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8F" w:rsidRDefault="00793D8F" w:rsidP="001A7484">
      <w:pPr>
        <w:jc w:val="both"/>
      </w:pPr>
    </w:p>
    <w:p w:rsidR="001A7484" w:rsidRPr="00A57464" w:rsidRDefault="001A7484" w:rsidP="001A7484">
      <w:pPr>
        <w:spacing w:line="276" w:lineRule="auto"/>
        <w:rPr>
          <w:b/>
          <w:sz w:val="32"/>
          <w:szCs w:val="32"/>
        </w:rPr>
      </w:pPr>
      <w:r w:rsidRPr="00A57464">
        <w:rPr>
          <w:b/>
          <w:sz w:val="32"/>
          <w:szCs w:val="32"/>
        </w:rPr>
        <w:t>Uwaga!</w:t>
      </w:r>
      <w:r>
        <w:rPr>
          <w:b/>
          <w:sz w:val="32"/>
          <w:szCs w:val="32"/>
        </w:rPr>
        <w:t xml:space="preserve"> – dotyczy całego nw. asortymentu</w:t>
      </w:r>
    </w:p>
    <w:p w:rsidR="001A7484" w:rsidRPr="00A57464" w:rsidRDefault="001A7484" w:rsidP="001A7484">
      <w:pPr>
        <w:spacing w:line="276" w:lineRule="auto"/>
        <w:rPr>
          <w:u w:val="single"/>
        </w:rPr>
      </w:pPr>
      <w:r w:rsidRPr="00A57464">
        <w:t xml:space="preserve">Opakowania lub sprzęt  powinien być oznakowany kodem kreskowym zgodnie z postawieniami decyzji nr 3/MON Ministra Obrony Narodowej z dnia 2.01.2014 r. w sprawie wytycznych określających wymagania w zakresie znakowania kodem kreskowym wyrobów dostarczanych do resortu obrony narodowej (Dz. Urz. MON z dnia 7 stycznia 2014 r. poz. 11) oraz przywołanym w jej treści standardem GS1. Specyfikacja generalna GS1 oraz dokumenty pomocnicze dla dostawcy dostępne na stornach internetowych : </w:t>
      </w:r>
      <w:hyperlink r:id="rId8" w:history="1">
        <w:r w:rsidRPr="00A57464">
          <w:rPr>
            <w:rStyle w:val="Hipercze"/>
          </w:rPr>
          <w:t>www.gs1.org</w:t>
        </w:r>
      </w:hyperlink>
      <w:r w:rsidRPr="00A57464">
        <w:rPr>
          <w:u w:val="single"/>
        </w:rPr>
        <w:t xml:space="preserve">    i www.gs1pl.org.</w:t>
      </w:r>
    </w:p>
    <w:p w:rsidR="001A7484" w:rsidRDefault="001A7484" w:rsidP="001A7484">
      <w:pPr>
        <w:spacing w:line="276" w:lineRule="auto"/>
        <w:rPr>
          <w:u w:val="single"/>
        </w:rPr>
      </w:pPr>
      <w:r w:rsidRPr="00A57464">
        <w:t xml:space="preserve">Wykonawca wypełni i dostarczy w wersji elektronicznej Zamawiającemu karty wyrobów stanowiące załącznik do ww. Decyzji, oraz </w:t>
      </w:r>
      <w:r w:rsidRPr="009E5F58">
        <w:rPr>
          <w:u w:val="single"/>
        </w:rPr>
        <w:t>załączy oświadczenie o zgodności merytorycznej zawartych danych z użytym kodem oraz ze stanem faktycznym.</w:t>
      </w:r>
    </w:p>
    <w:p w:rsidR="00793D8F" w:rsidRDefault="00793D8F" w:rsidP="00793D8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93D8F" w:rsidRDefault="00793D8F" w:rsidP="00793D8F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93D8F" w:rsidRPr="00793D8F" w:rsidRDefault="00793D8F" w:rsidP="00793D8F">
      <w:pPr>
        <w:keepNext/>
        <w:spacing w:line="276" w:lineRule="auto"/>
        <w:jc w:val="center"/>
        <w:outlineLvl w:val="2"/>
        <w:rPr>
          <w:b/>
          <w:bCs/>
        </w:rPr>
      </w:pPr>
      <w:r w:rsidRPr="00793D8F">
        <w:rPr>
          <w:b/>
          <w:bCs/>
        </w:rPr>
        <w:t>WYMAGANIA TECHNICZNO-UŻYTKOWE</w:t>
      </w:r>
    </w:p>
    <w:p w:rsidR="00793D8F" w:rsidRPr="00793D8F" w:rsidRDefault="00793D8F" w:rsidP="00793D8F">
      <w:pPr>
        <w:keepNext/>
        <w:spacing w:line="276" w:lineRule="auto"/>
        <w:ind w:left="252"/>
        <w:jc w:val="center"/>
        <w:outlineLvl w:val="6"/>
        <w:rPr>
          <w:b/>
          <w:bCs/>
        </w:rPr>
      </w:pPr>
      <w:r w:rsidRPr="00793D8F">
        <w:rPr>
          <w:b/>
          <w:bCs/>
        </w:rPr>
        <w:t>dla ubrania koszarowego</w:t>
      </w:r>
    </w:p>
    <w:p w:rsidR="00793D8F" w:rsidRPr="00793D8F" w:rsidRDefault="00793D8F" w:rsidP="00793D8F"/>
    <w:p w:rsidR="00793D8F" w:rsidRPr="00793D8F" w:rsidRDefault="00793D8F" w:rsidP="00793D8F">
      <w:pPr>
        <w:spacing w:line="276" w:lineRule="auto"/>
        <w:jc w:val="both"/>
        <w:rPr>
          <w:rFonts w:ascii="Tahoma" w:hAnsi="Tahoma" w:cs="Tahoma"/>
          <w:color w:val="FFFFF1"/>
          <w:shd w:val="clear" w:color="auto" w:fill="202125"/>
        </w:rPr>
      </w:pPr>
      <w:r w:rsidRPr="00793D8F">
        <w:t>Ubranie powinno być zaprojektowane oraz wykonane zgodnie z wytycznymi Ministra Spraw Wewnętrznych i Administracji zawartymi w rozporządzeniu z dnia 30 listopada 2005, w sprawie umundurowania strażaków Państwowej Straży Pożarnej (Dz. U.2006 nr. 4 poz. 25). Ubranie powinno spełniać aktualne wymagania Zarządzenia nr 9 Komendanta Głównego Państwowej Straży Pożarnej z dnia 2 lutego 2007 (Dz.U.K.G.P.S.P. z 2009 r. nr 2; poz. 17 str. 217).</w:t>
      </w:r>
    </w:p>
    <w:p w:rsidR="00793D8F" w:rsidRPr="00793D8F" w:rsidRDefault="00793D8F" w:rsidP="00793D8F">
      <w:pPr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793D8F">
        <w:rPr>
          <w:color w:val="000000"/>
        </w:rPr>
        <w:t>Ponadto musi spełniać następujące wymagania: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 xml:space="preserve">ubranie wieloczęściowe, składające się z: kurtki z wykładanym kołnierzem, spodni, czapki dżokejki, kamizelki; 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wykonane z tkaniny bawełnianej wzmocnionej nitkami z włókien poliestrowych;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tkanina bawełniana w kolorze czarnym wzmocniona w układzie wątków i osnowy nitkami z włókien poliestrowych (siatka Rib-Stop) rozmieszczonych względem siebie w odległości ≤8mm;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udział włókien poliestrowych w masie powierzchniowej tkaniny powyżej 10%;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powinno charakteryzować się podwyższoną wytrzymałością na rozdarcia oraz najwyższą odpornością na zabrudzenia olejami i smarami;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użyta tkanina powinna zapewnić konserwację ( pranie w 60</w:t>
      </w:r>
      <w:r w:rsidRPr="00793D8F">
        <w:rPr>
          <w:vertAlign w:val="superscript"/>
        </w:rPr>
        <w:t>o</w:t>
      </w:r>
      <w:r w:rsidRPr="00793D8F">
        <w:t xml:space="preserve"> C) bez utraty barwy;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posiadać odporność na krótkotrwałe zetknięcie z płomieniem i iskrami.</w:t>
      </w:r>
    </w:p>
    <w:p w:rsidR="00793D8F" w:rsidRPr="00793D8F" w:rsidRDefault="00793D8F" w:rsidP="00793D8F">
      <w:pPr>
        <w:spacing w:line="276" w:lineRule="auto"/>
        <w:ind w:left="252"/>
        <w:jc w:val="both"/>
      </w:pPr>
      <w:r w:rsidRPr="00793D8F">
        <w:t>Oznakowanie:</w:t>
      </w:r>
    </w:p>
    <w:p w:rsidR="00793D8F" w:rsidRPr="00793D8F" w:rsidRDefault="00793D8F" w:rsidP="00793D8F">
      <w:pPr>
        <w:spacing w:line="276" w:lineRule="auto"/>
        <w:ind w:firstLine="252"/>
        <w:jc w:val="both"/>
      </w:pPr>
      <w:r w:rsidRPr="00793D8F">
        <w:t>a) na plecach napis, na żółtej tkaninie fluorescencyjnej;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„WOJSKOWA STRAŻ POŻARNA”: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wymiary tła – 12 x 34 ± 0,3 cm,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lastRenderedPageBreak/>
        <w:t>wysokość liter – 4 ± 0,1cm,</w:t>
      </w:r>
    </w:p>
    <w:p w:rsidR="00793D8F" w:rsidRPr="00793D8F" w:rsidRDefault="00793D8F" w:rsidP="00793D8F">
      <w:pPr>
        <w:numPr>
          <w:ilvl w:val="0"/>
          <w:numId w:val="1"/>
        </w:numPr>
        <w:spacing w:after="160" w:line="276" w:lineRule="auto"/>
        <w:jc w:val="both"/>
      </w:pPr>
      <w:r w:rsidRPr="00793D8F">
        <w:t>długość zapisu w dwóch rzędach, WOJSKOWA – 22 cm, STRAŻ POŻARNA – 32 cm,</w:t>
      </w:r>
    </w:p>
    <w:p w:rsidR="00793D8F" w:rsidRPr="00793D8F" w:rsidRDefault="00793D8F" w:rsidP="00CA39A8">
      <w:pPr>
        <w:spacing w:line="276" w:lineRule="auto"/>
        <w:ind w:left="851" w:hanging="567"/>
        <w:jc w:val="both"/>
      </w:pPr>
      <w:r w:rsidRPr="00793D8F">
        <w:t xml:space="preserve">b) </w:t>
      </w:r>
      <w:r w:rsidR="00CA39A8">
        <w:t xml:space="preserve">   </w:t>
      </w:r>
      <w:r w:rsidRPr="00793D8F">
        <w:t>na lewej piersi bluzy i kamizelki napis „STRAŻ” na żółtej tkaninie fluorescencyjnej;</w:t>
      </w:r>
    </w:p>
    <w:p w:rsidR="00793D8F" w:rsidRPr="00793D8F" w:rsidRDefault="00793D8F" w:rsidP="00793D8F">
      <w:pPr>
        <w:numPr>
          <w:ilvl w:val="0"/>
          <w:numId w:val="2"/>
        </w:numPr>
        <w:spacing w:after="160" w:line="276" w:lineRule="auto"/>
        <w:ind w:left="709" w:hanging="425"/>
        <w:jc w:val="both"/>
      </w:pPr>
      <w:r w:rsidRPr="00793D8F">
        <w:t>taśma odblaskowa żółta z trójkątami ostrzegawczymi srebrnymi na nogawkach spodni oraz nad prawą górną kieszenią kamizelki oraz w dolnej tylnej części kamizelki;</w:t>
      </w:r>
    </w:p>
    <w:p w:rsidR="00793D8F" w:rsidRPr="001A7484" w:rsidRDefault="00793D8F" w:rsidP="00793D8F">
      <w:pPr>
        <w:numPr>
          <w:ilvl w:val="0"/>
          <w:numId w:val="2"/>
        </w:numPr>
        <w:spacing w:after="160" w:line="276" w:lineRule="auto"/>
        <w:ind w:left="709" w:hanging="425"/>
        <w:jc w:val="both"/>
      </w:pPr>
      <w:r w:rsidRPr="00793D8F">
        <w:t>na lewy rękaw naszyty rzep  z zamocowanym emblematem WOP (</w:t>
      </w:r>
      <w:r w:rsidRPr="00793D8F">
        <w:rPr>
          <w:i/>
        </w:rPr>
        <w:t>zgodnie z załącznikiem Nr 5 Decyzji Nr 120/MON z dnia 8 kwietnia 2014r. w sprawie wprowadzenia odznaki jubileuszowej</w:t>
      </w:r>
      <w:r w:rsidRPr="00793D8F">
        <w:t xml:space="preserve">, </w:t>
      </w:r>
      <w:r w:rsidRPr="00793D8F">
        <w:rPr>
          <w:i/>
        </w:rPr>
        <w:t>oznaki pamiątkowej oraz</w:t>
      </w:r>
      <w:r w:rsidRPr="00793D8F">
        <w:t xml:space="preserve"> </w:t>
      </w:r>
      <w:r w:rsidRPr="00793D8F">
        <w:rPr>
          <w:i/>
        </w:rPr>
        <w:t>oznaki rozpoznawczej Wojskowej Ochrony Przeciwpożarowej Dz. Urz. MON. Poz. 120. 2014r.).</w:t>
      </w: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rok produkcji 202</w:t>
      </w:r>
      <w:r w:rsidR="00CA39A8">
        <w:t>5</w:t>
      </w:r>
      <w:r>
        <w:t>;</w:t>
      </w: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opakowanie wielorazowe, umożliwiające powtórne zapakowanie</w:t>
      </w:r>
      <w:r>
        <w:t>;</w:t>
      </w: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specyfikacja, karta wyrobu, parametry i wizualizacja  (kolor) do oferty</w:t>
      </w:r>
      <w:r>
        <w:t>;</w:t>
      </w:r>
    </w:p>
    <w:p w:rsidR="001A7484" w:rsidRPr="00793D8F" w:rsidRDefault="001A7484" w:rsidP="007F59FA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dostawca zapewni możliwość wymiany do 15 % dostawy na inne rozmiary, w  okresie 12 miesięcy od daty dostarczenia bez obciążania  Zamawiającego dodatkowymi kosztami.</w:t>
      </w:r>
    </w:p>
    <w:p w:rsidR="007F59FA" w:rsidRDefault="007F59FA" w:rsidP="007F59FA">
      <w:pPr>
        <w:numPr>
          <w:ilvl w:val="0"/>
          <w:numId w:val="1"/>
        </w:numPr>
        <w:spacing w:line="276" w:lineRule="auto"/>
        <w:ind w:left="709" w:hanging="502"/>
        <w:jc w:val="both"/>
      </w:pPr>
      <w:r w:rsidRPr="004F49B0">
        <w:t xml:space="preserve">gwarancja minimum </w:t>
      </w:r>
      <w:r>
        <w:t>12</w:t>
      </w:r>
      <w:r w:rsidRPr="004F49B0">
        <w:t xml:space="preserve"> miesiące.</w:t>
      </w:r>
    </w:p>
    <w:p w:rsidR="00793D8F" w:rsidRPr="00793D8F" w:rsidRDefault="00793D8F" w:rsidP="007F59FA">
      <w:pPr>
        <w:spacing w:line="276" w:lineRule="auto"/>
        <w:ind w:left="567"/>
        <w:jc w:val="both"/>
      </w:pPr>
    </w:p>
    <w:p w:rsidR="00793D8F" w:rsidRPr="00793D8F" w:rsidRDefault="00793D8F" w:rsidP="00793D8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93D8F" w:rsidRPr="007A0482" w:rsidRDefault="00793D8F" w:rsidP="00793D8F">
      <w:pPr>
        <w:autoSpaceDE w:val="0"/>
        <w:autoSpaceDN w:val="0"/>
        <w:adjustRightInd w:val="0"/>
        <w:ind w:left="540"/>
        <w:jc w:val="center"/>
        <w:rPr>
          <w:b/>
        </w:rPr>
      </w:pPr>
      <w:r w:rsidRPr="007A0482">
        <w:rPr>
          <w:b/>
        </w:rPr>
        <w:t>WYMAGANIA TECHNICZNO-UŻYTKOWE</w:t>
      </w:r>
    </w:p>
    <w:p w:rsidR="00793D8F" w:rsidRPr="007A0482" w:rsidRDefault="00793D8F" w:rsidP="00793D8F">
      <w:pPr>
        <w:autoSpaceDE w:val="0"/>
        <w:autoSpaceDN w:val="0"/>
        <w:adjustRightInd w:val="0"/>
        <w:ind w:left="540"/>
        <w:jc w:val="center"/>
        <w:rPr>
          <w:b/>
        </w:rPr>
      </w:pPr>
      <w:r w:rsidRPr="007A0482">
        <w:rPr>
          <w:b/>
        </w:rPr>
        <w:t>dla koszulki letniej</w:t>
      </w:r>
    </w:p>
    <w:p w:rsidR="00793D8F" w:rsidRDefault="00793D8F" w:rsidP="00793D8F">
      <w:pPr>
        <w:autoSpaceDE w:val="0"/>
        <w:autoSpaceDN w:val="0"/>
        <w:adjustRightInd w:val="0"/>
        <w:ind w:left="540"/>
        <w:jc w:val="both"/>
        <w:rPr>
          <w:b/>
        </w:rPr>
      </w:pPr>
    </w:p>
    <w:p w:rsidR="00793D8F" w:rsidRDefault="00793D8F" w:rsidP="00793D8F">
      <w:pPr>
        <w:autoSpaceDE w:val="0"/>
        <w:autoSpaceDN w:val="0"/>
        <w:adjustRightInd w:val="0"/>
        <w:ind w:left="540"/>
        <w:jc w:val="both"/>
        <w:rPr>
          <w:b/>
        </w:rPr>
      </w:pPr>
      <w:r w:rsidRPr="007A0482">
        <w:t xml:space="preserve">Koszulka typu T-shirt z krótkim rękawem wykonana z dzianiny bawełnianej </w:t>
      </w:r>
      <w:r>
        <w:br/>
      </w:r>
      <w:r w:rsidRPr="007A0482">
        <w:t xml:space="preserve">w kolorze czarnym. W przodzie koszulki po lewej stronie na wysokości piersi kieszeń </w:t>
      </w:r>
      <w:r>
        <w:t>napis</w:t>
      </w:r>
      <w:r w:rsidRPr="007A0482">
        <w:t xml:space="preserve"> </w:t>
      </w:r>
      <w:r w:rsidRPr="00E65FE1">
        <w:rPr>
          <w:b/>
        </w:rPr>
        <w:t>WSP</w:t>
      </w:r>
      <w:r w:rsidRPr="007A0482">
        <w:t xml:space="preserve">, a na plecach napis </w:t>
      </w:r>
      <w:r w:rsidRPr="00E65FE1">
        <w:rPr>
          <w:b/>
        </w:rPr>
        <w:t>STRAŻ</w:t>
      </w:r>
      <w:r w:rsidRPr="007A0482">
        <w:t xml:space="preserve">. Emblematy i napisy wykonane metodą haftu komputerowego bądź inną techniką pozwalającą odwzorować </w:t>
      </w:r>
      <w:r>
        <w:br/>
      </w:r>
      <w:r w:rsidRPr="007A0482">
        <w:t>ww. elementy. Koszulka wykończona pod szyją ściągaczem.</w:t>
      </w:r>
      <w:r w:rsidRPr="008971FE">
        <w:rPr>
          <w:b/>
        </w:rPr>
        <w:t xml:space="preserve"> </w:t>
      </w:r>
    </w:p>
    <w:p w:rsidR="00793D8F" w:rsidRPr="007A0482" w:rsidRDefault="00793D8F" w:rsidP="00793D8F">
      <w:pPr>
        <w:tabs>
          <w:tab w:val="left" w:pos="568"/>
        </w:tabs>
        <w:autoSpaceDE w:val="0"/>
        <w:autoSpaceDN w:val="0"/>
        <w:adjustRightInd w:val="0"/>
        <w:ind w:left="540"/>
        <w:jc w:val="both"/>
      </w:pPr>
      <w:r w:rsidRPr="00E65FE1">
        <w:tab/>
        <w:t>Znakowanie wyrobu</w:t>
      </w:r>
      <w:r>
        <w:t>: w</w:t>
      </w:r>
      <w:r w:rsidRPr="007A0482">
        <w:t>szywka trwale wszyta w wewnętrznej części podkoszulki powinna zawierać:</w:t>
      </w:r>
    </w:p>
    <w:p w:rsidR="00793D8F" w:rsidRPr="007A0482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ab/>
        <w:t xml:space="preserve">a) </w:t>
      </w:r>
      <w:r w:rsidRPr="007A0482">
        <w:t>nazwę i znak producenta,</w:t>
      </w:r>
    </w:p>
    <w:p w:rsidR="00793D8F" w:rsidRPr="007A0482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 xml:space="preserve">     b) </w:t>
      </w:r>
      <w:r w:rsidRPr="007A0482">
        <w:t>oznaczenie wielkości wyrobu,</w:t>
      </w:r>
    </w:p>
    <w:p w:rsidR="00793D8F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 xml:space="preserve">     c) </w:t>
      </w:r>
      <w:r w:rsidRPr="007A0482">
        <w:t>sposób konserwacji.</w:t>
      </w:r>
    </w:p>
    <w:p w:rsidR="001A7484" w:rsidRDefault="001A7484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rok produkcji 202</w:t>
      </w:r>
      <w:r w:rsidR="00CA39A8">
        <w:t>5</w:t>
      </w:r>
      <w:r>
        <w:t>;</w:t>
      </w: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opakowanie wielorazowe, umożliwiające powtórne zapakowanie</w:t>
      </w:r>
      <w:r>
        <w:t>;</w:t>
      </w:r>
    </w:p>
    <w:p w:rsidR="001A7484" w:rsidRPr="004513BC" w:rsidRDefault="001A7484" w:rsidP="001A7484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specyfikacja, karta wyrobu, parametry i wizualizacja  (kolor) do oferty</w:t>
      </w:r>
      <w:r>
        <w:t>;</w:t>
      </w:r>
    </w:p>
    <w:p w:rsidR="001A7484" w:rsidRDefault="001A7484" w:rsidP="001A7484">
      <w:pPr>
        <w:numPr>
          <w:ilvl w:val="0"/>
          <w:numId w:val="1"/>
        </w:numPr>
        <w:spacing w:line="360" w:lineRule="auto"/>
        <w:ind w:left="709" w:hanging="284"/>
        <w:jc w:val="both"/>
      </w:pPr>
      <w:r w:rsidRPr="004513BC">
        <w:t>dostawca zapewni możliwość wymiany do 15 % dostawy na inne rozmiary, w  okresie 12 miesięcy od daty dostarczenia bez obciążania  Zam</w:t>
      </w:r>
      <w:r w:rsidR="00CA39A8">
        <w:t>awiającego dodatkowymi kosztami;</w:t>
      </w:r>
    </w:p>
    <w:p w:rsidR="00CA39A8" w:rsidRDefault="00CA39A8" w:rsidP="00CA39A8">
      <w:pPr>
        <w:numPr>
          <w:ilvl w:val="0"/>
          <w:numId w:val="1"/>
        </w:numPr>
        <w:spacing w:line="276" w:lineRule="auto"/>
        <w:jc w:val="both"/>
      </w:pPr>
      <w:r w:rsidRPr="004F49B0">
        <w:t xml:space="preserve">gwarancja minimum </w:t>
      </w:r>
      <w:r w:rsidR="007F59FA">
        <w:t>12</w:t>
      </w:r>
      <w:r w:rsidRPr="004F49B0">
        <w:t xml:space="preserve"> miesiące.</w:t>
      </w:r>
    </w:p>
    <w:p w:rsidR="00CA39A8" w:rsidRDefault="00CA39A8" w:rsidP="00CA39A8">
      <w:pPr>
        <w:spacing w:line="360" w:lineRule="auto"/>
        <w:jc w:val="both"/>
      </w:pPr>
    </w:p>
    <w:p w:rsidR="001A7484" w:rsidRDefault="001A7484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</w:p>
    <w:p w:rsidR="00793D8F" w:rsidRDefault="00793D8F" w:rsidP="00793D8F">
      <w:pPr>
        <w:autoSpaceDE w:val="0"/>
        <w:autoSpaceDN w:val="0"/>
        <w:adjustRightInd w:val="0"/>
        <w:ind w:left="540"/>
        <w:rPr>
          <w:b/>
        </w:rPr>
      </w:pPr>
    </w:p>
    <w:p w:rsidR="00793D8F" w:rsidRDefault="00793D8F" w:rsidP="00793D8F">
      <w:pPr>
        <w:autoSpaceDE w:val="0"/>
        <w:autoSpaceDN w:val="0"/>
        <w:adjustRightInd w:val="0"/>
        <w:ind w:left="540"/>
        <w:rPr>
          <w:b/>
        </w:rPr>
      </w:pPr>
    </w:p>
    <w:p w:rsidR="00793D8F" w:rsidRDefault="00793D8F" w:rsidP="00793D8F">
      <w:pPr>
        <w:autoSpaceDE w:val="0"/>
        <w:autoSpaceDN w:val="0"/>
        <w:adjustRightInd w:val="0"/>
        <w:ind w:left="540"/>
        <w:rPr>
          <w:b/>
        </w:rPr>
      </w:pPr>
    </w:p>
    <w:p w:rsidR="00793D8F" w:rsidRPr="00CD4451" w:rsidRDefault="00793D8F" w:rsidP="00793D8F">
      <w:pPr>
        <w:autoSpaceDE w:val="0"/>
        <w:autoSpaceDN w:val="0"/>
        <w:adjustRightInd w:val="0"/>
        <w:ind w:left="540"/>
        <w:jc w:val="center"/>
        <w:rPr>
          <w:b/>
        </w:rPr>
      </w:pPr>
      <w:r w:rsidRPr="00CD4451">
        <w:rPr>
          <w:b/>
        </w:rPr>
        <w:t>WYMAGANIA TECHNICZNO-UŻYTKOWE</w:t>
      </w:r>
    </w:p>
    <w:p w:rsidR="00793D8F" w:rsidRPr="00CD4451" w:rsidRDefault="00793D8F" w:rsidP="00793D8F">
      <w:pPr>
        <w:autoSpaceDE w:val="0"/>
        <w:autoSpaceDN w:val="0"/>
        <w:adjustRightInd w:val="0"/>
        <w:ind w:left="540"/>
        <w:jc w:val="center"/>
        <w:rPr>
          <w:b/>
        </w:rPr>
      </w:pPr>
      <w:r w:rsidRPr="00CD4451">
        <w:rPr>
          <w:b/>
        </w:rPr>
        <w:t>dla koszulki zimowej</w:t>
      </w:r>
    </w:p>
    <w:p w:rsidR="00793D8F" w:rsidRPr="00CD4451" w:rsidRDefault="00793D8F" w:rsidP="00793D8F">
      <w:pPr>
        <w:autoSpaceDE w:val="0"/>
        <w:autoSpaceDN w:val="0"/>
        <w:adjustRightInd w:val="0"/>
        <w:ind w:left="540"/>
        <w:rPr>
          <w:color w:val="FF0000"/>
        </w:rPr>
      </w:pPr>
    </w:p>
    <w:p w:rsidR="00793D8F" w:rsidRPr="00CD4451" w:rsidRDefault="00793D8F" w:rsidP="00793D8F">
      <w:pPr>
        <w:tabs>
          <w:tab w:val="left" w:pos="568"/>
        </w:tabs>
        <w:autoSpaceDE w:val="0"/>
        <w:autoSpaceDN w:val="0"/>
        <w:adjustRightInd w:val="0"/>
        <w:jc w:val="both"/>
      </w:pPr>
      <w:r w:rsidRPr="00CD4451">
        <w:t>Koszulka zimowa</w:t>
      </w:r>
      <w:r>
        <w:t xml:space="preserve"> powinna być wykonana</w:t>
      </w:r>
      <w:r w:rsidRPr="00CD4451">
        <w:t xml:space="preserve"> z dzianiny bawełnianej w kolorze czarnym. Wykończenie pod szyją i rękawów - ściągaczem. Dół koszulki podwinięty i podszyty.</w:t>
      </w:r>
      <w:r w:rsidRPr="003C4BF0">
        <w:rPr>
          <w:sz w:val="20"/>
          <w:szCs w:val="20"/>
        </w:rPr>
        <w:t xml:space="preserve"> </w:t>
      </w:r>
      <w:r w:rsidRPr="003C4BF0">
        <w:t>Skład surowcowy przędzy</w:t>
      </w:r>
      <w:r w:rsidRPr="00CD4451">
        <w:rPr>
          <w:sz w:val="20"/>
          <w:szCs w:val="20"/>
        </w:rPr>
        <w:t xml:space="preserve"> </w:t>
      </w:r>
      <w:r w:rsidRPr="003C4BF0">
        <w:t>dzianiny zasadniczej i ściągaczowej 100 % bawełna</w:t>
      </w:r>
      <w:r>
        <w:t>.</w:t>
      </w:r>
      <w:r w:rsidRPr="003C4BF0">
        <w:t xml:space="preserve"> Dzianina typu ściągaczowego bawełna 98,3% + lycra 1,7%.</w:t>
      </w:r>
    </w:p>
    <w:p w:rsidR="00793D8F" w:rsidRPr="00CD4451" w:rsidRDefault="00793D8F" w:rsidP="00793D8F">
      <w:pPr>
        <w:tabs>
          <w:tab w:val="left" w:pos="568"/>
        </w:tabs>
        <w:autoSpaceDE w:val="0"/>
        <w:autoSpaceDN w:val="0"/>
        <w:adjustRightInd w:val="0"/>
      </w:pPr>
      <w:r>
        <w:t xml:space="preserve">    </w:t>
      </w:r>
      <w:r w:rsidRPr="00E65FE1">
        <w:t>Znakowanie wyrobu</w:t>
      </w:r>
      <w:r>
        <w:t>: w</w:t>
      </w:r>
      <w:r w:rsidRPr="00CD4451">
        <w:t>szywka trwale wszyta w wewnętrznej części podkoszulki powinna zawierać:</w:t>
      </w:r>
    </w:p>
    <w:p w:rsidR="00793D8F" w:rsidRPr="00CD4451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 xml:space="preserve">       a) </w:t>
      </w:r>
      <w:r w:rsidRPr="00CD4451">
        <w:t>nazwę i znak producenta,</w:t>
      </w:r>
    </w:p>
    <w:p w:rsidR="00793D8F" w:rsidRPr="00CD4451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 xml:space="preserve">       b) </w:t>
      </w:r>
      <w:r w:rsidRPr="00CD4451">
        <w:t>oznaczenie wielkości wyrobu,</w:t>
      </w:r>
    </w:p>
    <w:p w:rsidR="00793D8F" w:rsidRDefault="00793D8F" w:rsidP="00793D8F">
      <w:pPr>
        <w:tabs>
          <w:tab w:val="left" w:pos="852"/>
        </w:tabs>
        <w:autoSpaceDE w:val="0"/>
        <w:autoSpaceDN w:val="0"/>
        <w:adjustRightInd w:val="0"/>
        <w:ind w:left="540"/>
        <w:jc w:val="both"/>
      </w:pPr>
      <w:r>
        <w:t xml:space="preserve">       c) </w:t>
      </w:r>
      <w:r w:rsidRPr="00CD4451">
        <w:t>sposób konserwacji.</w:t>
      </w:r>
    </w:p>
    <w:p w:rsidR="00CA39A8" w:rsidRPr="004513BC" w:rsidRDefault="00CA39A8" w:rsidP="00CA39A8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rok produkcji 202</w:t>
      </w:r>
      <w:r>
        <w:t>5</w:t>
      </w:r>
      <w:r>
        <w:t>;</w:t>
      </w:r>
    </w:p>
    <w:p w:rsidR="00CA39A8" w:rsidRPr="004513BC" w:rsidRDefault="00CA39A8" w:rsidP="00CA39A8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opakowanie wielorazowe, umożliwiające powtórne zapakowanie</w:t>
      </w:r>
      <w:r>
        <w:t>;</w:t>
      </w:r>
    </w:p>
    <w:p w:rsidR="00CA39A8" w:rsidRPr="004513BC" w:rsidRDefault="00CA39A8" w:rsidP="00CA39A8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specyfikacja, karta wyrobu, parametry i wizualizacja  (kolor) do oferty</w:t>
      </w:r>
      <w:r>
        <w:t>;</w:t>
      </w:r>
    </w:p>
    <w:p w:rsidR="00CA39A8" w:rsidRDefault="00CA39A8" w:rsidP="007F59FA">
      <w:pPr>
        <w:numPr>
          <w:ilvl w:val="0"/>
          <w:numId w:val="1"/>
        </w:numPr>
        <w:spacing w:line="360" w:lineRule="auto"/>
        <w:ind w:left="709" w:hanging="426"/>
        <w:jc w:val="both"/>
      </w:pPr>
      <w:r w:rsidRPr="004513BC">
        <w:t>dostawca zapewni możliwość wymiany do 15 % dostawy na inne rozmiary, w  okresie 12 miesięcy od daty dostarczenia bez obciążania  Zam</w:t>
      </w:r>
      <w:r>
        <w:t>awiającego dodatkowymi kosztami;</w:t>
      </w:r>
    </w:p>
    <w:p w:rsidR="00793D8F" w:rsidRDefault="00793D8F" w:rsidP="007F59FA">
      <w:pPr>
        <w:numPr>
          <w:ilvl w:val="0"/>
          <w:numId w:val="3"/>
        </w:numPr>
        <w:spacing w:line="276" w:lineRule="auto"/>
        <w:ind w:left="709" w:hanging="425"/>
        <w:jc w:val="both"/>
      </w:pPr>
      <w:bookmarkStart w:id="0" w:name="_GoBack"/>
      <w:bookmarkEnd w:id="0"/>
      <w:r w:rsidRPr="004F49B0">
        <w:t xml:space="preserve">gwarancja minimum </w:t>
      </w:r>
      <w:r w:rsidR="007F59FA">
        <w:t>12</w:t>
      </w:r>
      <w:r w:rsidRPr="004F49B0">
        <w:t xml:space="preserve"> miesiące.</w:t>
      </w:r>
    </w:p>
    <w:p w:rsidR="00793D8F" w:rsidRDefault="00793D8F" w:rsidP="00793D8F">
      <w:pPr>
        <w:spacing w:line="276" w:lineRule="auto"/>
        <w:jc w:val="both"/>
      </w:pPr>
    </w:p>
    <w:p w:rsidR="00793D8F" w:rsidRDefault="00793D8F" w:rsidP="00793D8F">
      <w:pPr>
        <w:spacing w:line="276" w:lineRule="auto"/>
        <w:jc w:val="both"/>
      </w:pPr>
    </w:p>
    <w:p w:rsidR="00793D8F" w:rsidRDefault="00793D8F" w:rsidP="00793D8F">
      <w:pPr>
        <w:spacing w:line="276" w:lineRule="auto"/>
        <w:jc w:val="both"/>
      </w:pPr>
    </w:p>
    <w:p w:rsidR="00793D8F" w:rsidRDefault="00793D8F" w:rsidP="00793D8F">
      <w:pPr>
        <w:spacing w:line="276" w:lineRule="auto"/>
        <w:jc w:val="both"/>
      </w:pPr>
    </w:p>
    <w:p w:rsidR="00793D8F" w:rsidRDefault="00793D8F" w:rsidP="00793D8F">
      <w:pPr>
        <w:spacing w:line="276" w:lineRule="auto"/>
        <w:jc w:val="both"/>
      </w:pPr>
    </w:p>
    <w:p w:rsidR="00793D8F" w:rsidRPr="004F49B0" w:rsidRDefault="00793D8F" w:rsidP="00793D8F">
      <w:pPr>
        <w:spacing w:line="276" w:lineRule="auto"/>
        <w:ind w:left="720"/>
        <w:jc w:val="both"/>
      </w:pPr>
    </w:p>
    <w:p w:rsidR="00793D8F" w:rsidRDefault="00793D8F"/>
    <w:sectPr w:rsidR="0079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85" w:rsidRDefault="00157485" w:rsidP="00793D8F">
      <w:r>
        <w:separator/>
      </w:r>
    </w:p>
  </w:endnote>
  <w:endnote w:type="continuationSeparator" w:id="0">
    <w:p w:rsidR="00157485" w:rsidRDefault="00157485" w:rsidP="007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85" w:rsidRDefault="00157485" w:rsidP="00793D8F">
      <w:r>
        <w:separator/>
      </w:r>
    </w:p>
  </w:footnote>
  <w:footnote w:type="continuationSeparator" w:id="0">
    <w:p w:rsidR="00157485" w:rsidRDefault="00157485" w:rsidP="0079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30C68"/>
    <w:multiLevelType w:val="hybridMultilevel"/>
    <w:tmpl w:val="28386C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2D6EEC"/>
    <w:multiLevelType w:val="hybridMultilevel"/>
    <w:tmpl w:val="61624808"/>
    <w:lvl w:ilvl="0" w:tplc="04150017">
      <w:start w:val="1"/>
      <w:numFmt w:val="lowerLetter"/>
      <w:lvlText w:val="%1)"/>
      <w:lvlJc w:val="left"/>
      <w:pPr>
        <w:ind w:left="1096" w:hanging="360"/>
      </w:p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384B5E98"/>
    <w:multiLevelType w:val="hybridMultilevel"/>
    <w:tmpl w:val="E91C7B34"/>
    <w:lvl w:ilvl="0" w:tplc="1338B44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F36268E">
      <w:start w:val="1"/>
      <w:numFmt w:val="bullet"/>
      <w:lvlText w:val="-"/>
      <w:lvlJc w:val="left"/>
      <w:pPr>
        <w:tabs>
          <w:tab w:val="num" w:pos="1364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AC0A7FD6">
      <w:numFmt w:val="bullet"/>
      <w:lvlText w:val="-"/>
      <w:lvlJc w:val="left"/>
      <w:pPr>
        <w:tabs>
          <w:tab w:val="num" w:pos="1418"/>
        </w:tabs>
        <w:ind w:left="2197" w:hanging="1573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4FE2"/>
    <w:multiLevelType w:val="hybridMultilevel"/>
    <w:tmpl w:val="1CFC6776"/>
    <w:lvl w:ilvl="0" w:tplc="1338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23F7C"/>
    <w:multiLevelType w:val="hybridMultilevel"/>
    <w:tmpl w:val="86722F3C"/>
    <w:lvl w:ilvl="0" w:tplc="C4ACB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89"/>
    <w:rsid w:val="00157485"/>
    <w:rsid w:val="001A7484"/>
    <w:rsid w:val="00265E9A"/>
    <w:rsid w:val="006B4689"/>
    <w:rsid w:val="00793D8F"/>
    <w:rsid w:val="007C71D6"/>
    <w:rsid w:val="007F59FA"/>
    <w:rsid w:val="00CA39A8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50103"/>
  <w15:chartTrackingRefBased/>
  <w15:docId w15:val="{4E12E234-7702-44D0-BA9D-F5BC39CF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D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D8F"/>
  </w:style>
  <w:style w:type="paragraph" w:styleId="Stopka">
    <w:name w:val="footer"/>
    <w:basedOn w:val="Normalny"/>
    <w:link w:val="StopkaZnak"/>
    <w:uiPriority w:val="99"/>
    <w:unhideWhenUsed/>
    <w:rsid w:val="00793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D8F"/>
  </w:style>
  <w:style w:type="character" w:styleId="Hipercze">
    <w:name w:val="Hyperlink"/>
    <w:uiPriority w:val="99"/>
    <w:unhideWhenUsed/>
    <w:rsid w:val="001A7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1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C4B58E-6AEB-4122-9D6A-8BC145C554C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Wzorek Jan</dc:creator>
  <cp:keywords/>
  <dc:description/>
  <cp:lastModifiedBy>Michałowski Marcin</cp:lastModifiedBy>
  <cp:revision>6</cp:revision>
  <dcterms:created xsi:type="dcterms:W3CDTF">2025-02-17T13:06:00Z</dcterms:created>
  <dcterms:modified xsi:type="dcterms:W3CDTF">2025-02-25T08:55:00Z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1f049ffc-ec64-4b56-982e-7eddd02f396f</vt:lpwstr>
  </property>
  <property fmtid="{D5CDD505-2E9C-101B-9397-08002B2CF9AE}" pid="3" name="bjSaver">
    <vt:lpwstr>90zXE8ABNfpa1wqvPMaY7vQRQwt3RG5a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Wzorek Jan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10.60.57.210</vt:lpwstr>
  </property>
</Properties>
</file>