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71987" w14:textId="2435F47A" w:rsidR="00BE1603" w:rsidRDefault="00BE1603" w:rsidP="00BE1603">
      <w:pPr>
        <w:pStyle w:val="Tytu"/>
        <w:spacing w:after="240"/>
        <w:contextualSpacing w:val="0"/>
        <w:rPr>
          <w:rFonts w:eastAsia="Times New Roman"/>
          <w:sz w:val="24"/>
          <w:szCs w:val="24"/>
        </w:rPr>
      </w:pPr>
      <w:bookmarkStart w:id="0" w:name="_GoBack"/>
      <w:bookmarkEnd w:id="0"/>
      <w:r w:rsidRPr="00BE1603">
        <w:rPr>
          <w:rFonts w:eastAsia="Times New Roman"/>
          <w:sz w:val="24"/>
          <w:szCs w:val="24"/>
        </w:rPr>
        <w:t>Załącznik nr 1 do umowy</w:t>
      </w:r>
    </w:p>
    <w:p w14:paraId="49F74619" w14:textId="64EC94D8" w:rsidR="007A35FD" w:rsidRDefault="007A35FD" w:rsidP="00D84009">
      <w:pPr>
        <w:pStyle w:val="Tytu"/>
        <w:contextualSpacing w:val="0"/>
        <w:rPr>
          <w:rFonts w:eastAsia="Times New Roman"/>
        </w:rPr>
      </w:pPr>
      <w:r w:rsidRPr="00201CA0">
        <w:rPr>
          <w:rFonts w:eastAsia="Times New Roman"/>
        </w:rPr>
        <w:t xml:space="preserve">OPIS PRZEDMIOTU </w:t>
      </w:r>
      <w:r w:rsidR="003B7AE5">
        <w:rPr>
          <w:rFonts w:eastAsia="Times New Roman"/>
        </w:rPr>
        <w:t>UMOWY</w:t>
      </w:r>
    </w:p>
    <w:p w14:paraId="2E49008E" w14:textId="77777777" w:rsidR="007A35FD" w:rsidRPr="00201CA0" w:rsidRDefault="007A35FD" w:rsidP="007A35FD">
      <w:pPr>
        <w:snapToGrid w:val="0"/>
        <w:spacing w:line="240" w:lineRule="auto"/>
        <w:ind w:right="-956"/>
        <w:jc w:val="center"/>
        <w:rPr>
          <w:rFonts w:ascii="Times New Roman" w:eastAsia="Times New Roman" w:hAnsi="Times New Roman"/>
          <w:b/>
          <w:sz w:val="24"/>
        </w:rPr>
      </w:pPr>
    </w:p>
    <w:p w14:paraId="77301CF9" w14:textId="409B8B2D" w:rsidR="007A35FD" w:rsidRPr="00201CA0" w:rsidRDefault="007A35FD" w:rsidP="005F4F8D">
      <w:pPr>
        <w:pStyle w:val="Nagwek1"/>
        <w:rPr>
          <w:rFonts w:eastAsia="Times New Roman"/>
        </w:rPr>
      </w:pPr>
      <w:r w:rsidRPr="00201CA0">
        <w:rPr>
          <w:rFonts w:eastAsia="Times New Roman"/>
        </w:rPr>
        <w:t>Określenie przedmiotu</w:t>
      </w:r>
      <w:r w:rsidR="003B7AE5">
        <w:rPr>
          <w:rFonts w:eastAsia="Times New Roman"/>
        </w:rPr>
        <w:t xml:space="preserve"> umowy</w:t>
      </w:r>
    </w:p>
    <w:p w14:paraId="0F3592E3" w14:textId="77777777" w:rsidR="007B65A1" w:rsidRDefault="007B65A1" w:rsidP="005F4F8D">
      <w:pPr>
        <w:pStyle w:val="Nagwek1"/>
        <w:rPr>
          <w:rFonts w:asciiTheme="minorHAnsi" w:eastAsia="Times New Roman" w:hAnsiTheme="minorHAnsi" w:cstheme="minorHAnsi"/>
          <w:color w:val="auto"/>
          <w:sz w:val="24"/>
          <w:szCs w:val="22"/>
        </w:rPr>
      </w:pPr>
      <w:r w:rsidRPr="007B65A1">
        <w:rPr>
          <w:rFonts w:asciiTheme="minorHAnsi" w:eastAsia="Times New Roman" w:hAnsiTheme="minorHAnsi" w:cstheme="minorHAnsi"/>
          <w:color w:val="auto"/>
          <w:sz w:val="24"/>
          <w:szCs w:val="22"/>
        </w:rPr>
        <w:t>Dostawa i instalacja sprzętu komputerowego na potrzeby Zintegrowanego Centrum Oglądu Monitoringu i Zarządzania Kryzysowego Miasta Poznania</w:t>
      </w:r>
    </w:p>
    <w:p w14:paraId="2EDA7405" w14:textId="6A16FEB0" w:rsidR="007A35FD" w:rsidRPr="00630184" w:rsidRDefault="007A35FD" w:rsidP="005F4F8D">
      <w:pPr>
        <w:pStyle w:val="Nagwek1"/>
        <w:rPr>
          <w:rFonts w:eastAsia="Times New Roman"/>
        </w:rPr>
      </w:pPr>
      <w:r w:rsidRPr="00630184">
        <w:rPr>
          <w:rFonts w:eastAsia="Times New Roman"/>
        </w:rPr>
        <w:t>Adres inwestycji</w:t>
      </w:r>
    </w:p>
    <w:p w14:paraId="0DA1BE55" w14:textId="03F625C4" w:rsidR="007A35FD" w:rsidRDefault="007B65A1" w:rsidP="00692173">
      <w:pPr>
        <w:snapToGrid w:val="0"/>
        <w:spacing w:before="120" w:line="276" w:lineRule="auto"/>
        <w:rPr>
          <w:rFonts w:eastAsia="Times New Roman" w:cstheme="minorHAnsi"/>
          <w:sz w:val="24"/>
        </w:rPr>
      </w:pPr>
      <w:r>
        <w:rPr>
          <w:rFonts w:eastAsia="Times New Roman" w:cstheme="minorHAnsi"/>
          <w:sz w:val="24"/>
        </w:rPr>
        <w:t>Urząd Miasta Poznania, ul Libelta 16/20 61-706 Poznań</w:t>
      </w:r>
      <w:r w:rsidR="00FA5294" w:rsidRPr="00692173">
        <w:rPr>
          <w:rFonts w:eastAsia="Times New Roman" w:cstheme="minorHAnsi"/>
          <w:sz w:val="24"/>
        </w:rPr>
        <w:t>.</w:t>
      </w:r>
    </w:p>
    <w:p w14:paraId="15137AD7" w14:textId="4B0BE301" w:rsidR="007B65A1" w:rsidRPr="00692173" w:rsidRDefault="007B65A1" w:rsidP="00692173">
      <w:pPr>
        <w:snapToGrid w:val="0"/>
        <w:spacing w:before="120" w:line="276" w:lineRule="auto"/>
        <w:rPr>
          <w:rFonts w:eastAsia="Times New Roman" w:cstheme="minorHAnsi"/>
          <w:sz w:val="24"/>
        </w:rPr>
      </w:pPr>
      <w:r>
        <w:rPr>
          <w:rFonts w:eastAsia="Times New Roman" w:cstheme="minorHAnsi"/>
          <w:sz w:val="24"/>
        </w:rPr>
        <w:t>Wydział Zarządzania Kryzysowego</w:t>
      </w:r>
    </w:p>
    <w:p w14:paraId="1BA936CC" w14:textId="01D3917C" w:rsidR="007A35FD" w:rsidRPr="00630184" w:rsidRDefault="007A35FD" w:rsidP="005F4F8D">
      <w:pPr>
        <w:pStyle w:val="Nagwek1"/>
        <w:rPr>
          <w:rFonts w:eastAsia="Times New Roman"/>
        </w:rPr>
      </w:pPr>
      <w:r w:rsidRPr="00630184">
        <w:rPr>
          <w:rFonts w:eastAsia="Times New Roman"/>
        </w:rPr>
        <w:t>Klasyfikacja według Wspólnego Słownika Zamówień</w:t>
      </w:r>
    </w:p>
    <w:p w14:paraId="698C52DE" w14:textId="77777777" w:rsidR="007B65A1" w:rsidRPr="007B65A1" w:rsidRDefault="007B65A1" w:rsidP="007B65A1">
      <w:pPr>
        <w:pStyle w:val="Nagwek1"/>
        <w:rPr>
          <w:rFonts w:asciiTheme="minorHAnsi" w:eastAsia="Times New Roman" w:hAnsiTheme="minorHAnsi" w:cstheme="minorHAnsi"/>
          <w:color w:val="auto"/>
          <w:sz w:val="22"/>
          <w:szCs w:val="22"/>
        </w:rPr>
      </w:pPr>
      <w:r w:rsidRPr="007B65A1">
        <w:rPr>
          <w:rFonts w:asciiTheme="minorHAnsi" w:eastAsia="Times New Roman" w:hAnsiTheme="minorHAnsi" w:cstheme="minorHAnsi"/>
          <w:color w:val="auto"/>
          <w:sz w:val="22"/>
          <w:szCs w:val="22"/>
        </w:rPr>
        <w:t>Główny przedmiot:</w:t>
      </w:r>
    </w:p>
    <w:p w14:paraId="47540B1B" w14:textId="77777777" w:rsidR="007B65A1" w:rsidRPr="007B65A1" w:rsidRDefault="007B65A1" w:rsidP="007B65A1">
      <w:pPr>
        <w:pStyle w:val="Nagwek1"/>
        <w:rPr>
          <w:rFonts w:asciiTheme="minorHAnsi" w:eastAsia="Times New Roman" w:hAnsiTheme="minorHAnsi" w:cstheme="minorHAnsi"/>
          <w:color w:val="auto"/>
          <w:sz w:val="22"/>
          <w:szCs w:val="22"/>
        </w:rPr>
      </w:pPr>
      <w:r w:rsidRPr="007B65A1">
        <w:rPr>
          <w:rFonts w:asciiTheme="minorHAnsi" w:eastAsia="Times New Roman" w:hAnsiTheme="minorHAnsi" w:cstheme="minorHAnsi"/>
          <w:color w:val="auto"/>
          <w:sz w:val="22"/>
          <w:szCs w:val="22"/>
        </w:rPr>
        <w:t>30236000-2 Różny sprzęt komputerowy</w:t>
      </w:r>
    </w:p>
    <w:p w14:paraId="7E3AD954" w14:textId="1AC6F419" w:rsidR="007B65A1" w:rsidRPr="007B65A1" w:rsidRDefault="007B65A1" w:rsidP="007B65A1">
      <w:pPr>
        <w:pStyle w:val="Nagwek1"/>
        <w:rPr>
          <w:rFonts w:asciiTheme="minorHAnsi" w:eastAsia="Times New Roman" w:hAnsiTheme="minorHAnsi" w:cstheme="minorHAnsi"/>
          <w:color w:val="auto"/>
          <w:sz w:val="22"/>
          <w:szCs w:val="22"/>
        </w:rPr>
      </w:pPr>
      <w:r w:rsidRPr="007B65A1">
        <w:rPr>
          <w:rFonts w:asciiTheme="minorHAnsi" w:eastAsia="Times New Roman" w:hAnsiTheme="minorHAnsi" w:cstheme="minorHAnsi"/>
          <w:color w:val="auto"/>
          <w:sz w:val="22"/>
          <w:szCs w:val="22"/>
        </w:rPr>
        <w:t>Dodatkowe przedmioty:</w:t>
      </w:r>
    </w:p>
    <w:p w14:paraId="32B07982" w14:textId="77777777" w:rsidR="007B65A1" w:rsidRPr="007B65A1" w:rsidRDefault="007B65A1" w:rsidP="007B65A1">
      <w:pPr>
        <w:pStyle w:val="Nagwek1"/>
        <w:rPr>
          <w:rFonts w:asciiTheme="minorHAnsi" w:eastAsia="Times New Roman" w:hAnsiTheme="minorHAnsi" w:cstheme="minorHAnsi"/>
          <w:color w:val="auto"/>
          <w:sz w:val="22"/>
          <w:szCs w:val="22"/>
        </w:rPr>
      </w:pPr>
      <w:r w:rsidRPr="007B65A1">
        <w:rPr>
          <w:rFonts w:asciiTheme="minorHAnsi" w:eastAsia="Times New Roman" w:hAnsiTheme="minorHAnsi" w:cstheme="minorHAnsi"/>
          <w:color w:val="auto"/>
          <w:sz w:val="22"/>
          <w:szCs w:val="22"/>
        </w:rPr>
        <w:t>30231300-0 Monitory ekranowe</w:t>
      </w:r>
    </w:p>
    <w:p w14:paraId="579A6403" w14:textId="77777777" w:rsidR="007B65A1" w:rsidRDefault="007B65A1" w:rsidP="007B65A1">
      <w:pPr>
        <w:pStyle w:val="Nagwek1"/>
        <w:rPr>
          <w:rFonts w:asciiTheme="minorHAnsi" w:eastAsia="Times New Roman" w:hAnsiTheme="minorHAnsi" w:cstheme="minorHAnsi"/>
          <w:color w:val="auto"/>
          <w:sz w:val="22"/>
          <w:szCs w:val="22"/>
        </w:rPr>
      </w:pPr>
      <w:r w:rsidRPr="007B65A1">
        <w:rPr>
          <w:rFonts w:asciiTheme="minorHAnsi" w:eastAsia="Times New Roman" w:hAnsiTheme="minorHAnsi" w:cstheme="minorHAnsi"/>
          <w:color w:val="auto"/>
          <w:sz w:val="22"/>
          <w:szCs w:val="22"/>
        </w:rPr>
        <w:t>30237000-9 Części, akcesoria i wyroby do komputerów</w:t>
      </w:r>
    </w:p>
    <w:p w14:paraId="42B614C4" w14:textId="5D8F2564" w:rsidR="005F4F8D" w:rsidRDefault="007B65A1" w:rsidP="007B65A1">
      <w:pPr>
        <w:pStyle w:val="Nagwek1"/>
        <w:rPr>
          <w:rFonts w:eastAsia="Times New Roman"/>
        </w:rPr>
      </w:pPr>
      <w:r w:rsidRPr="007B65A1">
        <w:rPr>
          <w:rFonts w:asciiTheme="minorHAnsi" w:eastAsia="Times New Roman" w:hAnsiTheme="minorHAnsi" w:cstheme="minorHAnsi"/>
          <w:color w:val="auto"/>
          <w:sz w:val="22"/>
          <w:szCs w:val="22"/>
        </w:rPr>
        <w:t xml:space="preserve"> </w:t>
      </w:r>
      <w:r w:rsidR="007A35FD" w:rsidRPr="00630184">
        <w:rPr>
          <w:rFonts w:eastAsia="Times New Roman"/>
        </w:rPr>
        <w:t>Zamawiający</w:t>
      </w:r>
    </w:p>
    <w:p w14:paraId="6FAE50A2" w14:textId="79600370" w:rsidR="007A35FD" w:rsidRPr="00692173" w:rsidRDefault="007A35FD" w:rsidP="00692173">
      <w:pPr>
        <w:snapToGrid w:val="0"/>
        <w:spacing w:line="276" w:lineRule="auto"/>
        <w:rPr>
          <w:rFonts w:eastAsia="Times New Roman" w:cstheme="minorHAnsi"/>
          <w:sz w:val="24"/>
          <w:szCs w:val="24"/>
        </w:rPr>
      </w:pPr>
      <w:r w:rsidRPr="00692173">
        <w:rPr>
          <w:rFonts w:eastAsia="Times New Roman" w:cstheme="minorHAnsi"/>
          <w:sz w:val="24"/>
          <w:szCs w:val="24"/>
        </w:rPr>
        <w:t xml:space="preserve">Wydział </w:t>
      </w:r>
      <w:r w:rsidR="008E0297">
        <w:rPr>
          <w:rFonts w:eastAsia="Times New Roman" w:cstheme="minorHAnsi"/>
          <w:sz w:val="24"/>
          <w:szCs w:val="24"/>
        </w:rPr>
        <w:t>Obsługi Urzędu</w:t>
      </w:r>
    </w:p>
    <w:p w14:paraId="0D585BC7" w14:textId="5756113B" w:rsidR="007A35FD" w:rsidRPr="00692173" w:rsidRDefault="008E0297" w:rsidP="00692173">
      <w:pPr>
        <w:tabs>
          <w:tab w:val="left" w:pos="1560"/>
          <w:tab w:val="left" w:pos="2268"/>
          <w:tab w:val="left" w:pos="6237"/>
        </w:tabs>
        <w:snapToGrid w:val="0"/>
        <w:spacing w:line="276" w:lineRule="auto"/>
        <w:ind w:right="13"/>
        <w:rPr>
          <w:rFonts w:eastAsia="Times New Roman" w:cstheme="minorHAnsi"/>
          <w:sz w:val="24"/>
          <w:szCs w:val="24"/>
        </w:rPr>
      </w:pPr>
      <w:r>
        <w:rPr>
          <w:rFonts w:eastAsia="Times New Roman" w:cstheme="minorHAnsi"/>
          <w:sz w:val="24"/>
          <w:szCs w:val="24"/>
        </w:rPr>
        <w:t>Pl. Kolegiacki</w:t>
      </w:r>
      <w:r w:rsidR="007A35FD" w:rsidRPr="00692173">
        <w:rPr>
          <w:rFonts w:eastAsia="Times New Roman" w:cstheme="minorHAnsi"/>
          <w:sz w:val="24"/>
          <w:szCs w:val="24"/>
        </w:rPr>
        <w:t>, 61-</w:t>
      </w:r>
      <w:r>
        <w:rPr>
          <w:rFonts w:eastAsia="Times New Roman" w:cstheme="minorHAnsi"/>
          <w:sz w:val="24"/>
          <w:szCs w:val="24"/>
        </w:rPr>
        <w:t>841</w:t>
      </w:r>
      <w:r w:rsidR="007A35FD" w:rsidRPr="00692173">
        <w:rPr>
          <w:rFonts w:eastAsia="Times New Roman" w:cstheme="minorHAnsi"/>
          <w:sz w:val="24"/>
          <w:szCs w:val="24"/>
        </w:rPr>
        <w:t xml:space="preserve"> Poznań.</w:t>
      </w:r>
    </w:p>
    <w:p w14:paraId="71ABC748" w14:textId="77777777" w:rsidR="005F4F8D" w:rsidRDefault="007A35FD" w:rsidP="005F4F8D">
      <w:pPr>
        <w:pStyle w:val="Nagwek1"/>
        <w:rPr>
          <w:rFonts w:eastAsia="Times New Roman"/>
        </w:rPr>
      </w:pPr>
      <w:r w:rsidRPr="00201CA0">
        <w:rPr>
          <w:rFonts w:eastAsia="Times New Roman"/>
        </w:rPr>
        <w:t>Użytkownik systemu</w:t>
      </w:r>
    </w:p>
    <w:p w14:paraId="65420BB8" w14:textId="3BF35D91" w:rsidR="007A35FD" w:rsidRPr="00692173" w:rsidRDefault="007A35FD" w:rsidP="00692173">
      <w:pPr>
        <w:tabs>
          <w:tab w:val="left" w:pos="1560"/>
          <w:tab w:val="left" w:pos="2268"/>
          <w:tab w:val="left" w:pos="6237"/>
        </w:tabs>
        <w:snapToGrid w:val="0"/>
        <w:spacing w:line="276" w:lineRule="auto"/>
        <w:ind w:right="13"/>
        <w:rPr>
          <w:rFonts w:eastAsia="Times New Roman" w:cstheme="minorHAnsi"/>
        </w:rPr>
      </w:pPr>
      <w:r w:rsidRPr="00692173">
        <w:rPr>
          <w:rFonts w:eastAsia="Times New Roman" w:cstheme="minorHAnsi"/>
        </w:rPr>
        <w:t>Wydział Zarządzania Kryzysowego i Bezpieczeństwa Urzędu Miasta Poznania, Straż Miejska Miasta Poznania, Zarząd Dróg Miejskich w Poznaniu, Miejskie Przedsiębiorstwo Komunikacyjne w Poznaniu, Komenda Miejska Policji w Poznaniu, Komenda Wojewódzka Policji w Poznaniu, Wojewódzkie Centrum Powiadamiania Ratunkowego, Komenda Miejska Państwowej Straży Pożarnej</w:t>
      </w:r>
    </w:p>
    <w:p w14:paraId="3002FAD0" w14:textId="5BB10181" w:rsidR="005709D7" w:rsidRDefault="005709D7">
      <w:pPr>
        <w:rPr>
          <w:rFonts w:ascii="Times New Roman" w:eastAsia="Times New Roman" w:hAnsi="Times New Roman"/>
        </w:rPr>
      </w:pPr>
      <w:r>
        <w:rPr>
          <w:rFonts w:ascii="Times New Roman" w:eastAsia="Times New Roman" w:hAnsi="Times New Roman"/>
        </w:rPr>
        <w:br w:type="page"/>
      </w:r>
    </w:p>
    <w:p w14:paraId="0FF4AD1B" w14:textId="1C787B7B" w:rsidR="00F71658" w:rsidRDefault="00F71658" w:rsidP="000D45FF">
      <w:pPr>
        <w:pStyle w:val="Nagwek1"/>
        <w:numPr>
          <w:ilvl w:val="0"/>
          <w:numId w:val="2"/>
        </w:numPr>
        <w:rPr>
          <w:rFonts w:eastAsia="Times New Roman"/>
        </w:rPr>
      </w:pPr>
      <w:r>
        <w:rPr>
          <w:rFonts w:eastAsia="Times New Roman"/>
        </w:rPr>
        <w:lastRenderedPageBreak/>
        <w:t>Opis stanu istniejącego</w:t>
      </w:r>
      <w:r w:rsidR="00CB1991">
        <w:rPr>
          <w:rFonts w:eastAsia="Times New Roman"/>
        </w:rPr>
        <w:t xml:space="preserve"> </w:t>
      </w:r>
    </w:p>
    <w:p w14:paraId="5F0ABC82" w14:textId="364EC85A" w:rsidR="00F96D28" w:rsidRDefault="00C204C0" w:rsidP="00B3192E">
      <w:pPr>
        <w:tabs>
          <w:tab w:val="left" w:pos="1560"/>
          <w:tab w:val="left" w:pos="2268"/>
          <w:tab w:val="left" w:pos="6237"/>
        </w:tabs>
        <w:snapToGrid w:val="0"/>
        <w:spacing w:line="240" w:lineRule="auto"/>
        <w:ind w:left="360" w:right="13"/>
        <w:jc w:val="both"/>
        <w:rPr>
          <w:rFonts w:eastAsia="Times New Roman" w:cstheme="minorHAnsi"/>
          <w:bCs/>
          <w:sz w:val="24"/>
          <w:szCs w:val="24"/>
        </w:rPr>
      </w:pPr>
      <w:r>
        <w:rPr>
          <w:rFonts w:eastAsia="Times New Roman" w:cstheme="minorHAnsi"/>
          <w:bCs/>
          <w:sz w:val="24"/>
          <w:szCs w:val="24"/>
        </w:rPr>
        <w:t xml:space="preserve">Obecnie prowadzona jest przebudowa III piętra budynku Urzędu Miasta Poznania – Wydziału Zarządzania Kryzysowego pod kątem uruchomienia  w ww. lokalizacji </w:t>
      </w:r>
      <w:r w:rsidRPr="00C204C0">
        <w:rPr>
          <w:rFonts w:eastAsia="Times New Roman" w:cstheme="minorHAnsi"/>
          <w:bCs/>
          <w:sz w:val="24"/>
          <w:szCs w:val="24"/>
        </w:rPr>
        <w:t>Zintegrowanego Centrum Oglądu Monitoringu i Zarządzania Kryzysowego Miasta Poznania</w:t>
      </w:r>
      <w:r>
        <w:rPr>
          <w:rFonts w:eastAsia="Times New Roman" w:cstheme="minorHAnsi"/>
          <w:bCs/>
          <w:sz w:val="24"/>
          <w:szCs w:val="24"/>
        </w:rPr>
        <w:t xml:space="preserve">. W zakresie związanym z infrastrukturą komputerową </w:t>
      </w:r>
      <w:r w:rsidR="009965B8">
        <w:rPr>
          <w:rFonts w:eastAsia="Times New Roman" w:cstheme="minorHAnsi"/>
          <w:bCs/>
          <w:sz w:val="24"/>
          <w:szCs w:val="24"/>
        </w:rPr>
        <w:t xml:space="preserve">prowadzone </w:t>
      </w:r>
      <w:r>
        <w:rPr>
          <w:rFonts w:eastAsia="Times New Roman" w:cstheme="minorHAnsi"/>
          <w:bCs/>
          <w:sz w:val="24"/>
          <w:szCs w:val="24"/>
        </w:rPr>
        <w:t>prace budowlane obejmują:</w:t>
      </w:r>
    </w:p>
    <w:p w14:paraId="74A2A7A6" w14:textId="7217D7AA" w:rsidR="00C204C0" w:rsidRDefault="00C204C0" w:rsidP="000D45FF">
      <w:pPr>
        <w:pStyle w:val="Akapitzlist"/>
        <w:numPr>
          <w:ilvl w:val="0"/>
          <w:numId w:val="1"/>
        </w:numPr>
        <w:tabs>
          <w:tab w:val="left" w:pos="1560"/>
          <w:tab w:val="left" w:pos="2268"/>
          <w:tab w:val="left" w:pos="6237"/>
        </w:tabs>
        <w:snapToGrid w:val="0"/>
        <w:spacing w:line="240" w:lineRule="auto"/>
        <w:ind w:left="1080" w:right="13"/>
        <w:jc w:val="both"/>
        <w:rPr>
          <w:rFonts w:eastAsia="Times New Roman" w:cstheme="minorHAnsi"/>
          <w:bCs/>
          <w:sz w:val="24"/>
          <w:szCs w:val="24"/>
        </w:rPr>
      </w:pPr>
      <w:r>
        <w:rPr>
          <w:rFonts w:eastAsia="Times New Roman" w:cstheme="minorHAnsi"/>
          <w:bCs/>
          <w:sz w:val="24"/>
          <w:szCs w:val="24"/>
        </w:rPr>
        <w:t>Przygotowanie 3 szaf teletechnicznych w serwerowni</w:t>
      </w:r>
      <w:r w:rsidR="009965B8">
        <w:rPr>
          <w:rFonts w:eastAsia="Times New Roman" w:cstheme="minorHAnsi"/>
          <w:bCs/>
          <w:sz w:val="24"/>
          <w:szCs w:val="24"/>
        </w:rPr>
        <w:t xml:space="preserve"> przewidziane pod instalację komputerowych jednostek centralnych</w:t>
      </w:r>
    </w:p>
    <w:p w14:paraId="17B994F7" w14:textId="1AFC290A" w:rsidR="009965B8" w:rsidRDefault="009965B8" w:rsidP="000D45FF">
      <w:pPr>
        <w:pStyle w:val="Akapitzlist"/>
        <w:numPr>
          <w:ilvl w:val="0"/>
          <w:numId w:val="1"/>
        </w:numPr>
        <w:tabs>
          <w:tab w:val="left" w:pos="1560"/>
          <w:tab w:val="left" w:pos="2268"/>
          <w:tab w:val="left" w:pos="6237"/>
        </w:tabs>
        <w:snapToGrid w:val="0"/>
        <w:spacing w:line="240" w:lineRule="auto"/>
        <w:ind w:left="1080" w:right="13"/>
        <w:jc w:val="both"/>
        <w:rPr>
          <w:rFonts w:eastAsia="Times New Roman" w:cstheme="minorHAnsi"/>
          <w:bCs/>
          <w:sz w:val="24"/>
          <w:szCs w:val="24"/>
        </w:rPr>
      </w:pPr>
      <w:r>
        <w:rPr>
          <w:rFonts w:eastAsia="Times New Roman" w:cstheme="minorHAnsi"/>
          <w:bCs/>
          <w:sz w:val="24"/>
          <w:szCs w:val="24"/>
        </w:rPr>
        <w:t>Przygotowanie duktów kablowych łączących serwerownię z pomieszczeniami stanowisk operatorów monitoringu miejskiego, na których instalowane będą dostarczane w ramach niniejsz</w:t>
      </w:r>
      <w:r w:rsidR="003B7AE5">
        <w:rPr>
          <w:rFonts w:eastAsia="Times New Roman" w:cstheme="minorHAnsi"/>
          <w:bCs/>
          <w:sz w:val="24"/>
          <w:szCs w:val="24"/>
        </w:rPr>
        <w:t>ej</w:t>
      </w:r>
      <w:r>
        <w:rPr>
          <w:rFonts w:eastAsia="Times New Roman" w:cstheme="minorHAnsi"/>
          <w:bCs/>
          <w:sz w:val="24"/>
          <w:szCs w:val="24"/>
        </w:rPr>
        <w:t xml:space="preserve"> </w:t>
      </w:r>
      <w:r w:rsidR="003B7AE5">
        <w:rPr>
          <w:rFonts w:eastAsia="Times New Roman" w:cstheme="minorHAnsi"/>
          <w:bCs/>
          <w:sz w:val="24"/>
          <w:szCs w:val="24"/>
        </w:rPr>
        <w:t>umowy</w:t>
      </w:r>
      <w:r>
        <w:rPr>
          <w:rFonts w:eastAsia="Times New Roman" w:cstheme="minorHAnsi"/>
          <w:bCs/>
          <w:sz w:val="24"/>
          <w:szCs w:val="24"/>
        </w:rPr>
        <w:t xml:space="preserve"> urządzenia peryferyjne</w:t>
      </w:r>
    </w:p>
    <w:p w14:paraId="5AFAB67E" w14:textId="0268BA6C" w:rsidR="009965B8" w:rsidRDefault="009965B8" w:rsidP="000D45FF">
      <w:pPr>
        <w:pStyle w:val="Akapitzlist"/>
        <w:numPr>
          <w:ilvl w:val="0"/>
          <w:numId w:val="1"/>
        </w:numPr>
        <w:tabs>
          <w:tab w:val="left" w:pos="1560"/>
          <w:tab w:val="left" w:pos="2268"/>
          <w:tab w:val="left" w:pos="6237"/>
        </w:tabs>
        <w:snapToGrid w:val="0"/>
        <w:spacing w:line="240" w:lineRule="auto"/>
        <w:ind w:left="1080" w:right="13"/>
        <w:jc w:val="both"/>
        <w:rPr>
          <w:rFonts w:eastAsia="Times New Roman" w:cstheme="minorHAnsi"/>
          <w:bCs/>
          <w:sz w:val="24"/>
          <w:szCs w:val="24"/>
        </w:rPr>
      </w:pPr>
      <w:r>
        <w:rPr>
          <w:rFonts w:eastAsia="Times New Roman" w:cstheme="minorHAnsi"/>
          <w:bCs/>
          <w:sz w:val="24"/>
          <w:szCs w:val="24"/>
        </w:rPr>
        <w:t>Przyg</w:t>
      </w:r>
      <w:r w:rsidR="00E123CB">
        <w:rPr>
          <w:rFonts w:eastAsia="Times New Roman" w:cstheme="minorHAnsi"/>
          <w:bCs/>
          <w:sz w:val="24"/>
          <w:szCs w:val="24"/>
        </w:rPr>
        <w:t xml:space="preserve">otowanie </w:t>
      </w:r>
      <w:r>
        <w:rPr>
          <w:rFonts w:eastAsia="Times New Roman" w:cstheme="minorHAnsi"/>
          <w:bCs/>
          <w:sz w:val="24"/>
          <w:szCs w:val="24"/>
        </w:rPr>
        <w:t>konstrukcji wsporczych dla monitorów</w:t>
      </w:r>
      <w:r w:rsidR="00E123CB">
        <w:rPr>
          <w:rFonts w:eastAsia="Times New Roman" w:cstheme="minorHAnsi"/>
          <w:bCs/>
          <w:sz w:val="24"/>
          <w:szCs w:val="24"/>
        </w:rPr>
        <w:t xml:space="preserve"> w pomieszczeniu operatorów monitoringu</w:t>
      </w:r>
    </w:p>
    <w:p w14:paraId="29606A30" w14:textId="0A2D409B" w:rsidR="00DB142F" w:rsidRPr="00C204C0" w:rsidRDefault="00DB142F" w:rsidP="000D45FF">
      <w:pPr>
        <w:pStyle w:val="Akapitzlist"/>
        <w:numPr>
          <w:ilvl w:val="0"/>
          <w:numId w:val="1"/>
        </w:numPr>
        <w:tabs>
          <w:tab w:val="left" w:pos="1560"/>
          <w:tab w:val="left" w:pos="2268"/>
          <w:tab w:val="left" w:pos="6237"/>
        </w:tabs>
        <w:snapToGrid w:val="0"/>
        <w:spacing w:line="240" w:lineRule="auto"/>
        <w:ind w:left="1080" w:right="13"/>
        <w:jc w:val="both"/>
        <w:rPr>
          <w:rFonts w:eastAsia="Times New Roman" w:cstheme="minorHAnsi"/>
          <w:bCs/>
          <w:sz w:val="24"/>
          <w:szCs w:val="24"/>
        </w:rPr>
      </w:pPr>
      <w:r>
        <w:rPr>
          <w:rFonts w:eastAsia="Times New Roman" w:cstheme="minorHAnsi"/>
          <w:bCs/>
          <w:sz w:val="24"/>
          <w:szCs w:val="24"/>
        </w:rPr>
        <w:t xml:space="preserve">Przygotowanie listew zasilających do szaf RACK </w:t>
      </w:r>
      <w:r w:rsidR="00B97718">
        <w:rPr>
          <w:rFonts w:eastAsia="Times New Roman" w:cstheme="minorHAnsi"/>
          <w:bCs/>
          <w:sz w:val="24"/>
          <w:szCs w:val="24"/>
        </w:rPr>
        <w:t>dla jednostek centralnych stanowisk operatorskich</w:t>
      </w:r>
    </w:p>
    <w:p w14:paraId="052CC227" w14:textId="735AD6BF" w:rsidR="007F7EA3" w:rsidRDefault="00E123CB" w:rsidP="00B3192E">
      <w:pPr>
        <w:tabs>
          <w:tab w:val="left" w:pos="1560"/>
          <w:tab w:val="left" w:pos="2268"/>
          <w:tab w:val="left" w:pos="6237"/>
        </w:tabs>
        <w:snapToGrid w:val="0"/>
        <w:spacing w:line="240" w:lineRule="auto"/>
        <w:ind w:left="360" w:right="13"/>
        <w:jc w:val="both"/>
        <w:rPr>
          <w:rFonts w:eastAsia="Times New Roman" w:cstheme="minorHAnsi"/>
          <w:bCs/>
          <w:sz w:val="24"/>
          <w:szCs w:val="24"/>
        </w:rPr>
      </w:pPr>
      <w:r>
        <w:rPr>
          <w:rFonts w:eastAsia="Times New Roman" w:cstheme="minorHAnsi"/>
          <w:bCs/>
          <w:sz w:val="24"/>
          <w:szCs w:val="24"/>
        </w:rPr>
        <w:t>Na dostarczanych stanowiskach operatorskich instalowane będzie oprogramowanie klienta systemu Bosch Video Management System 11.0 – Operator Client.</w:t>
      </w:r>
      <w:r w:rsidR="00B3192E">
        <w:rPr>
          <w:rFonts w:eastAsia="Times New Roman" w:cstheme="minorHAnsi"/>
          <w:bCs/>
          <w:sz w:val="24"/>
          <w:szCs w:val="24"/>
        </w:rPr>
        <w:t xml:space="preserve"> </w:t>
      </w:r>
      <w:r w:rsidR="007F7EA3">
        <w:rPr>
          <w:rFonts w:eastAsia="Times New Roman" w:cstheme="minorHAnsi"/>
          <w:bCs/>
          <w:sz w:val="24"/>
          <w:szCs w:val="24"/>
        </w:rPr>
        <w:t>Dostawa i montaż mebli, w tym biurek stanowisk operatorskich jest przedmiotem osobnego postępowania przetargo</w:t>
      </w:r>
      <w:r w:rsidR="001D30B2">
        <w:rPr>
          <w:rFonts w:eastAsia="Times New Roman" w:cstheme="minorHAnsi"/>
          <w:bCs/>
          <w:sz w:val="24"/>
          <w:szCs w:val="24"/>
        </w:rPr>
        <w:t>weg</w:t>
      </w:r>
      <w:r w:rsidR="007F7EA3">
        <w:rPr>
          <w:rFonts w:eastAsia="Times New Roman" w:cstheme="minorHAnsi"/>
          <w:bCs/>
          <w:sz w:val="24"/>
          <w:szCs w:val="24"/>
        </w:rPr>
        <w:t>o i nie podlega dostawie w ramach niniejsze</w:t>
      </w:r>
      <w:r w:rsidR="003B7AE5">
        <w:rPr>
          <w:rFonts w:eastAsia="Times New Roman" w:cstheme="minorHAnsi"/>
          <w:bCs/>
          <w:sz w:val="24"/>
          <w:szCs w:val="24"/>
        </w:rPr>
        <w:t>j</w:t>
      </w:r>
      <w:r w:rsidR="007F7EA3">
        <w:rPr>
          <w:rFonts w:eastAsia="Times New Roman" w:cstheme="minorHAnsi"/>
          <w:bCs/>
          <w:sz w:val="24"/>
          <w:szCs w:val="24"/>
        </w:rPr>
        <w:t xml:space="preserve"> </w:t>
      </w:r>
      <w:r w:rsidR="003B7AE5">
        <w:rPr>
          <w:rFonts w:eastAsia="Times New Roman" w:cstheme="minorHAnsi"/>
          <w:bCs/>
          <w:sz w:val="24"/>
          <w:szCs w:val="24"/>
        </w:rPr>
        <w:t>umowy</w:t>
      </w:r>
      <w:r w:rsidR="007F7EA3">
        <w:rPr>
          <w:rFonts w:eastAsia="Times New Roman" w:cstheme="minorHAnsi"/>
          <w:bCs/>
          <w:sz w:val="24"/>
          <w:szCs w:val="24"/>
        </w:rPr>
        <w:t>.</w:t>
      </w:r>
      <w:r w:rsidR="00D0626D" w:rsidRPr="00D0626D">
        <w:t xml:space="preserve"> </w:t>
      </w:r>
      <w:r w:rsidR="00D0626D">
        <w:t xml:space="preserve"> W 2021 roku Zamawiający zainstalował nowe stacje operatorskie w komisariatach Policji w Poznaniu. Sześć z pośród ww. stacji operatorskich podlega przeniesieniu w ramach niniejsze</w:t>
      </w:r>
      <w:r w:rsidR="003B7AE5">
        <w:t>j</w:t>
      </w:r>
      <w:r w:rsidR="00D0626D">
        <w:t xml:space="preserve"> </w:t>
      </w:r>
      <w:r w:rsidR="003B7AE5">
        <w:t>umowy</w:t>
      </w:r>
      <w:r w:rsidR="00D0626D">
        <w:t xml:space="preserve"> do budowanego Zintegrowanego Centrum  Oglądu Monitoringu i Zarządzania Kryzysowego. Przenoszone urządzenia są objęte gwarancja firmy </w:t>
      </w:r>
      <w:r w:rsidR="00FF7869">
        <w:t xml:space="preserve">ZETO S.A. w Poznaniu do </w:t>
      </w:r>
      <w:r w:rsidR="00661FF8">
        <w:t xml:space="preserve">10.11.2026 roku. </w:t>
      </w:r>
      <w:r w:rsidR="00D0626D" w:rsidRPr="00D0626D">
        <w:rPr>
          <w:rFonts w:eastAsia="Times New Roman" w:cstheme="minorHAnsi"/>
          <w:bCs/>
          <w:sz w:val="24"/>
          <w:szCs w:val="24"/>
        </w:rPr>
        <w:t>Zamawiający wymaga utrzymania gwarancji przenoszonych stanowisk operatorskich.</w:t>
      </w:r>
      <w:r w:rsidR="00661FF8">
        <w:rPr>
          <w:rFonts w:eastAsia="Times New Roman" w:cstheme="minorHAnsi"/>
          <w:bCs/>
          <w:sz w:val="24"/>
          <w:szCs w:val="24"/>
        </w:rPr>
        <w:t xml:space="preserve"> Kompletację przenoszonych urządzeń zawarto w tabeli 2 w pkt</w:t>
      </w:r>
      <w:r w:rsidR="000B4011">
        <w:rPr>
          <w:rFonts w:eastAsia="Times New Roman" w:cstheme="minorHAnsi"/>
          <w:bCs/>
          <w:sz w:val="24"/>
          <w:szCs w:val="24"/>
        </w:rPr>
        <w:t xml:space="preserve"> </w:t>
      </w:r>
      <w:r w:rsidR="009D6112">
        <w:rPr>
          <w:rFonts w:eastAsia="Times New Roman" w:cstheme="minorHAnsi"/>
          <w:bCs/>
          <w:sz w:val="24"/>
          <w:szCs w:val="24"/>
        </w:rPr>
        <w:t>9</w:t>
      </w:r>
      <w:r w:rsidR="000B4011">
        <w:rPr>
          <w:rFonts w:eastAsia="Times New Roman" w:cstheme="minorHAnsi"/>
          <w:bCs/>
          <w:sz w:val="24"/>
          <w:szCs w:val="24"/>
        </w:rPr>
        <w:t xml:space="preserve">. Zamawiający dopuszcza przejęcie gwarancji przenoszonych urządzeń przez Wykonawcę niniejszego przedmiotu </w:t>
      </w:r>
      <w:r w:rsidR="003B7AE5">
        <w:rPr>
          <w:rFonts w:eastAsia="Times New Roman" w:cstheme="minorHAnsi"/>
          <w:bCs/>
          <w:sz w:val="24"/>
          <w:szCs w:val="24"/>
        </w:rPr>
        <w:t>umowy</w:t>
      </w:r>
      <w:r w:rsidR="009D6112">
        <w:rPr>
          <w:rFonts w:eastAsia="Times New Roman" w:cstheme="minorHAnsi"/>
          <w:bCs/>
          <w:sz w:val="24"/>
          <w:szCs w:val="24"/>
        </w:rPr>
        <w:t>.</w:t>
      </w:r>
      <w:r w:rsidR="002C7869">
        <w:rPr>
          <w:rFonts w:eastAsia="Times New Roman" w:cstheme="minorHAnsi"/>
          <w:bCs/>
          <w:sz w:val="24"/>
          <w:szCs w:val="24"/>
        </w:rPr>
        <w:t xml:space="preserve"> Dane dotyczące </w:t>
      </w:r>
      <w:r w:rsidR="00B60948">
        <w:rPr>
          <w:rFonts w:eastAsia="Times New Roman" w:cstheme="minorHAnsi"/>
          <w:bCs/>
          <w:sz w:val="24"/>
          <w:szCs w:val="24"/>
        </w:rPr>
        <w:t>obecnego gwaranta przenoszonego sprzętu komputerowego wymienionego w tabeli 2 w pkt 9 i warunków świadczenia serwisu gwarancyjnego wymaganego :</w:t>
      </w:r>
    </w:p>
    <w:p w14:paraId="35658207" w14:textId="7DF21262" w:rsidR="00B60948" w:rsidRPr="008B7A39" w:rsidRDefault="00B60948" w:rsidP="008B7A39">
      <w:pPr>
        <w:pStyle w:val="Akapitzlist"/>
        <w:numPr>
          <w:ilvl w:val="0"/>
          <w:numId w:val="18"/>
        </w:numPr>
        <w:tabs>
          <w:tab w:val="left" w:pos="1560"/>
          <w:tab w:val="left" w:pos="2268"/>
          <w:tab w:val="left" w:pos="6237"/>
        </w:tabs>
        <w:snapToGrid w:val="0"/>
        <w:spacing w:line="240" w:lineRule="auto"/>
        <w:ind w:right="13"/>
        <w:jc w:val="both"/>
        <w:rPr>
          <w:rFonts w:eastAsia="Times New Roman" w:cstheme="minorHAnsi"/>
          <w:bCs/>
          <w:sz w:val="24"/>
          <w:szCs w:val="24"/>
        </w:rPr>
      </w:pPr>
      <w:r w:rsidRPr="008B7A39">
        <w:rPr>
          <w:rFonts w:eastAsia="Times New Roman" w:cstheme="minorHAnsi"/>
          <w:bCs/>
          <w:sz w:val="24"/>
          <w:szCs w:val="24"/>
        </w:rPr>
        <w:t xml:space="preserve">Podmiot świadczący gwarancje obecnie : </w:t>
      </w:r>
    </w:p>
    <w:p w14:paraId="123A21E2" w14:textId="672C8014" w:rsidR="00B60948" w:rsidRPr="00B60948" w:rsidRDefault="00B60948" w:rsidP="00B60948">
      <w:pPr>
        <w:tabs>
          <w:tab w:val="left" w:pos="1560"/>
          <w:tab w:val="left" w:pos="2268"/>
          <w:tab w:val="left" w:pos="6237"/>
        </w:tabs>
        <w:snapToGrid w:val="0"/>
        <w:spacing w:line="240" w:lineRule="auto"/>
        <w:ind w:left="360" w:right="13"/>
        <w:jc w:val="both"/>
        <w:rPr>
          <w:rFonts w:eastAsia="Times New Roman" w:cstheme="minorHAnsi"/>
          <w:bCs/>
          <w:sz w:val="24"/>
          <w:szCs w:val="24"/>
        </w:rPr>
      </w:pPr>
      <w:r>
        <w:rPr>
          <w:rFonts w:eastAsia="Times New Roman" w:cstheme="minorHAnsi"/>
          <w:bCs/>
          <w:sz w:val="24"/>
          <w:szCs w:val="24"/>
        </w:rPr>
        <w:tab/>
      </w:r>
      <w:r w:rsidRPr="00B60948">
        <w:rPr>
          <w:rFonts w:eastAsia="Times New Roman" w:cstheme="minorHAnsi"/>
          <w:bCs/>
          <w:sz w:val="24"/>
          <w:szCs w:val="24"/>
        </w:rPr>
        <w:t>Przedsiębiorstwo Usługowo-Handlowe Zastosowań Elektronicznej</w:t>
      </w:r>
    </w:p>
    <w:p w14:paraId="5B329EB0" w14:textId="2718B2EB" w:rsidR="00B60948" w:rsidRPr="00B60948" w:rsidRDefault="00B60948" w:rsidP="00B60948">
      <w:pPr>
        <w:tabs>
          <w:tab w:val="left" w:pos="1560"/>
          <w:tab w:val="left" w:pos="2268"/>
          <w:tab w:val="left" w:pos="6237"/>
        </w:tabs>
        <w:snapToGrid w:val="0"/>
        <w:spacing w:line="240" w:lineRule="auto"/>
        <w:ind w:left="360" w:right="13"/>
        <w:jc w:val="both"/>
        <w:rPr>
          <w:rFonts w:eastAsia="Times New Roman" w:cstheme="minorHAnsi"/>
          <w:bCs/>
          <w:sz w:val="24"/>
          <w:szCs w:val="24"/>
        </w:rPr>
      </w:pPr>
      <w:r>
        <w:rPr>
          <w:rFonts w:eastAsia="Times New Roman" w:cstheme="minorHAnsi"/>
          <w:bCs/>
          <w:sz w:val="24"/>
          <w:szCs w:val="24"/>
        </w:rPr>
        <w:tab/>
      </w:r>
      <w:r w:rsidRPr="00B60948">
        <w:rPr>
          <w:rFonts w:eastAsia="Times New Roman" w:cstheme="minorHAnsi"/>
          <w:bCs/>
          <w:sz w:val="24"/>
          <w:szCs w:val="24"/>
        </w:rPr>
        <w:t>Techniki Obliczeniowej ZETO S.A. w Poznaniu</w:t>
      </w:r>
    </w:p>
    <w:p w14:paraId="3FFE99A2" w14:textId="67BEED12" w:rsidR="00B60948" w:rsidRPr="00B60948" w:rsidRDefault="00B60948" w:rsidP="00B60948">
      <w:pPr>
        <w:tabs>
          <w:tab w:val="left" w:pos="1560"/>
          <w:tab w:val="left" w:pos="2268"/>
          <w:tab w:val="left" w:pos="6237"/>
        </w:tabs>
        <w:snapToGrid w:val="0"/>
        <w:spacing w:line="240" w:lineRule="auto"/>
        <w:ind w:left="360" w:right="13"/>
        <w:jc w:val="both"/>
        <w:rPr>
          <w:rFonts w:eastAsia="Times New Roman" w:cstheme="minorHAnsi"/>
          <w:bCs/>
          <w:sz w:val="24"/>
          <w:szCs w:val="24"/>
        </w:rPr>
      </w:pPr>
      <w:r>
        <w:rPr>
          <w:rFonts w:eastAsia="Times New Roman" w:cstheme="minorHAnsi"/>
          <w:bCs/>
          <w:sz w:val="24"/>
          <w:szCs w:val="24"/>
        </w:rPr>
        <w:tab/>
      </w:r>
      <w:r w:rsidRPr="00B60948">
        <w:rPr>
          <w:rFonts w:eastAsia="Times New Roman" w:cstheme="minorHAnsi"/>
          <w:bCs/>
          <w:sz w:val="24"/>
          <w:szCs w:val="24"/>
        </w:rPr>
        <w:t>ul. Fredry 8a</w:t>
      </w:r>
    </w:p>
    <w:p w14:paraId="2558B192" w14:textId="4E929047" w:rsidR="00B60948" w:rsidRPr="00B60948" w:rsidRDefault="00B60948" w:rsidP="00B60948">
      <w:pPr>
        <w:tabs>
          <w:tab w:val="left" w:pos="1560"/>
          <w:tab w:val="left" w:pos="2268"/>
          <w:tab w:val="left" w:pos="6237"/>
        </w:tabs>
        <w:snapToGrid w:val="0"/>
        <w:spacing w:line="240" w:lineRule="auto"/>
        <w:ind w:left="360" w:right="13"/>
        <w:jc w:val="both"/>
        <w:rPr>
          <w:rFonts w:eastAsia="Times New Roman" w:cstheme="minorHAnsi"/>
          <w:bCs/>
          <w:sz w:val="24"/>
          <w:szCs w:val="24"/>
        </w:rPr>
      </w:pPr>
      <w:r>
        <w:rPr>
          <w:rFonts w:eastAsia="Times New Roman" w:cstheme="minorHAnsi"/>
          <w:bCs/>
          <w:sz w:val="24"/>
          <w:szCs w:val="24"/>
        </w:rPr>
        <w:tab/>
      </w:r>
      <w:r w:rsidRPr="00B60948">
        <w:rPr>
          <w:rFonts w:eastAsia="Times New Roman" w:cstheme="minorHAnsi"/>
          <w:bCs/>
          <w:sz w:val="24"/>
          <w:szCs w:val="24"/>
        </w:rPr>
        <w:t>60-967 Poznań</w:t>
      </w:r>
    </w:p>
    <w:p w14:paraId="56A10016" w14:textId="0EA50DEF" w:rsidR="00B60948" w:rsidRPr="00B60948" w:rsidRDefault="00B60948" w:rsidP="00B60948">
      <w:pPr>
        <w:tabs>
          <w:tab w:val="left" w:pos="1560"/>
          <w:tab w:val="left" w:pos="2268"/>
          <w:tab w:val="left" w:pos="6237"/>
        </w:tabs>
        <w:snapToGrid w:val="0"/>
        <w:spacing w:line="240" w:lineRule="auto"/>
        <w:ind w:left="360" w:right="13"/>
        <w:jc w:val="both"/>
        <w:rPr>
          <w:rFonts w:eastAsia="Times New Roman" w:cstheme="minorHAnsi"/>
          <w:bCs/>
          <w:sz w:val="24"/>
          <w:szCs w:val="24"/>
        </w:rPr>
      </w:pPr>
      <w:r>
        <w:rPr>
          <w:rFonts w:eastAsia="Times New Roman" w:cstheme="minorHAnsi"/>
          <w:bCs/>
          <w:sz w:val="24"/>
          <w:szCs w:val="24"/>
        </w:rPr>
        <w:tab/>
      </w:r>
      <w:r w:rsidRPr="00B60948">
        <w:rPr>
          <w:rFonts w:eastAsia="Times New Roman" w:cstheme="minorHAnsi"/>
          <w:bCs/>
          <w:sz w:val="24"/>
          <w:szCs w:val="24"/>
        </w:rPr>
        <w:t>NIP: 7780040928</w:t>
      </w:r>
    </w:p>
    <w:p w14:paraId="798D21DB" w14:textId="5207BBE0" w:rsidR="00B60948" w:rsidRPr="00B60948" w:rsidRDefault="00B60948" w:rsidP="00B60948">
      <w:pPr>
        <w:tabs>
          <w:tab w:val="left" w:pos="1560"/>
          <w:tab w:val="left" w:pos="2268"/>
          <w:tab w:val="left" w:pos="6237"/>
        </w:tabs>
        <w:snapToGrid w:val="0"/>
        <w:spacing w:line="240" w:lineRule="auto"/>
        <w:ind w:left="360" w:right="13"/>
        <w:jc w:val="both"/>
        <w:rPr>
          <w:rFonts w:eastAsia="Times New Roman" w:cstheme="minorHAnsi"/>
          <w:bCs/>
          <w:sz w:val="24"/>
          <w:szCs w:val="24"/>
        </w:rPr>
      </w:pPr>
      <w:r w:rsidRPr="00B60948">
        <w:rPr>
          <w:rFonts w:eastAsia="Times New Roman" w:cstheme="minorHAnsi"/>
          <w:bCs/>
          <w:sz w:val="24"/>
          <w:szCs w:val="24"/>
        </w:rPr>
        <w:t>b)Termin upływu gwarancji:  10 listopada 2026 roku.</w:t>
      </w:r>
    </w:p>
    <w:p w14:paraId="3658D4E8" w14:textId="74B3E770" w:rsidR="00B60948" w:rsidRPr="00B60948" w:rsidRDefault="00B60948" w:rsidP="00B60948">
      <w:pPr>
        <w:tabs>
          <w:tab w:val="left" w:pos="1560"/>
          <w:tab w:val="left" w:pos="2268"/>
          <w:tab w:val="left" w:pos="6237"/>
        </w:tabs>
        <w:snapToGrid w:val="0"/>
        <w:spacing w:line="240" w:lineRule="auto"/>
        <w:ind w:left="360" w:right="13"/>
        <w:jc w:val="both"/>
        <w:rPr>
          <w:rFonts w:eastAsia="Times New Roman" w:cstheme="minorHAnsi"/>
          <w:bCs/>
          <w:sz w:val="24"/>
          <w:szCs w:val="24"/>
        </w:rPr>
      </w:pPr>
      <w:r w:rsidRPr="00B60948">
        <w:rPr>
          <w:rFonts w:eastAsia="Times New Roman" w:cstheme="minorHAnsi"/>
          <w:bCs/>
          <w:sz w:val="24"/>
          <w:szCs w:val="24"/>
        </w:rPr>
        <w:t>c)</w:t>
      </w:r>
      <w:r>
        <w:rPr>
          <w:rFonts w:eastAsia="Times New Roman" w:cstheme="minorHAnsi"/>
          <w:bCs/>
          <w:sz w:val="24"/>
          <w:szCs w:val="24"/>
        </w:rPr>
        <w:t xml:space="preserve"> </w:t>
      </w:r>
      <w:r w:rsidRPr="00B60948">
        <w:rPr>
          <w:rFonts w:eastAsia="Times New Roman" w:cstheme="minorHAnsi"/>
          <w:bCs/>
          <w:sz w:val="24"/>
          <w:szCs w:val="24"/>
        </w:rPr>
        <w:t>Czas usunięcia awarii: do 24 godzin – serwis realizowany przez 7 dni w tygodniu przez wszystkie dni w roku</w:t>
      </w:r>
    </w:p>
    <w:p w14:paraId="08EC95FC" w14:textId="016DDB16" w:rsidR="00B60948" w:rsidRPr="00B60948" w:rsidRDefault="00B60948" w:rsidP="00B60948">
      <w:pPr>
        <w:tabs>
          <w:tab w:val="left" w:pos="1560"/>
          <w:tab w:val="left" w:pos="2268"/>
          <w:tab w:val="left" w:pos="6237"/>
        </w:tabs>
        <w:snapToGrid w:val="0"/>
        <w:spacing w:line="240" w:lineRule="auto"/>
        <w:ind w:left="360" w:right="13"/>
        <w:jc w:val="both"/>
        <w:rPr>
          <w:rFonts w:eastAsia="Times New Roman" w:cstheme="minorHAnsi"/>
          <w:bCs/>
          <w:sz w:val="24"/>
          <w:szCs w:val="24"/>
        </w:rPr>
      </w:pPr>
      <w:r w:rsidRPr="00B60948">
        <w:rPr>
          <w:rFonts w:eastAsia="Times New Roman" w:cstheme="minorHAnsi"/>
          <w:bCs/>
          <w:sz w:val="24"/>
          <w:szCs w:val="24"/>
        </w:rPr>
        <w:t>d)</w:t>
      </w:r>
      <w:r>
        <w:rPr>
          <w:rFonts w:eastAsia="Times New Roman" w:cstheme="minorHAnsi"/>
          <w:bCs/>
          <w:sz w:val="24"/>
          <w:szCs w:val="24"/>
        </w:rPr>
        <w:t xml:space="preserve"> </w:t>
      </w:r>
      <w:r w:rsidRPr="00B60948">
        <w:rPr>
          <w:rFonts w:eastAsia="Times New Roman" w:cstheme="minorHAnsi"/>
          <w:bCs/>
          <w:sz w:val="24"/>
          <w:szCs w:val="24"/>
        </w:rPr>
        <w:t xml:space="preserve">Pozostałe prace w okresie gwarancji świadczone przez podmiot w pkt a) wymagane do przejęcia w ramach umowy: </w:t>
      </w:r>
    </w:p>
    <w:p w14:paraId="310D357A" w14:textId="10D7081F" w:rsidR="00B60948" w:rsidRPr="009965B8" w:rsidRDefault="00B60948" w:rsidP="00B60948">
      <w:pPr>
        <w:tabs>
          <w:tab w:val="left" w:pos="1560"/>
          <w:tab w:val="left" w:pos="2268"/>
          <w:tab w:val="left" w:pos="6237"/>
        </w:tabs>
        <w:snapToGrid w:val="0"/>
        <w:spacing w:line="240" w:lineRule="auto"/>
        <w:ind w:left="360" w:right="13"/>
        <w:jc w:val="both"/>
        <w:rPr>
          <w:rFonts w:eastAsia="Times New Roman" w:cstheme="minorHAnsi"/>
          <w:bCs/>
          <w:sz w:val="24"/>
          <w:szCs w:val="24"/>
        </w:rPr>
      </w:pPr>
      <w:r>
        <w:rPr>
          <w:rFonts w:eastAsia="Times New Roman" w:cstheme="minorHAnsi"/>
          <w:bCs/>
          <w:sz w:val="24"/>
          <w:szCs w:val="24"/>
        </w:rPr>
        <w:lastRenderedPageBreak/>
        <w:t>„</w:t>
      </w:r>
      <w:r w:rsidRPr="00B60948">
        <w:rPr>
          <w:rFonts w:eastAsia="Times New Roman" w:cstheme="minorHAnsi"/>
          <w:bCs/>
          <w:sz w:val="24"/>
          <w:szCs w:val="24"/>
        </w:rPr>
        <w:t>W okresie gwarancji Wykonawca zobowiązany jest do wykonania 2 razy w ciągu roku konserwacji urządzeń, przede wszystkim wnętrza obudów jednostek centralnych sprężonym powietrzem. W przypadku uszkodzeń wykonawca zobowiązany jest do wykonania naprawy w czasie 24 godzin. Jeżeli naprawa jest niemożliwa Wykonawca dostarczy w ww. czasie urządzenie zastępcze na czas naprawy.</w:t>
      </w:r>
      <w:r>
        <w:rPr>
          <w:rFonts w:eastAsia="Times New Roman" w:cstheme="minorHAnsi"/>
          <w:bCs/>
          <w:sz w:val="24"/>
          <w:szCs w:val="24"/>
        </w:rPr>
        <w:t>”</w:t>
      </w:r>
    </w:p>
    <w:p w14:paraId="60CE68C3" w14:textId="114D47AB" w:rsidR="00F71658" w:rsidRDefault="008E5220" w:rsidP="000D45FF">
      <w:pPr>
        <w:pStyle w:val="Nagwek1"/>
        <w:numPr>
          <w:ilvl w:val="0"/>
          <w:numId w:val="2"/>
        </w:numPr>
        <w:rPr>
          <w:rFonts w:eastAsia="Times New Roman"/>
        </w:rPr>
      </w:pPr>
      <w:r>
        <w:rPr>
          <w:rFonts w:eastAsia="Times New Roman"/>
        </w:rPr>
        <w:t xml:space="preserve">Ogólny opis </w:t>
      </w:r>
      <w:r w:rsidR="003B7AE5">
        <w:rPr>
          <w:rFonts w:eastAsia="Times New Roman"/>
        </w:rPr>
        <w:t>przedmiotu umowy</w:t>
      </w:r>
      <w:r>
        <w:rPr>
          <w:rFonts w:eastAsia="Times New Roman"/>
        </w:rPr>
        <w:t xml:space="preserve"> - z</w:t>
      </w:r>
      <w:r w:rsidR="00F71658">
        <w:rPr>
          <w:rFonts w:eastAsia="Times New Roman"/>
        </w:rPr>
        <w:t>akres prac do realizacji</w:t>
      </w:r>
    </w:p>
    <w:p w14:paraId="63A970F2" w14:textId="28FD5793" w:rsidR="001D30B2" w:rsidRDefault="008F2E6F" w:rsidP="002106C5">
      <w:pPr>
        <w:pStyle w:val="Nagwek1"/>
        <w:ind w:left="360"/>
        <w:jc w:val="both"/>
        <w:rPr>
          <w:rFonts w:asciiTheme="minorHAnsi" w:eastAsia="Times New Roman" w:hAnsiTheme="minorHAnsi" w:cstheme="minorHAnsi"/>
          <w:bCs/>
          <w:color w:val="auto"/>
          <w:sz w:val="24"/>
          <w:szCs w:val="24"/>
        </w:rPr>
      </w:pPr>
      <w:r>
        <w:rPr>
          <w:rFonts w:asciiTheme="minorHAnsi" w:eastAsia="Times New Roman" w:hAnsiTheme="minorHAnsi" w:cstheme="minorHAnsi"/>
          <w:bCs/>
          <w:color w:val="auto"/>
          <w:sz w:val="24"/>
          <w:szCs w:val="24"/>
        </w:rPr>
        <w:t xml:space="preserve">W ramach przedmiotu </w:t>
      </w:r>
      <w:r w:rsidR="003B7AE5">
        <w:rPr>
          <w:rFonts w:asciiTheme="minorHAnsi" w:eastAsia="Times New Roman" w:hAnsiTheme="minorHAnsi" w:cstheme="minorHAnsi"/>
          <w:bCs/>
          <w:color w:val="auto"/>
          <w:sz w:val="24"/>
          <w:szCs w:val="24"/>
        </w:rPr>
        <w:t>umowy</w:t>
      </w:r>
      <w:r>
        <w:rPr>
          <w:rFonts w:asciiTheme="minorHAnsi" w:eastAsia="Times New Roman" w:hAnsiTheme="minorHAnsi" w:cstheme="minorHAnsi"/>
          <w:bCs/>
          <w:color w:val="auto"/>
          <w:sz w:val="24"/>
          <w:szCs w:val="24"/>
        </w:rPr>
        <w:t xml:space="preserve"> Wykonawca dostarczy, zainstaluje</w:t>
      </w:r>
      <w:r w:rsidR="00C81B67">
        <w:rPr>
          <w:rFonts w:asciiTheme="minorHAnsi" w:eastAsia="Times New Roman" w:hAnsiTheme="minorHAnsi" w:cstheme="minorHAnsi"/>
          <w:bCs/>
          <w:color w:val="auto"/>
          <w:sz w:val="24"/>
          <w:szCs w:val="24"/>
        </w:rPr>
        <w:t xml:space="preserve">, </w:t>
      </w:r>
      <w:r>
        <w:rPr>
          <w:rFonts w:asciiTheme="minorHAnsi" w:eastAsia="Times New Roman" w:hAnsiTheme="minorHAnsi" w:cstheme="minorHAnsi"/>
          <w:bCs/>
          <w:color w:val="auto"/>
          <w:sz w:val="24"/>
          <w:szCs w:val="24"/>
        </w:rPr>
        <w:t>skonfiguruje</w:t>
      </w:r>
      <w:r w:rsidR="00C81B67">
        <w:rPr>
          <w:rFonts w:asciiTheme="minorHAnsi" w:eastAsia="Times New Roman" w:hAnsiTheme="minorHAnsi" w:cstheme="minorHAnsi"/>
          <w:bCs/>
          <w:color w:val="auto"/>
          <w:sz w:val="24"/>
          <w:szCs w:val="24"/>
        </w:rPr>
        <w:t xml:space="preserve"> i uruchomi </w:t>
      </w:r>
      <w:r w:rsidR="0062258F">
        <w:rPr>
          <w:rFonts w:asciiTheme="minorHAnsi" w:eastAsia="Times New Roman" w:hAnsiTheme="minorHAnsi" w:cstheme="minorHAnsi"/>
          <w:bCs/>
          <w:color w:val="auto"/>
          <w:sz w:val="24"/>
          <w:szCs w:val="24"/>
        </w:rPr>
        <w:t>10</w:t>
      </w:r>
      <w:r w:rsidR="00AA6876">
        <w:rPr>
          <w:rFonts w:asciiTheme="minorHAnsi" w:eastAsia="Times New Roman" w:hAnsiTheme="minorHAnsi" w:cstheme="minorHAnsi"/>
          <w:bCs/>
          <w:color w:val="auto"/>
          <w:sz w:val="24"/>
          <w:szCs w:val="24"/>
        </w:rPr>
        <w:t xml:space="preserve"> kompletnych stanowisk operatorskich</w:t>
      </w:r>
      <w:r w:rsidR="0062258F">
        <w:rPr>
          <w:rFonts w:asciiTheme="minorHAnsi" w:eastAsia="Times New Roman" w:hAnsiTheme="minorHAnsi" w:cstheme="minorHAnsi"/>
          <w:bCs/>
          <w:color w:val="auto"/>
          <w:sz w:val="24"/>
          <w:szCs w:val="24"/>
        </w:rPr>
        <w:t xml:space="preserve"> dedykowanych do obsługi monitoringu wizyjnego Miasta Poznania </w:t>
      </w:r>
      <w:r w:rsidR="0062258F" w:rsidRPr="00C81B67">
        <w:rPr>
          <w:rFonts w:asciiTheme="minorHAnsi" w:eastAsia="Times New Roman" w:hAnsiTheme="minorHAnsi" w:cstheme="minorHAnsi"/>
          <w:bCs/>
          <w:i/>
          <w:iCs/>
          <w:color w:val="auto"/>
          <w:sz w:val="24"/>
          <w:szCs w:val="24"/>
        </w:rPr>
        <w:t>(</w:t>
      </w:r>
      <w:r w:rsidR="00634D95">
        <w:rPr>
          <w:rFonts w:asciiTheme="minorHAnsi" w:eastAsia="Times New Roman" w:hAnsiTheme="minorHAnsi" w:cstheme="minorHAnsi"/>
          <w:bCs/>
          <w:i/>
          <w:iCs/>
          <w:color w:val="auto"/>
          <w:sz w:val="24"/>
          <w:szCs w:val="24"/>
        </w:rPr>
        <w:t>1</w:t>
      </w:r>
      <w:r w:rsidR="0062258F" w:rsidRPr="00C81B67">
        <w:rPr>
          <w:rFonts w:asciiTheme="minorHAnsi" w:eastAsia="Times New Roman" w:hAnsiTheme="minorHAnsi" w:cstheme="minorHAnsi"/>
          <w:bCs/>
          <w:i/>
          <w:iCs/>
          <w:color w:val="auto"/>
          <w:sz w:val="24"/>
          <w:szCs w:val="24"/>
        </w:rPr>
        <w:t xml:space="preserve"> jednostki centralne typu Tower</w:t>
      </w:r>
      <w:r w:rsidR="00634D95">
        <w:rPr>
          <w:rFonts w:asciiTheme="minorHAnsi" w:eastAsia="Times New Roman" w:hAnsiTheme="minorHAnsi" w:cstheme="minorHAnsi"/>
          <w:bCs/>
          <w:i/>
          <w:iCs/>
          <w:color w:val="auto"/>
          <w:sz w:val="24"/>
          <w:szCs w:val="24"/>
        </w:rPr>
        <w:t xml:space="preserve"> do instalacji przy stanowisku pracy</w:t>
      </w:r>
      <w:r w:rsidR="0062258F" w:rsidRPr="00C81B67">
        <w:rPr>
          <w:rFonts w:asciiTheme="minorHAnsi" w:eastAsia="Times New Roman" w:hAnsiTheme="minorHAnsi" w:cstheme="minorHAnsi"/>
          <w:bCs/>
          <w:i/>
          <w:iCs/>
          <w:color w:val="auto"/>
          <w:sz w:val="24"/>
          <w:szCs w:val="24"/>
        </w:rPr>
        <w:t xml:space="preserve"> oraz </w:t>
      </w:r>
      <w:r w:rsidR="00634D95">
        <w:rPr>
          <w:rFonts w:asciiTheme="minorHAnsi" w:eastAsia="Times New Roman" w:hAnsiTheme="minorHAnsi" w:cstheme="minorHAnsi"/>
          <w:bCs/>
          <w:i/>
          <w:iCs/>
          <w:color w:val="auto"/>
          <w:sz w:val="24"/>
          <w:szCs w:val="24"/>
        </w:rPr>
        <w:t>9</w:t>
      </w:r>
      <w:r w:rsidR="0062258F" w:rsidRPr="00C81B67">
        <w:rPr>
          <w:rFonts w:asciiTheme="minorHAnsi" w:eastAsia="Times New Roman" w:hAnsiTheme="minorHAnsi" w:cstheme="minorHAnsi"/>
          <w:bCs/>
          <w:i/>
          <w:iCs/>
          <w:color w:val="auto"/>
          <w:sz w:val="24"/>
          <w:szCs w:val="24"/>
        </w:rPr>
        <w:t xml:space="preserve"> jednostek typu RACK</w:t>
      </w:r>
      <w:r w:rsidR="00634D95">
        <w:rPr>
          <w:rFonts w:asciiTheme="minorHAnsi" w:eastAsia="Times New Roman" w:hAnsiTheme="minorHAnsi" w:cstheme="minorHAnsi"/>
          <w:bCs/>
          <w:i/>
          <w:iCs/>
          <w:color w:val="auto"/>
          <w:sz w:val="24"/>
          <w:szCs w:val="24"/>
        </w:rPr>
        <w:t xml:space="preserve"> do instalacji w serwerowni</w:t>
      </w:r>
      <w:r w:rsidR="0062258F" w:rsidRPr="00C81B67">
        <w:rPr>
          <w:rFonts w:asciiTheme="minorHAnsi" w:eastAsia="Times New Roman" w:hAnsiTheme="minorHAnsi" w:cstheme="minorHAnsi"/>
          <w:bCs/>
          <w:i/>
          <w:iCs/>
          <w:color w:val="auto"/>
          <w:sz w:val="24"/>
          <w:szCs w:val="24"/>
        </w:rPr>
        <w:t>).</w:t>
      </w:r>
      <w:r w:rsidR="0062258F">
        <w:rPr>
          <w:rFonts w:asciiTheme="minorHAnsi" w:eastAsia="Times New Roman" w:hAnsiTheme="minorHAnsi" w:cstheme="minorHAnsi"/>
          <w:bCs/>
          <w:color w:val="auto"/>
          <w:sz w:val="24"/>
          <w:szCs w:val="24"/>
        </w:rPr>
        <w:t xml:space="preserve"> Dostarczy </w:t>
      </w:r>
      <w:r w:rsidR="00A138DB">
        <w:rPr>
          <w:rFonts w:asciiTheme="minorHAnsi" w:eastAsia="Times New Roman" w:hAnsiTheme="minorHAnsi" w:cstheme="minorHAnsi"/>
          <w:bCs/>
          <w:color w:val="auto"/>
          <w:sz w:val="24"/>
          <w:szCs w:val="24"/>
        </w:rPr>
        <w:t xml:space="preserve">kable światłowodowe </w:t>
      </w:r>
      <w:proofErr w:type="spellStart"/>
      <w:r w:rsidR="00A138DB">
        <w:rPr>
          <w:rFonts w:asciiTheme="minorHAnsi" w:eastAsia="Times New Roman" w:hAnsiTheme="minorHAnsi" w:cstheme="minorHAnsi"/>
          <w:bCs/>
          <w:color w:val="auto"/>
          <w:sz w:val="24"/>
          <w:szCs w:val="24"/>
        </w:rPr>
        <w:t>DisplayPort</w:t>
      </w:r>
      <w:proofErr w:type="spellEnd"/>
      <w:r w:rsidR="00A138DB" w:rsidRPr="00A138DB">
        <w:rPr>
          <w:rFonts w:asciiTheme="minorHAnsi" w:eastAsia="Times New Roman" w:hAnsiTheme="minorHAnsi" w:cstheme="minorHAnsi"/>
          <w:bCs/>
          <w:color w:val="auto"/>
          <w:sz w:val="24"/>
          <w:szCs w:val="24"/>
        </w:rPr>
        <w:sym w:font="Wingdings" w:char="F0DF"/>
      </w:r>
      <w:r w:rsidR="00A138DB" w:rsidRPr="00A138DB">
        <w:rPr>
          <w:rFonts w:asciiTheme="minorHAnsi" w:eastAsia="Times New Roman" w:hAnsiTheme="minorHAnsi" w:cstheme="minorHAnsi"/>
          <w:bCs/>
          <w:color w:val="auto"/>
          <w:sz w:val="24"/>
          <w:szCs w:val="24"/>
        </w:rPr>
        <w:sym w:font="Wingdings" w:char="F0E0"/>
      </w:r>
      <w:proofErr w:type="spellStart"/>
      <w:r w:rsidR="00A138DB">
        <w:rPr>
          <w:rFonts w:asciiTheme="minorHAnsi" w:eastAsia="Times New Roman" w:hAnsiTheme="minorHAnsi" w:cstheme="minorHAnsi"/>
          <w:bCs/>
          <w:color w:val="auto"/>
          <w:sz w:val="24"/>
          <w:szCs w:val="24"/>
        </w:rPr>
        <w:t>DisplayPort</w:t>
      </w:r>
      <w:proofErr w:type="spellEnd"/>
      <w:r w:rsidR="0062258F">
        <w:rPr>
          <w:rFonts w:asciiTheme="minorHAnsi" w:eastAsia="Times New Roman" w:hAnsiTheme="minorHAnsi" w:cstheme="minorHAnsi"/>
          <w:bCs/>
          <w:color w:val="auto"/>
          <w:sz w:val="24"/>
          <w:szCs w:val="24"/>
        </w:rPr>
        <w:t xml:space="preserve"> do przeniesienia sygnałów </w:t>
      </w:r>
      <w:r w:rsidR="002F0254">
        <w:rPr>
          <w:rFonts w:asciiTheme="minorHAnsi" w:eastAsia="Times New Roman" w:hAnsiTheme="minorHAnsi" w:cstheme="minorHAnsi"/>
          <w:bCs/>
          <w:color w:val="auto"/>
          <w:sz w:val="24"/>
          <w:szCs w:val="24"/>
        </w:rPr>
        <w:t xml:space="preserve">wideo na duże </w:t>
      </w:r>
      <w:proofErr w:type="spellStart"/>
      <w:r w:rsidR="002F0254">
        <w:rPr>
          <w:rFonts w:asciiTheme="minorHAnsi" w:eastAsia="Times New Roman" w:hAnsiTheme="minorHAnsi" w:cstheme="minorHAnsi"/>
          <w:bCs/>
          <w:color w:val="auto"/>
          <w:sz w:val="24"/>
          <w:szCs w:val="24"/>
        </w:rPr>
        <w:t>odległości</w:t>
      </w:r>
      <w:r w:rsidR="00A138DB">
        <w:rPr>
          <w:rFonts w:asciiTheme="minorHAnsi" w:eastAsia="Times New Roman" w:hAnsiTheme="minorHAnsi" w:cstheme="minorHAnsi"/>
          <w:bCs/>
          <w:color w:val="auto"/>
          <w:sz w:val="24"/>
          <w:szCs w:val="24"/>
        </w:rPr>
        <w:t>.</w:t>
      </w:r>
      <w:r w:rsidR="003B7AE5">
        <w:rPr>
          <w:rFonts w:asciiTheme="minorHAnsi" w:eastAsia="Times New Roman" w:hAnsiTheme="minorHAnsi" w:cstheme="minorHAnsi"/>
          <w:bCs/>
          <w:color w:val="auto"/>
          <w:sz w:val="24"/>
          <w:szCs w:val="24"/>
        </w:rPr>
        <w:t>Przedmiotowi</w:t>
      </w:r>
      <w:proofErr w:type="spellEnd"/>
      <w:r w:rsidR="003B7AE5">
        <w:rPr>
          <w:rFonts w:asciiTheme="minorHAnsi" w:eastAsia="Times New Roman" w:hAnsiTheme="minorHAnsi" w:cstheme="minorHAnsi"/>
          <w:bCs/>
          <w:color w:val="auto"/>
          <w:sz w:val="24"/>
          <w:szCs w:val="24"/>
        </w:rPr>
        <w:t xml:space="preserve"> umowy</w:t>
      </w:r>
      <w:r w:rsidR="002F0254">
        <w:rPr>
          <w:rFonts w:asciiTheme="minorHAnsi" w:eastAsia="Times New Roman" w:hAnsiTheme="minorHAnsi" w:cstheme="minorHAnsi"/>
          <w:bCs/>
          <w:color w:val="auto"/>
          <w:sz w:val="24"/>
          <w:szCs w:val="24"/>
        </w:rPr>
        <w:t xml:space="preserve"> podlega dostawa</w:t>
      </w:r>
      <w:r w:rsidR="00DA705C">
        <w:rPr>
          <w:rFonts w:asciiTheme="minorHAnsi" w:eastAsia="Times New Roman" w:hAnsiTheme="minorHAnsi" w:cstheme="minorHAnsi"/>
          <w:bCs/>
          <w:color w:val="auto"/>
          <w:sz w:val="24"/>
          <w:szCs w:val="24"/>
        </w:rPr>
        <w:t xml:space="preserve"> i instalacja</w:t>
      </w:r>
      <w:r w:rsidR="002F0254">
        <w:rPr>
          <w:rFonts w:asciiTheme="minorHAnsi" w:eastAsia="Times New Roman" w:hAnsiTheme="minorHAnsi" w:cstheme="minorHAnsi"/>
          <w:bCs/>
          <w:color w:val="auto"/>
          <w:sz w:val="24"/>
          <w:szCs w:val="24"/>
        </w:rPr>
        <w:t xml:space="preserve"> 4 </w:t>
      </w:r>
      <w:proofErr w:type="spellStart"/>
      <w:r w:rsidR="002F0254">
        <w:rPr>
          <w:rFonts w:asciiTheme="minorHAnsi" w:eastAsia="Times New Roman" w:hAnsiTheme="minorHAnsi" w:cstheme="minorHAnsi"/>
          <w:bCs/>
          <w:color w:val="auto"/>
          <w:sz w:val="24"/>
          <w:szCs w:val="24"/>
        </w:rPr>
        <w:t>zarządzalnych</w:t>
      </w:r>
      <w:proofErr w:type="spellEnd"/>
      <w:r w:rsidR="002F0254">
        <w:rPr>
          <w:rFonts w:asciiTheme="minorHAnsi" w:eastAsia="Times New Roman" w:hAnsiTheme="minorHAnsi" w:cstheme="minorHAnsi"/>
          <w:bCs/>
          <w:color w:val="auto"/>
          <w:sz w:val="24"/>
          <w:szCs w:val="24"/>
        </w:rPr>
        <w:t xml:space="preserve"> przełączników sieciowych</w:t>
      </w:r>
      <w:r w:rsidR="0006439B">
        <w:rPr>
          <w:rFonts w:asciiTheme="minorHAnsi" w:eastAsia="Times New Roman" w:hAnsiTheme="minorHAnsi" w:cstheme="minorHAnsi"/>
          <w:bCs/>
          <w:color w:val="auto"/>
          <w:sz w:val="24"/>
          <w:szCs w:val="24"/>
        </w:rPr>
        <w:t xml:space="preserve"> wraz z modułami SFP/SFP+ oraz </w:t>
      </w:r>
      <w:proofErr w:type="spellStart"/>
      <w:r w:rsidR="0006439B">
        <w:rPr>
          <w:rFonts w:asciiTheme="minorHAnsi" w:eastAsia="Times New Roman" w:hAnsiTheme="minorHAnsi" w:cstheme="minorHAnsi"/>
          <w:bCs/>
          <w:color w:val="auto"/>
          <w:sz w:val="24"/>
          <w:szCs w:val="24"/>
        </w:rPr>
        <w:t>patchcordami</w:t>
      </w:r>
      <w:proofErr w:type="spellEnd"/>
      <w:r w:rsidR="0006439B">
        <w:rPr>
          <w:rFonts w:asciiTheme="minorHAnsi" w:eastAsia="Times New Roman" w:hAnsiTheme="minorHAnsi" w:cstheme="minorHAnsi"/>
          <w:bCs/>
          <w:color w:val="auto"/>
          <w:sz w:val="24"/>
          <w:szCs w:val="24"/>
        </w:rPr>
        <w:t xml:space="preserve"> UTP i światłowodowymi do </w:t>
      </w:r>
      <w:proofErr w:type="spellStart"/>
      <w:r w:rsidR="0006439B">
        <w:rPr>
          <w:rFonts w:asciiTheme="minorHAnsi" w:eastAsia="Times New Roman" w:hAnsiTheme="minorHAnsi" w:cstheme="minorHAnsi"/>
          <w:bCs/>
          <w:color w:val="auto"/>
          <w:sz w:val="24"/>
          <w:szCs w:val="24"/>
        </w:rPr>
        <w:t>krosowań</w:t>
      </w:r>
      <w:proofErr w:type="spellEnd"/>
      <w:r w:rsidR="00DA705C">
        <w:rPr>
          <w:rFonts w:asciiTheme="minorHAnsi" w:eastAsia="Times New Roman" w:hAnsiTheme="minorHAnsi" w:cstheme="minorHAnsi"/>
          <w:bCs/>
          <w:color w:val="auto"/>
          <w:sz w:val="24"/>
          <w:szCs w:val="24"/>
        </w:rPr>
        <w:t xml:space="preserve">. </w:t>
      </w:r>
      <w:r w:rsidR="00DA705C" w:rsidRPr="00D0626D">
        <w:rPr>
          <w:rFonts w:asciiTheme="minorHAnsi" w:eastAsia="Times New Roman" w:hAnsiTheme="minorHAnsi" w:cstheme="minorHAnsi"/>
          <w:bCs/>
          <w:color w:val="auto"/>
          <w:sz w:val="24"/>
          <w:szCs w:val="24"/>
        </w:rPr>
        <w:t xml:space="preserve">Ponadto Wykonawca przeniesie </w:t>
      </w:r>
      <w:r w:rsidR="00156E90" w:rsidRPr="00D0626D">
        <w:rPr>
          <w:rFonts w:asciiTheme="minorHAnsi" w:eastAsia="Times New Roman" w:hAnsiTheme="minorHAnsi" w:cstheme="minorHAnsi"/>
          <w:bCs/>
          <w:color w:val="auto"/>
          <w:sz w:val="24"/>
          <w:szCs w:val="24"/>
        </w:rPr>
        <w:t>6</w:t>
      </w:r>
      <w:r w:rsidR="00DA705C" w:rsidRPr="00D0626D">
        <w:rPr>
          <w:rFonts w:asciiTheme="minorHAnsi" w:eastAsia="Times New Roman" w:hAnsiTheme="minorHAnsi" w:cstheme="minorHAnsi"/>
          <w:bCs/>
          <w:color w:val="auto"/>
          <w:sz w:val="24"/>
          <w:szCs w:val="24"/>
        </w:rPr>
        <w:t xml:space="preserve"> istniejąc</w:t>
      </w:r>
      <w:r w:rsidR="00156E90" w:rsidRPr="00D0626D">
        <w:rPr>
          <w:rFonts w:asciiTheme="minorHAnsi" w:eastAsia="Times New Roman" w:hAnsiTheme="minorHAnsi" w:cstheme="minorHAnsi"/>
          <w:bCs/>
          <w:color w:val="auto"/>
          <w:sz w:val="24"/>
          <w:szCs w:val="24"/>
        </w:rPr>
        <w:t>ych</w:t>
      </w:r>
      <w:r w:rsidR="00DA705C" w:rsidRPr="00D0626D">
        <w:rPr>
          <w:rFonts w:asciiTheme="minorHAnsi" w:eastAsia="Times New Roman" w:hAnsiTheme="minorHAnsi" w:cstheme="minorHAnsi"/>
          <w:bCs/>
          <w:color w:val="auto"/>
          <w:sz w:val="24"/>
          <w:szCs w:val="24"/>
        </w:rPr>
        <w:t xml:space="preserve"> stanowiska operatorski</w:t>
      </w:r>
      <w:r w:rsidR="00156E90" w:rsidRPr="00D0626D">
        <w:rPr>
          <w:rFonts w:asciiTheme="minorHAnsi" w:eastAsia="Times New Roman" w:hAnsiTheme="minorHAnsi" w:cstheme="minorHAnsi"/>
          <w:bCs/>
          <w:color w:val="auto"/>
          <w:sz w:val="24"/>
          <w:szCs w:val="24"/>
        </w:rPr>
        <w:t>ch</w:t>
      </w:r>
      <w:r w:rsidR="00DA705C" w:rsidRPr="00D0626D">
        <w:rPr>
          <w:rFonts w:asciiTheme="minorHAnsi" w:eastAsia="Times New Roman" w:hAnsiTheme="minorHAnsi" w:cstheme="minorHAnsi"/>
          <w:bCs/>
          <w:color w:val="auto"/>
          <w:sz w:val="24"/>
          <w:szCs w:val="24"/>
        </w:rPr>
        <w:t xml:space="preserve"> zainstalowan</w:t>
      </w:r>
      <w:r w:rsidR="00156E90" w:rsidRPr="00D0626D">
        <w:rPr>
          <w:rFonts w:asciiTheme="minorHAnsi" w:eastAsia="Times New Roman" w:hAnsiTheme="minorHAnsi" w:cstheme="minorHAnsi"/>
          <w:bCs/>
          <w:color w:val="auto"/>
          <w:sz w:val="24"/>
          <w:szCs w:val="24"/>
        </w:rPr>
        <w:t>ych</w:t>
      </w:r>
      <w:r w:rsidR="00DA705C" w:rsidRPr="00D0626D">
        <w:rPr>
          <w:rFonts w:asciiTheme="minorHAnsi" w:eastAsia="Times New Roman" w:hAnsiTheme="minorHAnsi" w:cstheme="minorHAnsi"/>
          <w:bCs/>
          <w:color w:val="auto"/>
          <w:sz w:val="24"/>
          <w:szCs w:val="24"/>
        </w:rPr>
        <w:t xml:space="preserve"> w komisariatach policji </w:t>
      </w:r>
      <w:r w:rsidR="0006439B" w:rsidRPr="00D0626D">
        <w:rPr>
          <w:rFonts w:asciiTheme="minorHAnsi" w:eastAsia="Times New Roman" w:hAnsiTheme="minorHAnsi" w:cstheme="minorHAnsi"/>
          <w:bCs/>
          <w:color w:val="auto"/>
          <w:sz w:val="24"/>
          <w:szCs w:val="24"/>
        </w:rPr>
        <w:t xml:space="preserve">w </w:t>
      </w:r>
      <w:r w:rsidR="00DA705C" w:rsidRPr="00D0626D">
        <w:rPr>
          <w:rFonts w:asciiTheme="minorHAnsi" w:eastAsia="Times New Roman" w:hAnsiTheme="minorHAnsi" w:cstheme="minorHAnsi"/>
          <w:bCs/>
          <w:color w:val="auto"/>
          <w:sz w:val="24"/>
          <w:szCs w:val="24"/>
        </w:rPr>
        <w:t>Pozna</w:t>
      </w:r>
      <w:r w:rsidR="0006439B" w:rsidRPr="00D0626D">
        <w:rPr>
          <w:rFonts w:asciiTheme="minorHAnsi" w:eastAsia="Times New Roman" w:hAnsiTheme="minorHAnsi" w:cstheme="minorHAnsi"/>
          <w:bCs/>
          <w:color w:val="auto"/>
          <w:sz w:val="24"/>
          <w:szCs w:val="24"/>
        </w:rPr>
        <w:t>niu:</w:t>
      </w:r>
      <w:r w:rsidR="00DA705C" w:rsidRPr="00D0626D">
        <w:rPr>
          <w:rFonts w:asciiTheme="minorHAnsi" w:eastAsia="Times New Roman" w:hAnsiTheme="minorHAnsi" w:cstheme="minorHAnsi"/>
          <w:bCs/>
          <w:color w:val="auto"/>
          <w:sz w:val="24"/>
          <w:szCs w:val="24"/>
        </w:rPr>
        <w:t xml:space="preserve"> Grunwald (</w:t>
      </w:r>
      <w:r w:rsidR="00156E90" w:rsidRPr="00D0626D">
        <w:rPr>
          <w:rFonts w:asciiTheme="minorHAnsi" w:eastAsia="Times New Roman" w:hAnsiTheme="minorHAnsi" w:cstheme="minorHAnsi"/>
          <w:bCs/>
          <w:color w:val="auto"/>
          <w:sz w:val="24"/>
          <w:szCs w:val="24"/>
        </w:rPr>
        <w:t>3</w:t>
      </w:r>
      <w:r w:rsidR="00DA705C" w:rsidRPr="00D0626D">
        <w:rPr>
          <w:rFonts w:asciiTheme="minorHAnsi" w:eastAsia="Times New Roman" w:hAnsiTheme="minorHAnsi" w:cstheme="minorHAnsi"/>
          <w:bCs/>
          <w:color w:val="auto"/>
          <w:sz w:val="24"/>
          <w:szCs w:val="24"/>
        </w:rPr>
        <w:t xml:space="preserve"> sztuki</w:t>
      </w:r>
      <w:r w:rsidR="00156E90" w:rsidRPr="00D0626D">
        <w:rPr>
          <w:rFonts w:asciiTheme="minorHAnsi" w:eastAsia="Times New Roman" w:hAnsiTheme="minorHAnsi" w:cstheme="minorHAnsi"/>
          <w:bCs/>
          <w:color w:val="auto"/>
          <w:sz w:val="24"/>
          <w:szCs w:val="24"/>
        </w:rPr>
        <w:t>- obudowa RACK</w:t>
      </w:r>
      <w:r w:rsidR="00DA705C" w:rsidRPr="00D0626D">
        <w:rPr>
          <w:rFonts w:asciiTheme="minorHAnsi" w:eastAsia="Times New Roman" w:hAnsiTheme="minorHAnsi" w:cstheme="minorHAnsi"/>
          <w:bCs/>
          <w:color w:val="auto"/>
          <w:sz w:val="24"/>
          <w:szCs w:val="24"/>
        </w:rPr>
        <w:t>)</w:t>
      </w:r>
      <w:r w:rsidR="00634D95" w:rsidRPr="00D0626D">
        <w:rPr>
          <w:rFonts w:asciiTheme="minorHAnsi" w:eastAsia="Times New Roman" w:hAnsiTheme="minorHAnsi" w:cstheme="minorHAnsi"/>
          <w:bCs/>
          <w:color w:val="auto"/>
          <w:sz w:val="24"/>
          <w:szCs w:val="24"/>
        </w:rPr>
        <w:t>,</w:t>
      </w:r>
      <w:r w:rsidR="00DA705C" w:rsidRPr="00D0626D">
        <w:rPr>
          <w:rFonts w:asciiTheme="minorHAnsi" w:eastAsia="Times New Roman" w:hAnsiTheme="minorHAnsi" w:cstheme="minorHAnsi"/>
          <w:bCs/>
          <w:color w:val="auto"/>
          <w:sz w:val="24"/>
          <w:szCs w:val="24"/>
        </w:rPr>
        <w:t xml:space="preserve"> Nowe Miasto (</w:t>
      </w:r>
      <w:r w:rsidR="0006439B" w:rsidRPr="00D0626D">
        <w:rPr>
          <w:rFonts w:asciiTheme="minorHAnsi" w:eastAsia="Times New Roman" w:hAnsiTheme="minorHAnsi" w:cstheme="minorHAnsi"/>
          <w:bCs/>
          <w:color w:val="auto"/>
          <w:sz w:val="24"/>
          <w:szCs w:val="24"/>
        </w:rPr>
        <w:t>2</w:t>
      </w:r>
      <w:r w:rsidR="00DA705C" w:rsidRPr="00D0626D">
        <w:rPr>
          <w:rFonts w:asciiTheme="minorHAnsi" w:eastAsia="Times New Roman" w:hAnsiTheme="minorHAnsi" w:cstheme="minorHAnsi"/>
          <w:bCs/>
          <w:color w:val="auto"/>
          <w:sz w:val="24"/>
          <w:szCs w:val="24"/>
        </w:rPr>
        <w:t xml:space="preserve"> sztuk</w:t>
      </w:r>
      <w:r w:rsidR="0006439B" w:rsidRPr="00D0626D">
        <w:rPr>
          <w:rFonts w:asciiTheme="minorHAnsi" w:eastAsia="Times New Roman" w:hAnsiTheme="minorHAnsi" w:cstheme="minorHAnsi"/>
          <w:bCs/>
          <w:color w:val="auto"/>
          <w:sz w:val="24"/>
          <w:szCs w:val="24"/>
        </w:rPr>
        <w:t>i</w:t>
      </w:r>
      <w:r w:rsidR="00156E90" w:rsidRPr="00D0626D">
        <w:rPr>
          <w:rFonts w:asciiTheme="minorHAnsi" w:eastAsia="Times New Roman" w:hAnsiTheme="minorHAnsi" w:cstheme="minorHAnsi"/>
          <w:bCs/>
          <w:color w:val="auto"/>
          <w:sz w:val="24"/>
          <w:szCs w:val="24"/>
        </w:rPr>
        <w:t xml:space="preserve"> - obudowa RACK</w:t>
      </w:r>
      <w:r w:rsidR="00DA705C" w:rsidRPr="00D0626D">
        <w:rPr>
          <w:rFonts w:asciiTheme="minorHAnsi" w:eastAsia="Times New Roman" w:hAnsiTheme="minorHAnsi" w:cstheme="minorHAnsi"/>
          <w:bCs/>
          <w:color w:val="auto"/>
          <w:sz w:val="24"/>
          <w:szCs w:val="24"/>
        </w:rPr>
        <w:t>)</w:t>
      </w:r>
      <w:r w:rsidR="00156E90" w:rsidRPr="00D0626D">
        <w:rPr>
          <w:rFonts w:asciiTheme="minorHAnsi" w:eastAsia="Times New Roman" w:hAnsiTheme="minorHAnsi" w:cstheme="minorHAnsi"/>
          <w:bCs/>
          <w:color w:val="auto"/>
          <w:sz w:val="24"/>
          <w:szCs w:val="24"/>
        </w:rPr>
        <w:t>, Jeżyce (1  szt</w:t>
      </w:r>
      <w:r w:rsidR="0006439B" w:rsidRPr="00D0626D">
        <w:rPr>
          <w:rFonts w:asciiTheme="minorHAnsi" w:eastAsia="Times New Roman" w:hAnsiTheme="minorHAnsi" w:cstheme="minorHAnsi"/>
          <w:bCs/>
          <w:color w:val="auto"/>
          <w:sz w:val="24"/>
          <w:szCs w:val="24"/>
        </w:rPr>
        <w:t>.</w:t>
      </w:r>
      <w:r w:rsidR="00156E90" w:rsidRPr="00D0626D">
        <w:rPr>
          <w:rFonts w:asciiTheme="minorHAnsi" w:eastAsia="Times New Roman" w:hAnsiTheme="minorHAnsi" w:cstheme="minorHAnsi"/>
          <w:bCs/>
          <w:color w:val="auto"/>
          <w:sz w:val="24"/>
          <w:szCs w:val="24"/>
        </w:rPr>
        <w:t xml:space="preserve"> – obudowa Tower). </w:t>
      </w:r>
      <w:r w:rsidR="0006439B" w:rsidRPr="00D0626D">
        <w:rPr>
          <w:rFonts w:asciiTheme="minorHAnsi" w:eastAsia="Times New Roman" w:hAnsiTheme="minorHAnsi" w:cstheme="minorHAnsi"/>
          <w:bCs/>
          <w:color w:val="auto"/>
          <w:sz w:val="24"/>
          <w:szCs w:val="24"/>
        </w:rPr>
        <w:t>Przenoszone stanowiska składające się z jednostek centralnych RACK , 2 monitorów 27” oraz monitorów 43” oraz pozostałych urządzeń peryferyjnych (myszy, klawiatury, napędu DVD-RW)</w:t>
      </w:r>
      <w:r w:rsidR="00634D95" w:rsidRPr="00D0626D">
        <w:rPr>
          <w:rFonts w:asciiTheme="minorHAnsi" w:eastAsia="Times New Roman" w:hAnsiTheme="minorHAnsi" w:cstheme="minorHAnsi"/>
          <w:bCs/>
          <w:color w:val="auto"/>
          <w:sz w:val="24"/>
          <w:szCs w:val="24"/>
        </w:rPr>
        <w:t>.</w:t>
      </w:r>
      <w:r w:rsidR="00634D95">
        <w:rPr>
          <w:rFonts w:asciiTheme="minorHAnsi" w:eastAsia="Times New Roman" w:hAnsiTheme="minorHAnsi" w:cstheme="minorHAnsi"/>
          <w:bCs/>
          <w:color w:val="auto"/>
          <w:sz w:val="24"/>
          <w:szCs w:val="24"/>
        </w:rPr>
        <w:t xml:space="preserve"> Przenoszone stanowiska nie posiadają na tyle długich kabli </w:t>
      </w:r>
      <w:proofErr w:type="spellStart"/>
      <w:r w:rsidR="00634D95">
        <w:rPr>
          <w:rFonts w:asciiTheme="minorHAnsi" w:eastAsia="Times New Roman" w:hAnsiTheme="minorHAnsi" w:cstheme="minorHAnsi"/>
          <w:bCs/>
          <w:color w:val="auto"/>
          <w:sz w:val="24"/>
          <w:szCs w:val="24"/>
        </w:rPr>
        <w:t>DisplayPort</w:t>
      </w:r>
      <w:proofErr w:type="spellEnd"/>
      <w:r w:rsidR="00634D95" w:rsidRPr="00634D95">
        <w:rPr>
          <w:rFonts w:asciiTheme="minorHAnsi" w:eastAsia="Times New Roman" w:hAnsiTheme="minorHAnsi" w:cstheme="minorHAnsi"/>
          <w:bCs/>
          <w:color w:val="auto"/>
          <w:sz w:val="24"/>
          <w:szCs w:val="24"/>
        </w:rPr>
        <w:sym w:font="Wingdings" w:char="F0DF"/>
      </w:r>
      <w:proofErr w:type="spellStart"/>
      <w:r w:rsidR="00634D95">
        <w:rPr>
          <w:rFonts w:asciiTheme="minorHAnsi" w:eastAsia="Times New Roman" w:hAnsiTheme="minorHAnsi" w:cstheme="minorHAnsi"/>
          <w:bCs/>
          <w:color w:val="auto"/>
          <w:sz w:val="24"/>
          <w:szCs w:val="24"/>
        </w:rPr>
        <w:t>DisplayPort</w:t>
      </w:r>
      <w:proofErr w:type="spellEnd"/>
      <w:r w:rsidR="00634D95">
        <w:rPr>
          <w:rFonts w:asciiTheme="minorHAnsi" w:eastAsia="Times New Roman" w:hAnsiTheme="minorHAnsi" w:cstheme="minorHAnsi"/>
          <w:bCs/>
          <w:color w:val="auto"/>
          <w:sz w:val="24"/>
          <w:szCs w:val="24"/>
        </w:rPr>
        <w:t xml:space="preserve"> aby było możliwe ich wykorzystanie w niniejszym projekcie.</w:t>
      </w:r>
      <w:r w:rsidR="0006439B">
        <w:rPr>
          <w:rFonts w:asciiTheme="minorHAnsi" w:eastAsia="Times New Roman" w:hAnsiTheme="minorHAnsi" w:cstheme="minorHAnsi"/>
          <w:bCs/>
          <w:color w:val="auto"/>
          <w:sz w:val="24"/>
          <w:szCs w:val="24"/>
        </w:rPr>
        <w:t xml:space="preserve"> </w:t>
      </w:r>
      <w:r w:rsidR="00DA705C">
        <w:rPr>
          <w:rFonts w:asciiTheme="minorHAnsi" w:eastAsia="Times New Roman" w:hAnsiTheme="minorHAnsi" w:cstheme="minorHAnsi"/>
          <w:bCs/>
          <w:color w:val="auto"/>
          <w:sz w:val="24"/>
          <w:szCs w:val="24"/>
        </w:rPr>
        <w:t xml:space="preserve">Wykaz dostarczanych urządzeń </w:t>
      </w:r>
      <w:r w:rsidR="001D30B2">
        <w:rPr>
          <w:rFonts w:asciiTheme="minorHAnsi" w:eastAsia="Times New Roman" w:hAnsiTheme="minorHAnsi" w:cstheme="minorHAnsi"/>
          <w:bCs/>
          <w:color w:val="auto"/>
          <w:sz w:val="24"/>
          <w:szCs w:val="24"/>
        </w:rPr>
        <w:t xml:space="preserve">wraz z wymaganymi parametrami technicznymi i wydajnościowymi </w:t>
      </w:r>
      <w:r w:rsidR="00DA705C">
        <w:rPr>
          <w:rFonts w:asciiTheme="minorHAnsi" w:eastAsia="Times New Roman" w:hAnsiTheme="minorHAnsi" w:cstheme="minorHAnsi"/>
          <w:bCs/>
          <w:color w:val="auto"/>
          <w:sz w:val="24"/>
          <w:szCs w:val="24"/>
        </w:rPr>
        <w:t xml:space="preserve">zawarto w </w:t>
      </w:r>
      <w:r w:rsidR="001D30B2">
        <w:rPr>
          <w:rFonts w:asciiTheme="minorHAnsi" w:eastAsia="Times New Roman" w:hAnsiTheme="minorHAnsi" w:cstheme="minorHAnsi"/>
          <w:bCs/>
          <w:color w:val="auto"/>
          <w:sz w:val="24"/>
          <w:szCs w:val="24"/>
        </w:rPr>
        <w:t>t</w:t>
      </w:r>
      <w:r w:rsidR="00DA705C">
        <w:rPr>
          <w:rFonts w:asciiTheme="minorHAnsi" w:eastAsia="Times New Roman" w:hAnsiTheme="minorHAnsi" w:cstheme="minorHAnsi"/>
          <w:bCs/>
          <w:color w:val="auto"/>
          <w:sz w:val="24"/>
          <w:szCs w:val="24"/>
        </w:rPr>
        <w:t>abeli:</w:t>
      </w:r>
    </w:p>
    <w:p w14:paraId="7A0D73C1" w14:textId="0CF0F929" w:rsidR="001D30B2" w:rsidRPr="0054125A" w:rsidRDefault="001D30B2">
      <w:pPr>
        <w:rPr>
          <w:rFonts w:eastAsia="Times New Roman" w:cstheme="minorHAnsi"/>
          <w:b/>
          <w:sz w:val="24"/>
          <w:szCs w:val="24"/>
        </w:rPr>
      </w:pPr>
      <w:r>
        <w:rPr>
          <w:rFonts w:eastAsia="Times New Roman" w:cstheme="minorHAnsi"/>
          <w:bCs/>
          <w:sz w:val="24"/>
          <w:szCs w:val="24"/>
        </w:rPr>
        <w:br w:type="page"/>
      </w:r>
      <w:r w:rsidR="0054125A" w:rsidRPr="0054125A">
        <w:rPr>
          <w:rFonts w:eastAsia="Times New Roman" w:cstheme="minorHAnsi"/>
          <w:b/>
          <w:sz w:val="24"/>
          <w:szCs w:val="24"/>
        </w:rPr>
        <w:lastRenderedPageBreak/>
        <w:t>Tabela 1 – wykaz sprzętu podlegającego dostawie: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450"/>
        <w:gridCol w:w="1407"/>
        <w:gridCol w:w="3470"/>
      </w:tblGrid>
      <w:tr w:rsidR="00C44F89" w:rsidRPr="00FA49E4" w14:paraId="18098BD5" w14:textId="401CEED1" w:rsidTr="0095286E">
        <w:trPr>
          <w:tblHeader/>
        </w:trPr>
        <w:tc>
          <w:tcPr>
            <w:tcW w:w="562" w:type="dxa"/>
            <w:shd w:val="clear" w:color="auto" w:fill="auto"/>
            <w:vAlign w:val="center"/>
          </w:tcPr>
          <w:p w14:paraId="509F47DF" w14:textId="77777777" w:rsidR="00C44F89" w:rsidRPr="0052137C" w:rsidRDefault="00C44F89" w:rsidP="003A1B2E">
            <w:pPr>
              <w:rPr>
                <w:rFonts w:ascii="Arial" w:hAnsi="Arial" w:cs="Arial"/>
                <w:b/>
                <w:sz w:val="18"/>
                <w:szCs w:val="18"/>
              </w:rPr>
            </w:pPr>
            <w:bookmarkStart w:id="1" w:name="_Hlk81559673"/>
            <w:r w:rsidRPr="0052137C">
              <w:rPr>
                <w:rFonts w:ascii="Arial" w:hAnsi="Arial" w:cs="Arial"/>
                <w:b/>
                <w:sz w:val="18"/>
                <w:szCs w:val="18"/>
              </w:rPr>
              <w:t>L.p.</w:t>
            </w:r>
          </w:p>
        </w:tc>
        <w:tc>
          <w:tcPr>
            <w:tcW w:w="4450" w:type="dxa"/>
            <w:shd w:val="clear" w:color="auto" w:fill="auto"/>
            <w:vAlign w:val="center"/>
          </w:tcPr>
          <w:p w14:paraId="09950716" w14:textId="70E6FD10" w:rsidR="00C44F89" w:rsidRPr="0052137C" w:rsidRDefault="00C44F89" w:rsidP="003A1B2E">
            <w:pPr>
              <w:rPr>
                <w:rFonts w:ascii="Arial" w:hAnsi="Arial" w:cs="Arial"/>
                <w:b/>
                <w:sz w:val="18"/>
                <w:szCs w:val="18"/>
              </w:rPr>
            </w:pPr>
            <w:r w:rsidRPr="0052137C">
              <w:rPr>
                <w:rFonts w:ascii="Arial" w:hAnsi="Arial" w:cs="Arial"/>
                <w:b/>
                <w:sz w:val="18"/>
                <w:szCs w:val="18"/>
              </w:rPr>
              <w:t>Nazwa produktu według</w:t>
            </w:r>
            <w:r>
              <w:rPr>
                <w:rFonts w:ascii="Arial" w:hAnsi="Arial" w:cs="Arial"/>
                <w:b/>
                <w:sz w:val="18"/>
                <w:szCs w:val="18"/>
              </w:rPr>
              <w:t xml:space="preserve"> </w:t>
            </w:r>
            <w:r w:rsidRPr="0052137C">
              <w:rPr>
                <w:rFonts w:ascii="Arial" w:hAnsi="Arial" w:cs="Arial"/>
                <w:b/>
                <w:sz w:val="18"/>
                <w:szCs w:val="18"/>
              </w:rPr>
              <w:t xml:space="preserve">Opisu przedmiotu </w:t>
            </w:r>
            <w:r w:rsidR="003B7AE5">
              <w:rPr>
                <w:rFonts w:ascii="Arial" w:hAnsi="Arial" w:cs="Arial"/>
                <w:b/>
                <w:sz w:val="18"/>
                <w:szCs w:val="18"/>
              </w:rPr>
              <w:t>umowy</w:t>
            </w:r>
          </w:p>
        </w:tc>
        <w:tc>
          <w:tcPr>
            <w:tcW w:w="1407" w:type="dxa"/>
            <w:shd w:val="clear" w:color="auto" w:fill="auto"/>
            <w:vAlign w:val="center"/>
          </w:tcPr>
          <w:p w14:paraId="353D9F00" w14:textId="77777777" w:rsidR="00C44F89" w:rsidRPr="0052137C" w:rsidRDefault="00C44F89" w:rsidP="003A1B2E">
            <w:pPr>
              <w:rPr>
                <w:rFonts w:ascii="Arial" w:hAnsi="Arial" w:cs="Arial"/>
                <w:b/>
                <w:sz w:val="18"/>
                <w:szCs w:val="18"/>
              </w:rPr>
            </w:pPr>
            <w:r w:rsidRPr="0052137C">
              <w:rPr>
                <w:rFonts w:ascii="Arial" w:hAnsi="Arial" w:cs="Arial"/>
                <w:b/>
                <w:sz w:val="18"/>
                <w:szCs w:val="18"/>
              </w:rPr>
              <w:t xml:space="preserve">Liczba </w:t>
            </w:r>
            <w:r>
              <w:rPr>
                <w:rFonts w:ascii="Arial" w:hAnsi="Arial" w:cs="Arial"/>
                <w:b/>
                <w:sz w:val="18"/>
                <w:szCs w:val="18"/>
              </w:rPr>
              <w:t>urządzeń podlegająca dostawie</w:t>
            </w:r>
            <w:r w:rsidRPr="0052137C">
              <w:rPr>
                <w:rFonts w:ascii="Arial" w:hAnsi="Arial" w:cs="Arial"/>
                <w:b/>
                <w:sz w:val="18"/>
                <w:szCs w:val="18"/>
              </w:rPr>
              <w:t xml:space="preserve"> </w:t>
            </w:r>
          </w:p>
        </w:tc>
        <w:tc>
          <w:tcPr>
            <w:tcW w:w="3470" w:type="dxa"/>
          </w:tcPr>
          <w:p w14:paraId="51182AD9" w14:textId="77777777" w:rsidR="00C44F89" w:rsidRDefault="00C44F89" w:rsidP="003A1B2E">
            <w:pPr>
              <w:rPr>
                <w:rFonts w:ascii="Arial" w:hAnsi="Arial" w:cs="Arial"/>
                <w:b/>
                <w:sz w:val="18"/>
                <w:szCs w:val="18"/>
              </w:rPr>
            </w:pPr>
            <w:r>
              <w:rPr>
                <w:rFonts w:ascii="Arial" w:hAnsi="Arial" w:cs="Arial"/>
                <w:b/>
                <w:sz w:val="18"/>
                <w:szCs w:val="18"/>
              </w:rPr>
              <w:t>Miejsce opisu wymagań</w:t>
            </w:r>
          </w:p>
          <w:p w14:paraId="310298A0" w14:textId="268A69B1" w:rsidR="00C44F89" w:rsidRPr="0052137C" w:rsidRDefault="00C44F89" w:rsidP="003A1B2E">
            <w:pPr>
              <w:rPr>
                <w:rFonts w:ascii="Arial" w:hAnsi="Arial" w:cs="Arial"/>
                <w:b/>
                <w:sz w:val="18"/>
                <w:szCs w:val="18"/>
              </w:rPr>
            </w:pPr>
            <w:r>
              <w:rPr>
                <w:rFonts w:ascii="Arial" w:hAnsi="Arial" w:cs="Arial"/>
                <w:b/>
                <w:sz w:val="18"/>
                <w:szCs w:val="18"/>
              </w:rPr>
              <w:t>technicznych</w:t>
            </w:r>
          </w:p>
        </w:tc>
      </w:tr>
      <w:tr w:rsidR="00C44F89" w:rsidRPr="00FA49E4" w14:paraId="6C08E276" w14:textId="4BA5FDA7" w:rsidTr="0095286E">
        <w:trPr>
          <w:trHeight w:val="519"/>
        </w:trPr>
        <w:tc>
          <w:tcPr>
            <w:tcW w:w="562" w:type="dxa"/>
            <w:shd w:val="clear" w:color="auto" w:fill="auto"/>
          </w:tcPr>
          <w:p w14:paraId="41463322" w14:textId="77777777" w:rsidR="00C44F89" w:rsidRPr="0052137C" w:rsidRDefault="00C44F89" w:rsidP="003A1B2E">
            <w:pPr>
              <w:spacing w:before="60" w:afterLines="60" w:after="144"/>
              <w:rPr>
                <w:rFonts w:ascii="Arial" w:hAnsi="Arial" w:cs="Arial"/>
                <w:sz w:val="18"/>
                <w:szCs w:val="18"/>
              </w:rPr>
            </w:pPr>
            <w:r w:rsidRPr="0052137C">
              <w:rPr>
                <w:rFonts w:ascii="Arial" w:hAnsi="Arial" w:cs="Arial"/>
                <w:sz w:val="18"/>
                <w:szCs w:val="18"/>
              </w:rPr>
              <w:t>1.</w:t>
            </w:r>
          </w:p>
        </w:tc>
        <w:tc>
          <w:tcPr>
            <w:tcW w:w="4450" w:type="dxa"/>
            <w:shd w:val="clear" w:color="auto" w:fill="auto"/>
          </w:tcPr>
          <w:p w14:paraId="3D248781" w14:textId="2DB53805" w:rsidR="00C44F89" w:rsidRPr="0052137C" w:rsidRDefault="00C44F89" w:rsidP="003A1B2E">
            <w:pPr>
              <w:spacing w:before="60" w:afterLines="60" w:after="144"/>
              <w:rPr>
                <w:rFonts w:ascii="Arial" w:hAnsi="Arial" w:cs="Arial"/>
                <w:sz w:val="18"/>
                <w:szCs w:val="18"/>
              </w:rPr>
            </w:pPr>
            <w:r>
              <w:rPr>
                <w:rFonts w:ascii="Arial" w:hAnsi="Arial" w:cs="Arial"/>
                <w:sz w:val="18"/>
                <w:szCs w:val="18"/>
              </w:rPr>
              <w:t>Jednostka centralna  RACK 4U</w:t>
            </w:r>
          </w:p>
        </w:tc>
        <w:tc>
          <w:tcPr>
            <w:tcW w:w="1407" w:type="dxa"/>
            <w:shd w:val="clear" w:color="auto" w:fill="auto"/>
          </w:tcPr>
          <w:p w14:paraId="3D6F25C6" w14:textId="21B55868" w:rsidR="00C44F89" w:rsidRPr="0052137C" w:rsidRDefault="00634D95" w:rsidP="003A1B2E">
            <w:pPr>
              <w:spacing w:before="60" w:afterLines="60" w:after="144"/>
              <w:rPr>
                <w:rFonts w:ascii="Arial" w:hAnsi="Arial" w:cs="Arial"/>
                <w:sz w:val="18"/>
                <w:szCs w:val="18"/>
              </w:rPr>
            </w:pPr>
            <w:r>
              <w:rPr>
                <w:rFonts w:ascii="Arial" w:hAnsi="Arial" w:cs="Arial"/>
                <w:sz w:val="18"/>
                <w:szCs w:val="18"/>
              </w:rPr>
              <w:t>9</w:t>
            </w:r>
            <w:r w:rsidR="00C44F89">
              <w:rPr>
                <w:rFonts w:ascii="Arial" w:hAnsi="Arial" w:cs="Arial"/>
                <w:sz w:val="18"/>
                <w:szCs w:val="18"/>
              </w:rPr>
              <w:t xml:space="preserve"> </w:t>
            </w:r>
            <w:proofErr w:type="spellStart"/>
            <w:r w:rsidR="00C44F89">
              <w:rPr>
                <w:rFonts w:ascii="Arial" w:hAnsi="Arial" w:cs="Arial"/>
                <w:sz w:val="18"/>
                <w:szCs w:val="18"/>
              </w:rPr>
              <w:t>kpl</w:t>
            </w:r>
            <w:proofErr w:type="spellEnd"/>
            <w:r>
              <w:rPr>
                <w:rFonts w:ascii="Arial" w:hAnsi="Arial" w:cs="Arial"/>
                <w:sz w:val="18"/>
                <w:szCs w:val="18"/>
              </w:rPr>
              <w:t>.</w:t>
            </w:r>
          </w:p>
        </w:tc>
        <w:tc>
          <w:tcPr>
            <w:tcW w:w="3470" w:type="dxa"/>
          </w:tcPr>
          <w:p w14:paraId="3A00CD1B" w14:textId="30BA9305" w:rsidR="00C44F89" w:rsidRDefault="00C44F89" w:rsidP="003A1B2E">
            <w:pPr>
              <w:spacing w:before="60" w:afterLines="60" w:after="144"/>
              <w:rPr>
                <w:rFonts w:ascii="Arial" w:hAnsi="Arial" w:cs="Arial"/>
                <w:sz w:val="18"/>
                <w:szCs w:val="18"/>
              </w:rPr>
            </w:pPr>
            <w:r>
              <w:rPr>
                <w:rFonts w:ascii="Arial" w:hAnsi="Arial" w:cs="Arial"/>
                <w:sz w:val="18"/>
                <w:szCs w:val="18"/>
              </w:rPr>
              <w:t xml:space="preserve">pkt </w:t>
            </w:r>
            <w:r w:rsidR="00DF0CF9">
              <w:rPr>
                <w:rFonts w:ascii="Arial" w:hAnsi="Arial" w:cs="Arial"/>
                <w:sz w:val="18"/>
                <w:szCs w:val="18"/>
              </w:rPr>
              <w:t>5</w:t>
            </w:r>
            <w:r>
              <w:rPr>
                <w:rFonts w:ascii="Arial" w:hAnsi="Arial" w:cs="Arial"/>
                <w:sz w:val="18"/>
                <w:szCs w:val="18"/>
              </w:rPr>
              <w:t>.1</w:t>
            </w:r>
          </w:p>
        </w:tc>
      </w:tr>
      <w:tr w:rsidR="00C44F89" w:rsidRPr="00FA49E4" w14:paraId="0C11756D" w14:textId="4BC94BB1" w:rsidTr="0095286E">
        <w:tc>
          <w:tcPr>
            <w:tcW w:w="562" w:type="dxa"/>
            <w:shd w:val="clear" w:color="auto" w:fill="auto"/>
          </w:tcPr>
          <w:p w14:paraId="2BE4B84A" w14:textId="77777777" w:rsidR="00C44F89" w:rsidRPr="0052137C" w:rsidRDefault="00C44F89" w:rsidP="003A1B2E">
            <w:pPr>
              <w:spacing w:before="60" w:afterLines="60" w:after="144"/>
              <w:rPr>
                <w:rFonts w:ascii="Arial" w:hAnsi="Arial" w:cs="Arial"/>
                <w:sz w:val="18"/>
                <w:szCs w:val="18"/>
              </w:rPr>
            </w:pPr>
            <w:r w:rsidRPr="0052137C">
              <w:rPr>
                <w:rFonts w:ascii="Arial" w:hAnsi="Arial" w:cs="Arial"/>
                <w:sz w:val="18"/>
                <w:szCs w:val="18"/>
              </w:rPr>
              <w:t xml:space="preserve">2. </w:t>
            </w:r>
          </w:p>
        </w:tc>
        <w:tc>
          <w:tcPr>
            <w:tcW w:w="4450" w:type="dxa"/>
            <w:shd w:val="clear" w:color="auto" w:fill="auto"/>
          </w:tcPr>
          <w:p w14:paraId="007EA642" w14:textId="49186182" w:rsidR="00C44F89" w:rsidRPr="0052137C" w:rsidRDefault="00C44F89" w:rsidP="003A1B2E">
            <w:pPr>
              <w:spacing w:before="60" w:afterLines="60" w:after="144"/>
              <w:rPr>
                <w:rFonts w:ascii="Arial" w:hAnsi="Arial" w:cs="Arial"/>
                <w:sz w:val="18"/>
                <w:szCs w:val="18"/>
              </w:rPr>
            </w:pPr>
            <w:r>
              <w:rPr>
                <w:rFonts w:ascii="Arial" w:hAnsi="Arial" w:cs="Arial"/>
                <w:sz w:val="18"/>
                <w:szCs w:val="18"/>
              </w:rPr>
              <w:t>Jednostka centralna  Tower</w:t>
            </w:r>
          </w:p>
        </w:tc>
        <w:tc>
          <w:tcPr>
            <w:tcW w:w="1407" w:type="dxa"/>
            <w:shd w:val="clear" w:color="auto" w:fill="auto"/>
          </w:tcPr>
          <w:p w14:paraId="15BCEE5F" w14:textId="174D28ED" w:rsidR="00C44F89" w:rsidRPr="0052137C" w:rsidRDefault="00156E90" w:rsidP="003A1B2E">
            <w:pPr>
              <w:spacing w:before="60" w:afterLines="60" w:after="144"/>
              <w:rPr>
                <w:rFonts w:ascii="Arial" w:hAnsi="Arial" w:cs="Arial"/>
                <w:sz w:val="18"/>
                <w:szCs w:val="18"/>
              </w:rPr>
            </w:pPr>
            <w:r>
              <w:rPr>
                <w:rFonts w:ascii="Arial" w:hAnsi="Arial" w:cs="Arial"/>
                <w:sz w:val="18"/>
                <w:szCs w:val="18"/>
              </w:rPr>
              <w:t>1</w:t>
            </w:r>
            <w:r w:rsidR="00C44F89">
              <w:rPr>
                <w:rFonts w:ascii="Arial" w:hAnsi="Arial" w:cs="Arial"/>
                <w:sz w:val="18"/>
                <w:szCs w:val="18"/>
              </w:rPr>
              <w:t xml:space="preserve"> </w:t>
            </w:r>
            <w:proofErr w:type="spellStart"/>
            <w:r w:rsidR="00C44F89">
              <w:rPr>
                <w:rFonts w:ascii="Arial" w:hAnsi="Arial" w:cs="Arial"/>
                <w:sz w:val="18"/>
                <w:szCs w:val="18"/>
              </w:rPr>
              <w:t>kpl</w:t>
            </w:r>
            <w:proofErr w:type="spellEnd"/>
            <w:r w:rsidR="00C44F89">
              <w:rPr>
                <w:rFonts w:ascii="Arial" w:hAnsi="Arial" w:cs="Arial"/>
                <w:sz w:val="18"/>
                <w:szCs w:val="18"/>
              </w:rPr>
              <w:t>.</w:t>
            </w:r>
          </w:p>
        </w:tc>
        <w:tc>
          <w:tcPr>
            <w:tcW w:w="3470" w:type="dxa"/>
          </w:tcPr>
          <w:p w14:paraId="046998B3" w14:textId="21DC7E30" w:rsidR="00C44F89" w:rsidRDefault="00C44F89" w:rsidP="003A1B2E">
            <w:pPr>
              <w:spacing w:before="60" w:afterLines="60" w:after="144"/>
              <w:rPr>
                <w:rFonts w:ascii="Arial" w:hAnsi="Arial" w:cs="Arial"/>
                <w:sz w:val="18"/>
                <w:szCs w:val="18"/>
              </w:rPr>
            </w:pPr>
            <w:r>
              <w:rPr>
                <w:rFonts w:ascii="Arial" w:hAnsi="Arial" w:cs="Arial"/>
                <w:sz w:val="18"/>
                <w:szCs w:val="18"/>
              </w:rPr>
              <w:t xml:space="preserve">pkt </w:t>
            </w:r>
            <w:r w:rsidR="00DF0CF9">
              <w:rPr>
                <w:rFonts w:ascii="Arial" w:hAnsi="Arial" w:cs="Arial"/>
                <w:sz w:val="18"/>
                <w:szCs w:val="18"/>
              </w:rPr>
              <w:t>5</w:t>
            </w:r>
            <w:r>
              <w:rPr>
                <w:rFonts w:ascii="Arial" w:hAnsi="Arial" w:cs="Arial"/>
                <w:sz w:val="18"/>
                <w:szCs w:val="18"/>
              </w:rPr>
              <w:t>.1</w:t>
            </w:r>
          </w:p>
        </w:tc>
      </w:tr>
      <w:tr w:rsidR="00C44F89" w:rsidRPr="00FA49E4" w14:paraId="1C9854B0" w14:textId="6213C4DF" w:rsidTr="0095286E">
        <w:tc>
          <w:tcPr>
            <w:tcW w:w="562" w:type="dxa"/>
            <w:shd w:val="clear" w:color="auto" w:fill="auto"/>
          </w:tcPr>
          <w:p w14:paraId="7955E74D" w14:textId="3F8C97D6" w:rsidR="00C44F89" w:rsidRPr="0052137C" w:rsidRDefault="00C44F89" w:rsidP="003A1B2E">
            <w:pPr>
              <w:spacing w:before="60" w:afterLines="60" w:after="144"/>
              <w:rPr>
                <w:rFonts w:ascii="Arial" w:hAnsi="Arial" w:cs="Arial"/>
                <w:sz w:val="18"/>
                <w:szCs w:val="18"/>
              </w:rPr>
            </w:pPr>
            <w:r>
              <w:rPr>
                <w:rFonts w:ascii="Arial" w:hAnsi="Arial" w:cs="Arial"/>
                <w:sz w:val="18"/>
                <w:szCs w:val="18"/>
              </w:rPr>
              <w:t>3.</w:t>
            </w:r>
          </w:p>
        </w:tc>
        <w:tc>
          <w:tcPr>
            <w:tcW w:w="4450" w:type="dxa"/>
            <w:shd w:val="clear" w:color="auto" w:fill="auto"/>
          </w:tcPr>
          <w:p w14:paraId="6F9778EB" w14:textId="35205FF5" w:rsidR="00C44F89" w:rsidRDefault="00C44F89" w:rsidP="003A1B2E">
            <w:pPr>
              <w:spacing w:before="60" w:afterLines="60" w:after="144"/>
              <w:rPr>
                <w:rFonts w:ascii="Arial" w:hAnsi="Arial" w:cs="Arial"/>
                <w:sz w:val="18"/>
                <w:szCs w:val="18"/>
              </w:rPr>
            </w:pPr>
            <w:r>
              <w:rPr>
                <w:rFonts w:ascii="Arial" w:hAnsi="Arial" w:cs="Arial"/>
                <w:sz w:val="18"/>
                <w:szCs w:val="18"/>
              </w:rPr>
              <w:t>Oprogramowanie systemu operacyjnego</w:t>
            </w:r>
          </w:p>
        </w:tc>
        <w:tc>
          <w:tcPr>
            <w:tcW w:w="1407" w:type="dxa"/>
            <w:shd w:val="clear" w:color="auto" w:fill="auto"/>
          </w:tcPr>
          <w:p w14:paraId="2106CAA1" w14:textId="59AF5024" w:rsidR="00C44F89" w:rsidRDefault="00C44F89" w:rsidP="003A1B2E">
            <w:pPr>
              <w:spacing w:before="60" w:afterLines="60" w:after="144"/>
              <w:rPr>
                <w:rFonts w:ascii="Arial" w:hAnsi="Arial" w:cs="Arial"/>
                <w:sz w:val="18"/>
                <w:szCs w:val="18"/>
              </w:rPr>
            </w:pPr>
            <w:r>
              <w:rPr>
                <w:rFonts w:ascii="Arial" w:hAnsi="Arial" w:cs="Arial"/>
                <w:sz w:val="18"/>
                <w:szCs w:val="18"/>
              </w:rPr>
              <w:t>1</w:t>
            </w:r>
            <w:r w:rsidR="00634D95">
              <w:rPr>
                <w:rFonts w:ascii="Arial" w:hAnsi="Arial" w:cs="Arial"/>
                <w:sz w:val="18"/>
                <w:szCs w:val="18"/>
              </w:rPr>
              <w:t>0</w:t>
            </w:r>
            <w:r>
              <w:rPr>
                <w:rFonts w:ascii="Arial" w:hAnsi="Arial" w:cs="Arial"/>
                <w:sz w:val="18"/>
                <w:szCs w:val="18"/>
              </w:rPr>
              <w:t xml:space="preserve"> szt.</w:t>
            </w:r>
          </w:p>
        </w:tc>
        <w:tc>
          <w:tcPr>
            <w:tcW w:w="3470" w:type="dxa"/>
          </w:tcPr>
          <w:p w14:paraId="2B74818B" w14:textId="499CCB32" w:rsidR="00C44F89" w:rsidRDefault="00C44F89" w:rsidP="003A1B2E">
            <w:pPr>
              <w:spacing w:before="60" w:afterLines="60" w:after="144"/>
              <w:rPr>
                <w:rFonts w:ascii="Arial" w:hAnsi="Arial" w:cs="Arial"/>
                <w:sz w:val="18"/>
                <w:szCs w:val="18"/>
              </w:rPr>
            </w:pPr>
            <w:r>
              <w:rPr>
                <w:rFonts w:ascii="Arial" w:hAnsi="Arial" w:cs="Arial"/>
                <w:sz w:val="18"/>
                <w:szCs w:val="18"/>
              </w:rPr>
              <w:t xml:space="preserve">pkt </w:t>
            </w:r>
            <w:r w:rsidR="00DF0CF9">
              <w:rPr>
                <w:rFonts w:ascii="Arial" w:hAnsi="Arial" w:cs="Arial"/>
                <w:sz w:val="18"/>
                <w:szCs w:val="18"/>
              </w:rPr>
              <w:t>5</w:t>
            </w:r>
            <w:r>
              <w:rPr>
                <w:rFonts w:ascii="Arial" w:hAnsi="Arial" w:cs="Arial"/>
                <w:sz w:val="18"/>
                <w:szCs w:val="18"/>
              </w:rPr>
              <w:t>.4</w:t>
            </w:r>
          </w:p>
        </w:tc>
      </w:tr>
      <w:tr w:rsidR="00C44F89" w:rsidRPr="00FA49E4" w14:paraId="3FFB80DB" w14:textId="2F9A85DE" w:rsidTr="0095286E">
        <w:tc>
          <w:tcPr>
            <w:tcW w:w="562" w:type="dxa"/>
            <w:shd w:val="clear" w:color="auto" w:fill="auto"/>
          </w:tcPr>
          <w:p w14:paraId="14D29D72" w14:textId="3B90AA98" w:rsidR="00C44F89" w:rsidRPr="0052137C" w:rsidRDefault="00C44F89" w:rsidP="003A1B2E">
            <w:pPr>
              <w:spacing w:before="60" w:afterLines="60" w:after="144"/>
              <w:rPr>
                <w:rFonts w:ascii="Arial" w:hAnsi="Arial" w:cs="Arial"/>
                <w:sz w:val="18"/>
                <w:szCs w:val="18"/>
              </w:rPr>
            </w:pPr>
            <w:r>
              <w:rPr>
                <w:rFonts w:ascii="Arial" w:hAnsi="Arial" w:cs="Arial"/>
                <w:sz w:val="18"/>
                <w:szCs w:val="18"/>
              </w:rPr>
              <w:t>4.</w:t>
            </w:r>
            <w:r w:rsidRPr="0052137C">
              <w:rPr>
                <w:rFonts w:ascii="Arial" w:hAnsi="Arial" w:cs="Arial"/>
                <w:sz w:val="18"/>
                <w:szCs w:val="18"/>
              </w:rPr>
              <w:t xml:space="preserve"> </w:t>
            </w:r>
          </w:p>
        </w:tc>
        <w:tc>
          <w:tcPr>
            <w:tcW w:w="4450" w:type="dxa"/>
            <w:shd w:val="clear" w:color="auto" w:fill="auto"/>
          </w:tcPr>
          <w:p w14:paraId="0060C26E" w14:textId="7746511C" w:rsidR="00C44F89" w:rsidRPr="0052137C" w:rsidRDefault="00C44F89" w:rsidP="003A1B2E">
            <w:pPr>
              <w:spacing w:before="60" w:afterLines="60" w:after="144"/>
              <w:rPr>
                <w:rFonts w:ascii="Arial" w:hAnsi="Arial" w:cs="Arial"/>
                <w:sz w:val="18"/>
                <w:szCs w:val="18"/>
              </w:rPr>
            </w:pPr>
            <w:r>
              <w:rPr>
                <w:rFonts w:ascii="Arial" w:hAnsi="Arial" w:cs="Arial"/>
                <w:sz w:val="18"/>
                <w:szCs w:val="18"/>
              </w:rPr>
              <w:t>Monitory 27”</w:t>
            </w:r>
          </w:p>
        </w:tc>
        <w:tc>
          <w:tcPr>
            <w:tcW w:w="1407" w:type="dxa"/>
            <w:shd w:val="clear" w:color="auto" w:fill="auto"/>
          </w:tcPr>
          <w:p w14:paraId="1B0F9608" w14:textId="4A980937" w:rsidR="00C44F89" w:rsidRPr="0052137C" w:rsidRDefault="009F4C77" w:rsidP="003A1B2E">
            <w:pPr>
              <w:spacing w:before="60" w:afterLines="60" w:after="144"/>
              <w:rPr>
                <w:rFonts w:ascii="Arial" w:hAnsi="Arial" w:cs="Arial"/>
                <w:sz w:val="18"/>
                <w:szCs w:val="18"/>
              </w:rPr>
            </w:pPr>
            <w:r>
              <w:rPr>
                <w:rFonts w:ascii="Arial" w:hAnsi="Arial" w:cs="Arial"/>
                <w:sz w:val="18"/>
                <w:szCs w:val="18"/>
              </w:rPr>
              <w:t>20</w:t>
            </w:r>
            <w:r w:rsidR="00C44F89">
              <w:rPr>
                <w:rFonts w:ascii="Arial" w:hAnsi="Arial" w:cs="Arial"/>
                <w:sz w:val="18"/>
                <w:szCs w:val="18"/>
              </w:rPr>
              <w:t xml:space="preserve"> szt.</w:t>
            </w:r>
          </w:p>
        </w:tc>
        <w:tc>
          <w:tcPr>
            <w:tcW w:w="3470" w:type="dxa"/>
          </w:tcPr>
          <w:p w14:paraId="560E5D5B" w14:textId="77747A6A" w:rsidR="00C44F89" w:rsidRDefault="00C44F89" w:rsidP="003A1B2E">
            <w:pPr>
              <w:spacing w:before="60" w:afterLines="60" w:after="144"/>
              <w:rPr>
                <w:rFonts w:ascii="Arial" w:hAnsi="Arial" w:cs="Arial"/>
                <w:sz w:val="18"/>
                <w:szCs w:val="18"/>
              </w:rPr>
            </w:pPr>
            <w:r>
              <w:rPr>
                <w:rFonts w:ascii="Arial" w:hAnsi="Arial" w:cs="Arial"/>
                <w:sz w:val="18"/>
                <w:szCs w:val="18"/>
              </w:rPr>
              <w:t xml:space="preserve">pkt </w:t>
            </w:r>
            <w:r w:rsidR="00DF0CF9">
              <w:rPr>
                <w:rFonts w:ascii="Arial" w:hAnsi="Arial" w:cs="Arial"/>
                <w:sz w:val="18"/>
                <w:szCs w:val="18"/>
              </w:rPr>
              <w:t>5</w:t>
            </w:r>
            <w:r>
              <w:rPr>
                <w:rFonts w:ascii="Arial" w:hAnsi="Arial" w:cs="Arial"/>
                <w:sz w:val="18"/>
                <w:szCs w:val="18"/>
              </w:rPr>
              <w:t>.2</w:t>
            </w:r>
          </w:p>
        </w:tc>
      </w:tr>
      <w:tr w:rsidR="00C44F89" w:rsidRPr="00FA49E4" w14:paraId="6B5BBE6A" w14:textId="00203F62" w:rsidTr="0095286E">
        <w:tc>
          <w:tcPr>
            <w:tcW w:w="562" w:type="dxa"/>
            <w:shd w:val="clear" w:color="auto" w:fill="auto"/>
          </w:tcPr>
          <w:p w14:paraId="2E8B3284" w14:textId="299F00E1" w:rsidR="00C44F89" w:rsidRDefault="00C44F89" w:rsidP="003A1B2E">
            <w:pPr>
              <w:spacing w:before="60" w:afterLines="60" w:after="144"/>
              <w:rPr>
                <w:rFonts w:ascii="Arial" w:hAnsi="Arial" w:cs="Arial"/>
                <w:sz w:val="18"/>
                <w:szCs w:val="18"/>
              </w:rPr>
            </w:pPr>
            <w:r>
              <w:rPr>
                <w:rFonts w:ascii="Arial" w:hAnsi="Arial" w:cs="Arial"/>
                <w:sz w:val="18"/>
                <w:szCs w:val="18"/>
              </w:rPr>
              <w:t xml:space="preserve">5. </w:t>
            </w:r>
          </w:p>
        </w:tc>
        <w:tc>
          <w:tcPr>
            <w:tcW w:w="4450" w:type="dxa"/>
            <w:shd w:val="clear" w:color="auto" w:fill="auto"/>
          </w:tcPr>
          <w:p w14:paraId="3F3087DB" w14:textId="2BA699DA" w:rsidR="00C44F89" w:rsidRDefault="00C44F89" w:rsidP="003A1B2E">
            <w:pPr>
              <w:spacing w:before="60" w:afterLines="60" w:after="144"/>
              <w:rPr>
                <w:rFonts w:ascii="Arial" w:hAnsi="Arial" w:cs="Arial"/>
                <w:sz w:val="18"/>
                <w:szCs w:val="18"/>
              </w:rPr>
            </w:pPr>
            <w:r>
              <w:rPr>
                <w:rFonts w:ascii="Arial" w:hAnsi="Arial" w:cs="Arial"/>
                <w:sz w:val="18"/>
                <w:szCs w:val="18"/>
              </w:rPr>
              <w:t xml:space="preserve">Monitory wielkoformatowe </w:t>
            </w:r>
          </w:p>
        </w:tc>
        <w:tc>
          <w:tcPr>
            <w:tcW w:w="1407" w:type="dxa"/>
            <w:shd w:val="clear" w:color="auto" w:fill="auto"/>
          </w:tcPr>
          <w:p w14:paraId="43D8B31A" w14:textId="5B608AB0" w:rsidR="00C44F89" w:rsidRDefault="00634D95" w:rsidP="003A1B2E">
            <w:pPr>
              <w:spacing w:before="60" w:afterLines="60" w:after="144"/>
              <w:rPr>
                <w:rFonts w:ascii="Arial" w:hAnsi="Arial" w:cs="Arial"/>
                <w:sz w:val="18"/>
                <w:szCs w:val="18"/>
              </w:rPr>
            </w:pPr>
            <w:r>
              <w:rPr>
                <w:rFonts w:ascii="Arial" w:hAnsi="Arial" w:cs="Arial"/>
                <w:sz w:val="18"/>
                <w:szCs w:val="18"/>
              </w:rPr>
              <w:t>9</w:t>
            </w:r>
            <w:r w:rsidR="00C44F89">
              <w:rPr>
                <w:rFonts w:ascii="Arial" w:hAnsi="Arial" w:cs="Arial"/>
                <w:sz w:val="18"/>
                <w:szCs w:val="18"/>
              </w:rPr>
              <w:t xml:space="preserve"> szt.</w:t>
            </w:r>
          </w:p>
        </w:tc>
        <w:tc>
          <w:tcPr>
            <w:tcW w:w="3470" w:type="dxa"/>
          </w:tcPr>
          <w:p w14:paraId="702C457A" w14:textId="09AA1F0B" w:rsidR="00C44F89" w:rsidRDefault="00C44F89" w:rsidP="003A1B2E">
            <w:pPr>
              <w:spacing w:before="60" w:afterLines="60" w:after="144"/>
              <w:rPr>
                <w:rFonts w:ascii="Arial" w:hAnsi="Arial" w:cs="Arial"/>
                <w:sz w:val="18"/>
                <w:szCs w:val="18"/>
              </w:rPr>
            </w:pPr>
            <w:r>
              <w:rPr>
                <w:rFonts w:ascii="Arial" w:hAnsi="Arial" w:cs="Arial"/>
                <w:sz w:val="18"/>
                <w:szCs w:val="18"/>
              </w:rPr>
              <w:t xml:space="preserve">pkt </w:t>
            </w:r>
            <w:r w:rsidR="00DF0CF9">
              <w:rPr>
                <w:rFonts w:ascii="Arial" w:hAnsi="Arial" w:cs="Arial"/>
                <w:sz w:val="18"/>
                <w:szCs w:val="18"/>
              </w:rPr>
              <w:t>5</w:t>
            </w:r>
            <w:r>
              <w:rPr>
                <w:rFonts w:ascii="Arial" w:hAnsi="Arial" w:cs="Arial"/>
                <w:sz w:val="18"/>
                <w:szCs w:val="18"/>
              </w:rPr>
              <w:t>.3</w:t>
            </w:r>
          </w:p>
        </w:tc>
      </w:tr>
      <w:tr w:rsidR="00C44F89" w:rsidRPr="00FA49E4" w14:paraId="2EF6A371" w14:textId="6D723FF9" w:rsidTr="0095286E">
        <w:tc>
          <w:tcPr>
            <w:tcW w:w="562" w:type="dxa"/>
            <w:shd w:val="clear" w:color="auto" w:fill="auto"/>
          </w:tcPr>
          <w:p w14:paraId="39A4DDC5" w14:textId="75426E3F" w:rsidR="00C44F89" w:rsidRPr="002F098D" w:rsidRDefault="00C44F89" w:rsidP="003A1B2E">
            <w:pPr>
              <w:spacing w:before="60" w:afterLines="60" w:after="144"/>
              <w:rPr>
                <w:rFonts w:ascii="Arial" w:hAnsi="Arial" w:cs="Arial"/>
                <w:sz w:val="18"/>
                <w:szCs w:val="18"/>
              </w:rPr>
            </w:pPr>
            <w:r>
              <w:rPr>
                <w:rFonts w:ascii="Arial" w:hAnsi="Arial" w:cs="Arial"/>
                <w:sz w:val="18"/>
                <w:szCs w:val="18"/>
              </w:rPr>
              <w:t>6</w:t>
            </w:r>
            <w:r w:rsidRPr="002F098D">
              <w:rPr>
                <w:rFonts w:ascii="Arial" w:hAnsi="Arial" w:cs="Arial"/>
                <w:sz w:val="18"/>
                <w:szCs w:val="18"/>
              </w:rPr>
              <w:t xml:space="preserve">. </w:t>
            </w:r>
          </w:p>
        </w:tc>
        <w:tc>
          <w:tcPr>
            <w:tcW w:w="4450" w:type="dxa"/>
            <w:shd w:val="clear" w:color="auto" w:fill="auto"/>
          </w:tcPr>
          <w:p w14:paraId="04DCB2C0" w14:textId="3FFC855E" w:rsidR="00C44F89" w:rsidRPr="002F098D" w:rsidRDefault="00A138DB" w:rsidP="003A1B2E">
            <w:pPr>
              <w:spacing w:before="60" w:afterLines="60" w:after="144"/>
              <w:rPr>
                <w:rFonts w:ascii="Arial" w:hAnsi="Arial" w:cs="Arial"/>
                <w:sz w:val="18"/>
                <w:szCs w:val="18"/>
              </w:rPr>
            </w:pPr>
            <w:r>
              <w:rPr>
                <w:rFonts w:ascii="Arial" w:hAnsi="Arial" w:cs="Arial"/>
                <w:sz w:val="18"/>
                <w:szCs w:val="18"/>
              </w:rPr>
              <w:t>K</w:t>
            </w:r>
            <w:r w:rsidR="00C44F89">
              <w:rPr>
                <w:rFonts w:ascii="Arial" w:hAnsi="Arial" w:cs="Arial"/>
                <w:sz w:val="18"/>
                <w:szCs w:val="18"/>
              </w:rPr>
              <w:t xml:space="preserve">able światłowodowe Display Port </w:t>
            </w:r>
            <w:r w:rsidR="00C44F89" w:rsidRPr="00D52C89">
              <w:rPr>
                <w:rFonts w:ascii="Arial" w:hAnsi="Arial" w:cs="Arial"/>
                <w:sz w:val="18"/>
                <w:szCs w:val="18"/>
              </w:rPr>
              <w:sym w:font="Wingdings" w:char="F0DF"/>
            </w:r>
            <w:r w:rsidR="00C44F89" w:rsidRPr="00D52C89">
              <w:rPr>
                <w:rFonts w:ascii="Arial" w:hAnsi="Arial" w:cs="Arial"/>
                <w:sz w:val="18"/>
                <w:szCs w:val="18"/>
              </w:rPr>
              <w:sym w:font="Wingdings" w:char="F0E0"/>
            </w:r>
            <w:r w:rsidR="00C44F89">
              <w:rPr>
                <w:rFonts w:ascii="Arial" w:hAnsi="Arial" w:cs="Arial"/>
                <w:sz w:val="18"/>
                <w:szCs w:val="18"/>
              </w:rPr>
              <w:t>Display Port (*)</w:t>
            </w:r>
          </w:p>
        </w:tc>
        <w:tc>
          <w:tcPr>
            <w:tcW w:w="1407" w:type="dxa"/>
            <w:shd w:val="clear" w:color="auto" w:fill="auto"/>
          </w:tcPr>
          <w:p w14:paraId="21C21D9C" w14:textId="55953945" w:rsidR="009F4C77" w:rsidRPr="002F098D" w:rsidRDefault="00C44F89" w:rsidP="003A1B2E">
            <w:pPr>
              <w:spacing w:before="60" w:afterLines="60" w:after="144"/>
              <w:rPr>
                <w:rFonts w:ascii="Arial" w:hAnsi="Arial" w:cs="Arial"/>
                <w:sz w:val="18"/>
                <w:szCs w:val="18"/>
              </w:rPr>
            </w:pPr>
            <w:r>
              <w:rPr>
                <w:rFonts w:ascii="Arial" w:hAnsi="Arial" w:cs="Arial"/>
                <w:sz w:val="18"/>
                <w:szCs w:val="18"/>
              </w:rPr>
              <w:t xml:space="preserve">42 </w:t>
            </w:r>
            <w:r w:rsidR="00A138DB">
              <w:rPr>
                <w:rFonts w:ascii="Arial" w:hAnsi="Arial" w:cs="Arial"/>
                <w:sz w:val="18"/>
                <w:szCs w:val="18"/>
              </w:rPr>
              <w:t>szt</w:t>
            </w:r>
            <w:r>
              <w:rPr>
                <w:rFonts w:ascii="Arial" w:hAnsi="Arial" w:cs="Arial"/>
                <w:sz w:val="18"/>
                <w:szCs w:val="18"/>
              </w:rPr>
              <w:t>.</w:t>
            </w:r>
            <w:r w:rsidR="009F4C77">
              <w:rPr>
                <w:rFonts w:ascii="Arial" w:hAnsi="Arial" w:cs="Arial"/>
                <w:sz w:val="18"/>
                <w:szCs w:val="18"/>
              </w:rPr>
              <w:t xml:space="preserve"> </w:t>
            </w:r>
          </w:p>
        </w:tc>
        <w:tc>
          <w:tcPr>
            <w:tcW w:w="3470" w:type="dxa"/>
          </w:tcPr>
          <w:p w14:paraId="530D15D6" w14:textId="633CA5E4" w:rsidR="00C44F89" w:rsidRDefault="00C44F89" w:rsidP="003A1B2E">
            <w:pPr>
              <w:spacing w:before="60" w:afterLines="60" w:after="144"/>
              <w:rPr>
                <w:rFonts w:ascii="Arial" w:hAnsi="Arial" w:cs="Arial"/>
                <w:sz w:val="18"/>
                <w:szCs w:val="18"/>
              </w:rPr>
            </w:pPr>
            <w:r>
              <w:rPr>
                <w:rFonts w:ascii="Arial" w:hAnsi="Arial" w:cs="Arial"/>
                <w:sz w:val="18"/>
                <w:szCs w:val="18"/>
              </w:rPr>
              <w:t xml:space="preserve">pkt </w:t>
            </w:r>
            <w:r w:rsidR="00DF0CF9">
              <w:rPr>
                <w:rFonts w:ascii="Arial" w:hAnsi="Arial" w:cs="Arial"/>
                <w:sz w:val="18"/>
                <w:szCs w:val="18"/>
              </w:rPr>
              <w:t>5</w:t>
            </w:r>
            <w:r>
              <w:rPr>
                <w:rFonts w:ascii="Arial" w:hAnsi="Arial" w:cs="Arial"/>
                <w:sz w:val="18"/>
                <w:szCs w:val="18"/>
              </w:rPr>
              <w:t>.8</w:t>
            </w:r>
          </w:p>
        </w:tc>
      </w:tr>
      <w:tr w:rsidR="00C44F89" w:rsidRPr="00FA49E4" w14:paraId="256B8FB8" w14:textId="380B9F9D" w:rsidTr="0095286E">
        <w:tc>
          <w:tcPr>
            <w:tcW w:w="562" w:type="dxa"/>
            <w:shd w:val="clear" w:color="auto" w:fill="auto"/>
          </w:tcPr>
          <w:p w14:paraId="46E9019D" w14:textId="727050B9" w:rsidR="00C44F89" w:rsidRDefault="00C44F89" w:rsidP="003A1B2E">
            <w:pPr>
              <w:spacing w:before="60" w:afterLines="60" w:after="144"/>
              <w:rPr>
                <w:rFonts w:ascii="Arial" w:hAnsi="Arial" w:cs="Arial"/>
                <w:sz w:val="18"/>
                <w:szCs w:val="18"/>
              </w:rPr>
            </w:pPr>
            <w:r>
              <w:t>7</w:t>
            </w:r>
            <w:r w:rsidRPr="00077E5A">
              <w:t>.</w:t>
            </w:r>
          </w:p>
        </w:tc>
        <w:tc>
          <w:tcPr>
            <w:tcW w:w="4450" w:type="dxa"/>
            <w:shd w:val="clear" w:color="auto" w:fill="auto"/>
          </w:tcPr>
          <w:p w14:paraId="73EFBC86" w14:textId="4AC3AE4F" w:rsidR="00C44F89" w:rsidRDefault="00C44F89" w:rsidP="003A1B2E">
            <w:pPr>
              <w:spacing w:before="60" w:afterLines="60" w:after="144"/>
              <w:rPr>
                <w:rFonts w:ascii="Arial" w:hAnsi="Arial" w:cs="Arial"/>
                <w:sz w:val="18"/>
                <w:szCs w:val="18"/>
              </w:rPr>
            </w:pPr>
            <w:proofErr w:type="spellStart"/>
            <w:r>
              <w:rPr>
                <w:rFonts w:ascii="Arial" w:hAnsi="Arial" w:cs="Arial"/>
                <w:sz w:val="18"/>
                <w:szCs w:val="18"/>
              </w:rPr>
              <w:t>Ekstender</w:t>
            </w:r>
            <w:proofErr w:type="spellEnd"/>
            <w:r>
              <w:rPr>
                <w:rFonts w:ascii="Arial" w:hAnsi="Arial" w:cs="Arial"/>
                <w:sz w:val="18"/>
                <w:szCs w:val="18"/>
              </w:rPr>
              <w:t xml:space="preserve"> z </w:t>
            </w:r>
            <w:proofErr w:type="spellStart"/>
            <w:r>
              <w:rPr>
                <w:rFonts w:ascii="Arial" w:hAnsi="Arial" w:cs="Arial"/>
                <w:sz w:val="18"/>
                <w:szCs w:val="18"/>
              </w:rPr>
              <w:t>Hubem</w:t>
            </w:r>
            <w:proofErr w:type="spellEnd"/>
            <w:r>
              <w:rPr>
                <w:rFonts w:ascii="Arial" w:hAnsi="Arial" w:cs="Arial"/>
                <w:sz w:val="18"/>
                <w:szCs w:val="18"/>
              </w:rPr>
              <w:t xml:space="preserve"> USB 2.0 / 4 porty</w:t>
            </w:r>
          </w:p>
        </w:tc>
        <w:tc>
          <w:tcPr>
            <w:tcW w:w="1407" w:type="dxa"/>
            <w:shd w:val="clear" w:color="auto" w:fill="auto"/>
          </w:tcPr>
          <w:p w14:paraId="4F204E60" w14:textId="16A5A427" w:rsidR="00C44F89" w:rsidRDefault="00C44F89" w:rsidP="003A1B2E">
            <w:pPr>
              <w:spacing w:before="60" w:afterLines="60" w:after="144"/>
              <w:rPr>
                <w:rFonts w:ascii="Arial" w:hAnsi="Arial" w:cs="Arial"/>
                <w:sz w:val="18"/>
                <w:szCs w:val="18"/>
              </w:rPr>
            </w:pPr>
            <w:r>
              <w:rPr>
                <w:rFonts w:ascii="Arial" w:hAnsi="Arial" w:cs="Arial"/>
                <w:sz w:val="18"/>
                <w:szCs w:val="18"/>
              </w:rPr>
              <w:t>14 szt.</w:t>
            </w:r>
          </w:p>
        </w:tc>
        <w:tc>
          <w:tcPr>
            <w:tcW w:w="3470" w:type="dxa"/>
          </w:tcPr>
          <w:p w14:paraId="30F720F4" w14:textId="6F651416" w:rsidR="00C44F89" w:rsidRDefault="00C44F89" w:rsidP="003A1B2E">
            <w:pPr>
              <w:spacing w:before="60" w:afterLines="60" w:after="144"/>
              <w:rPr>
                <w:rFonts w:ascii="Arial" w:hAnsi="Arial" w:cs="Arial"/>
                <w:sz w:val="18"/>
                <w:szCs w:val="18"/>
              </w:rPr>
            </w:pPr>
            <w:r>
              <w:rPr>
                <w:rFonts w:ascii="Arial" w:hAnsi="Arial" w:cs="Arial"/>
                <w:sz w:val="18"/>
                <w:szCs w:val="18"/>
              </w:rPr>
              <w:t>n/d</w:t>
            </w:r>
          </w:p>
        </w:tc>
      </w:tr>
      <w:tr w:rsidR="00C44F89" w:rsidRPr="00FA49E4" w14:paraId="516D01FB" w14:textId="13B7FF18" w:rsidTr="0095286E">
        <w:tc>
          <w:tcPr>
            <w:tcW w:w="562" w:type="dxa"/>
            <w:shd w:val="clear" w:color="auto" w:fill="auto"/>
          </w:tcPr>
          <w:p w14:paraId="2A754D54" w14:textId="7A2F2C5E" w:rsidR="00C44F89" w:rsidRDefault="00C44F89" w:rsidP="003A1B2E">
            <w:pPr>
              <w:spacing w:before="60" w:afterLines="60" w:after="144"/>
              <w:rPr>
                <w:rFonts w:ascii="Arial" w:hAnsi="Arial" w:cs="Arial"/>
                <w:sz w:val="18"/>
                <w:szCs w:val="18"/>
              </w:rPr>
            </w:pPr>
            <w:r>
              <w:t>8</w:t>
            </w:r>
            <w:r w:rsidRPr="00077E5A">
              <w:t xml:space="preserve">. </w:t>
            </w:r>
          </w:p>
        </w:tc>
        <w:tc>
          <w:tcPr>
            <w:tcW w:w="4450" w:type="dxa"/>
            <w:shd w:val="clear" w:color="auto" w:fill="auto"/>
          </w:tcPr>
          <w:p w14:paraId="057A5C63" w14:textId="63BCE174" w:rsidR="00C44F89" w:rsidRPr="008327D9" w:rsidRDefault="00C44F89" w:rsidP="008327D9">
            <w:pPr>
              <w:spacing w:before="60" w:afterLines="60" w:after="144"/>
              <w:rPr>
                <w:rFonts w:ascii="Arial" w:hAnsi="Arial" w:cs="Arial"/>
                <w:sz w:val="18"/>
                <w:szCs w:val="18"/>
              </w:rPr>
            </w:pPr>
            <w:r w:rsidRPr="008327D9">
              <w:rPr>
                <w:rFonts w:ascii="Arial" w:hAnsi="Arial" w:cs="Arial"/>
                <w:sz w:val="18"/>
                <w:szCs w:val="18"/>
              </w:rPr>
              <w:t>Dedykowana klawiatura do obsługi monitoringu CCTV</w:t>
            </w:r>
          </w:p>
        </w:tc>
        <w:tc>
          <w:tcPr>
            <w:tcW w:w="1407" w:type="dxa"/>
            <w:shd w:val="clear" w:color="auto" w:fill="auto"/>
          </w:tcPr>
          <w:p w14:paraId="4236F54A" w14:textId="294B46C7" w:rsidR="00C44F89" w:rsidRDefault="00C44F89" w:rsidP="003A1B2E">
            <w:pPr>
              <w:spacing w:before="60" w:afterLines="60" w:after="144"/>
              <w:rPr>
                <w:rFonts w:ascii="Arial" w:hAnsi="Arial" w:cs="Arial"/>
                <w:sz w:val="18"/>
                <w:szCs w:val="18"/>
              </w:rPr>
            </w:pPr>
            <w:r>
              <w:rPr>
                <w:rFonts w:ascii="Arial" w:hAnsi="Arial" w:cs="Arial"/>
                <w:sz w:val="18"/>
                <w:szCs w:val="18"/>
              </w:rPr>
              <w:t>16 szt.</w:t>
            </w:r>
          </w:p>
        </w:tc>
        <w:tc>
          <w:tcPr>
            <w:tcW w:w="3470" w:type="dxa"/>
          </w:tcPr>
          <w:p w14:paraId="14C1F604" w14:textId="44C52A50" w:rsidR="00C44F89" w:rsidRDefault="00C44F89" w:rsidP="003A1B2E">
            <w:pPr>
              <w:spacing w:before="60" w:afterLines="60" w:after="144"/>
              <w:rPr>
                <w:rFonts w:ascii="Arial" w:hAnsi="Arial" w:cs="Arial"/>
                <w:sz w:val="18"/>
                <w:szCs w:val="18"/>
              </w:rPr>
            </w:pPr>
            <w:r>
              <w:rPr>
                <w:rFonts w:ascii="Arial" w:hAnsi="Arial" w:cs="Arial"/>
                <w:sz w:val="18"/>
                <w:szCs w:val="18"/>
              </w:rPr>
              <w:t xml:space="preserve">pkt </w:t>
            </w:r>
            <w:r w:rsidR="00DF0CF9">
              <w:rPr>
                <w:rFonts w:ascii="Arial" w:hAnsi="Arial" w:cs="Arial"/>
                <w:sz w:val="18"/>
                <w:szCs w:val="18"/>
              </w:rPr>
              <w:t>5</w:t>
            </w:r>
            <w:r>
              <w:rPr>
                <w:rFonts w:ascii="Arial" w:hAnsi="Arial" w:cs="Arial"/>
                <w:sz w:val="18"/>
                <w:szCs w:val="18"/>
              </w:rPr>
              <w:t>.5</w:t>
            </w:r>
          </w:p>
        </w:tc>
      </w:tr>
      <w:tr w:rsidR="00C44F89" w:rsidRPr="00FA49E4" w14:paraId="797DA4CD" w14:textId="7007B711" w:rsidTr="0095286E">
        <w:tc>
          <w:tcPr>
            <w:tcW w:w="562" w:type="dxa"/>
            <w:shd w:val="clear" w:color="auto" w:fill="auto"/>
          </w:tcPr>
          <w:p w14:paraId="5DF1DBD0" w14:textId="0F0000ED" w:rsidR="00C44F89" w:rsidRDefault="00C44F89" w:rsidP="003A1B2E">
            <w:pPr>
              <w:spacing w:before="60" w:afterLines="60" w:after="144"/>
              <w:rPr>
                <w:rFonts w:ascii="Arial" w:hAnsi="Arial" w:cs="Arial"/>
                <w:sz w:val="18"/>
                <w:szCs w:val="18"/>
              </w:rPr>
            </w:pPr>
            <w:r>
              <w:t>9</w:t>
            </w:r>
            <w:r w:rsidRPr="00077E5A">
              <w:t>.</w:t>
            </w:r>
          </w:p>
        </w:tc>
        <w:tc>
          <w:tcPr>
            <w:tcW w:w="4450" w:type="dxa"/>
            <w:shd w:val="clear" w:color="auto" w:fill="auto"/>
          </w:tcPr>
          <w:p w14:paraId="228AAE67" w14:textId="40EBF252" w:rsidR="00C44F89" w:rsidRDefault="00C44F89" w:rsidP="003A1B2E">
            <w:pPr>
              <w:spacing w:before="60" w:afterLines="60" w:after="144"/>
              <w:rPr>
                <w:rFonts w:ascii="Arial" w:hAnsi="Arial" w:cs="Arial"/>
                <w:sz w:val="18"/>
                <w:szCs w:val="18"/>
              </w:rPr>
            </w:pPr>
            <w:r>
              <w:rPr>
                <w:rFonts w:ascii="Arial" w:hAnsi="Arial" w:cs="Arial"/>
                <w:sz w:val="18"/>
                <w:szCs w:val="18"/>
              </w:rPr>
              <w:t>Klawiatura bezprzewodowa QWERTY / PL</w:t>
            </w:r>
          </w:p>
        </w:tc>
        <w:tc>
          <w:tcPr>
            <w:tcW w:w="1407" w:type="dxa"/>
            <w:shd w:val="clear" w:color="auto" w:fill="auto"/>
          </w:tcPr>
          <w:p w14:paraId="3D517837" w14:textId="36ABF5B9" w:rsidR="00C44F89" w:rsidRDefault="00C44F89" w:rsidP="003A1B2E">
            <w:pPr>
              <w:spacing w:before="60" w:afterLines="60" w:after="144"/>
              <w:rPr>
                <w:rFonts w:ascii="Arial" w:hAnsi="Arial" w:cs="Arial"/>
                <w:sz w:val="18"/>
                <w:szCs w:val="18"/>
              </w:rPr>
            </w:pPr>
            <w:r>
              <w:rPr>
                <w:rFonts w:ascii="Arial" w:hAnsi="Arial" w:cs="Arial"/>
                <w:sz w:val="18"/>
                <w:szCs w:val="18"/>
              </w:rPr>
              <w:t>1</w:t>
            </w:r>
            <w:r w:rsidR="00C77B02">
              <w:rPr>
                <w:rFonts w:ascii="Arial" w:hAnsi="Arial" w:cs="Arial"/>
                <w:sz w:val="18"/>
                <w:szCs w:val="18"/>
              </w:rPr>
              <w:t>0</w:t>
            </w:r>
            <w:r>
              <w:rPr>
                <w:rFonts w:ascii="Arial" w:hAnsi="Arial" w:cs="Arial"/>
                <w:sz w:val="18"/>
                <w:szCs w:val="18"/>
              </w:rPr>
              <w:t xml:space="preserve"> szt.</w:t>
            </w:r>
          </w:p>
        </w:tc>
        <w:tc>
          <w:tcPr>
            <w:tcW w:w="3470" w:type="dxa"/>
          </w:tcPr>
          <w:p w14:paraId="7306E92E" w14:textId="760A356A" w:rsidR="00C44F89" w:rsidRDefault="00C44F89" w:rsidP="003A1B2E">
            <w:pPr>
              <w:spacing w:before="60" w:afterLines="60" w:after="144"/>
              <w:rPr>
                <w:rFonts w:ascii="Arial" w:hAnsi="Arial" w:cs="Arial"/>
                <w:sz w:val="18"/>
                <w:szCs w:val="18"/>
              </w:rPr>
            </w:pPr>
            <w:r>
              <w:rPr>
                <w:rFonts w:ascii="Arial" w:hAnsi="Arial" w:cs="Arial"/>
                <w:sz w:val="18"/>
                <w:szCs w:val="18"/>
              </w:rPr>
              <w:t>n/d</w:t>
            </w:r>
          </w:p>
        </w:tc>
      </w:tr>
      <w:tr w:rsidR="00C44F89" w:rsidRPr="00FA49E4" w14:paraId="14D915F2" w14:textId="6B2C7A07" w:rsidTr="0095286E">
        <w:tc>
          <w:tcPr>
            <w:tcW w:w="562" w:type="dxa"/>
            <w:shd w:val="clear" w:color="auto" w:fill="auto"/>
          </w:tcPr>
          <w:p w14:paraId="64284FF8" w14:textId="7FB3DB7B" w:rsidR="00C44F89" w:rsidRDefault="00C44F89" w:rsidP="003A1B2E">
            <w:pPr>
              <w:spacing w:before="60" w:afterLines="60" w:after="144"/>
              <w:rPr>
                <w:rFonts w:ascii="Arial" w:hAnsi="Arial" w:cs="Arial"/>
                <w:sz w:val="18"/>
                <w:szCs w:val="18"/>
              </w:rPr>
            </w:pPr>
            <w:r>
              <w:t>10</w:t>
            </w:r>
            <w:r w:rsidRPr="00077E5A">
              <w:t>.</w:t>
            </w:r>
          </w:p>
        </w:tc>
        <w:tc>
          <w:tcPr>
            <w:tcW w:w="4450" w:type="dxa"/>
            <w:shd w:val="clear" w:color="auto" w:fill="auto"/>
          </w:tcPr>
          <w:p w14:paraId="7990D4E7" w14:textId="200029DE" w:rsidR="00C44F89" w:rsidRDefault="00C44F89" w:rsidP="003A1B2E">
            <w:pPr>
              <w:spacing w:before="60" w:afterLines="60" w:after="144"/>
              <w:rPr>
                <w:rFonts w:ascii="Arial" w:hAnsi="Arial" w:cs="Arial"/>
                <w:sz w:val="18"/>
                <w:szCs w:val="18"/>
              </w:rPr>
            </w:pPr>
            <w:r>
              <w:rPr>
                <w:rFonts w:ascii="Arial" w:hAnsi="Arial" w:cs="Arial"/>
                <w:sz w:val="18"/>
                <w:szCs w:val="18"/>
              </w:rPr>
              <w:t>Mysz bezprzewodowa</w:t>
            </w:r>
          </w:p>
        </w:tc>
        <w:tc>
          <w:tcPr>
            <w:tcW w:w="1407" w:type="dxa"/>
            <w:shd w:val="clear" w:color="auto" w:fill="auto"/>
          </w:tcPr>
          <w:p w14:paraId="44448CC4" w14:textId="2A1DC68F" w:rsidR="00C44F89" w:rsidRDefault="00C44F89" w:rsidP="003A1B2E">
            <w:pPr>
              <w:spacing w:before="60" w:afterLines="60" w:after="144"/>
              <w:rPr>
                <w:rFonts w:ascii="Arial" w:hAnsi="Arial" w:cs="Arial"/>
                <w:sz w:val="18"/>
                <w:szCs w:val="18"/>
              </w:rPr>
            </w:pPr>
            <w:r>
              <w:rPr>
                <w:rFonts w:ascii="Arial" w:hAnsi="Arial" w:cs="Arial"/>
                <w:sz w:val="18"/>
                <w:szCs w:val="18"/>
              </w:rPr>
              <w:t>1</w:t>
            </w:r>
            <w:r w:rsidR="00C77B02">
              <w:rPr>
                <w:rFonts w:ascii="Arial" w:hAnsi="Arial" w:cs="Arial"/>
                <w:sz w:val="18"/>
                <w:szCs w:val="18"/>
              </w:rPr>
              <w:t>0</w:t>
            </w:r>
            <w:r>
              <w:rPr>
                <w:rFonts w:ascii="Arial" w:hAnsi="Arial" w:cs="Arial"/>
                <w:sz w:val="18"/>
                <w:szCs w:val="18"/>
              </w:rPr>
              <w:t xml:space="preserve"> szt. </w:t>
            </w:r>
          </w:p>
        </w:tc>
        <w:tc>
          <w:tcPr>
            <w:tcW w:w="3470" w:type="dxa"/>
          </w:tcPr>
          <w:p w14:paraId="2452432C" w14:textId="1DC74913" w:rsidR="00C44F89" w:rsidRDefault="00C44F89" w:rsidP="003A1B2E">
            <w:pPr>
              <w:spacing w:before="60" w:afterLines="60" w:after="144"/>
              <w:rPr>
                <w:rFonts w:ascii="Arial" w:hAnsi="Arial" w:cs="Arial"/>
                <w:sz w:val="18"/>
                <w:szCs w:val="18"/>
              </w:rPr>
            </w:pPr>
            <w:r>
              <w:rPr>
                <w:rFonts w:ascii="Arial" w:hAnsi="Arial" w:cs="Arial"/>
                <w:sz w:val="18"/>
                <w:szCs w:val="18"/>
              </w:rPr>
              <w:t>n/d</w:t>
            </w:r>
          </w:p>
        </w:tc>
      </w:tr>
      <w:tr w:rsidR="00C44F89" w:rsidRPr="00FA49E4" w14:paraId="7B70021A" w14:textId="02E7C6BB" w:rsidTr="0095286E">
        <w:tc>
          <w:tcPr>
            <w:tcW w:w="562" w:type="dxa"/>
            <w:shd w:val="clear" w:color="auto" w:fill="auto"/>
          </w:tcPr>
          <w:p w14:paraId="672B971D" w14:textId="32006FD0" w:rsidR="00C44F89" w:rsidRDefault="00C44F89" w:rsidP="003A1B2E">
            <w:pPr>
              <w:spacing w:before="60" w:afterLines="60" w:after="144"/>
              <w:rPr>
                <w:rFonts w:ascii="Arial" w:hAnsi="Arial" w:cs="Arial"/>
                <w:sz w:val="18"/>
                <w:szCs w:val="18"/>
              </w:rPr>
            </w:pPr>
            <w:r>
              <w:t>11</w:t>
            </w:r>
            <w:r w:rsidRPr="00077E5A">
              <w:t>.</w:t>
            </w:r>
          </w:p>
        </w:tc>
        <w:tc>
          <w:tcPr>
            <w:tcW w:w="4450" w:type="dxa"/>
            <w:shd w:val="clear" w:color="auto" w:fill="auto"/>
          </w:tcPr>
          <w:p w14:paraId="0E512834" w14:textId="0DAD38D6" w:rsidR="00C44F89" w:rsidRDefault="00C44F89" w:rsidP="003A1B2E">
            <w:pPr>
              <w:spacing w:before="60" w:afterLines="60" w:after="144"/>
              <w:rPr>
                <w:rFonts w:ascii="Arial" w:hAnsi="Arial" w:cs="Arial"/>
                <w:sz w:val="18"/>
                <w:szCs w:val="18"/>
              </w:rPr>
            </w:pPr>
            <w:r>
              <w:rPr>
                <w:rFonts w:ascii="Arial" w:hAnsi="Arial" w:cs="Arial"/>
                <w:sz w:val="18"/>
                <w:szCs w:val="18"/>
              </w:rPr>
              <w:t>Przełącznik sieciowy 24-portowy typ 1</w:t>
            </w:r>
          </w:p>
        </w:tc>
        <w:tc>
          <w:tcPr>
            <w:tcW w:w="1407" w:type="dxa"/>
            <w:shd w:val="clear" w:color="auto" w:fill="auto"/>
          </w:tcPr>
          <w:p w14:paraId="5A7FFF3F" w14:textId="77777777" w:rsidR="00C44F89" w:rsidRDefault="00C44F89" w:rsidP="003A1B2E">
            <w:pPr>
              <w:spacing w:before="60" w:afterLines="60" w:after="144"/>
              <w:rPr>
                <w:rFonts w:ascii="Arial" w:hAnsi="Arial" w:cs="Arial"/>
                <w:sz w:val="18"/>
                <w:szCs w:val="18"/>
              </w:rPr>
            </w:pPr>
            <w:r>
              <w:rPr>
                <w:rFonts w:ascii="Arial" w:hAnsi="Arial" w:cs="Arial"/>
                <w:sz w:val="18"/>
                <w:szCs w:val="18"/>
              </w:rPr>
              <w:t>2 szt.</w:t>
            </w:r>
          </w:p>
        </w:tc>
        <w:tc>
          <w:tcPr>
            <w:tcW w:w="3470" w:type="dxa"/>
          </w:tcPr>
          <w:p w14:paraId="10BF9BF3" w14:textId="1E2983B1" w:rsidR="00C44F89" w:rsidRDefault="00DF0CF9" w:rsidP="003A1B2E">
            <w:pPr>
              <w:spacing w:before="60" w:afterLines="60" w:after="144"/>
              <w:rPr>
                <w:rFonts w:ascii="Arial" w:hAnsi="Arial" w:cs="Arial"/>
                <w:sz w:val="18"/>
                <w:szCs w:val="18"/>
              </w:rPr>
            </w:pPr>
            <w:r>
              <w:rPr>
                <w:rFonts w:ascii="Arial" w:hAnsi="Arial" w:cs="Arial"/>
                <w:sz w:val="18"/>
                <w:szCs w:val="18"/>
              </w:rPr>
              <w:t>p</w:t>
            </w:r>
            <w:r w:rsidR="00C44F89">
              <w:rPr>
                <w:rFonts w:ascii="Arial" w:hAnsi="Arial" w:cs="Arial"/>
                <w:sz w:val="18"/>
                <w:szCs w:val="18"/>
              </w:rPr>
              <w:t>kt</w:t>
            </w:r>
            <w:r>
              <w:rPr>
                <w:rFonts w:ascii="Arial" w:hAnsi="Arial" w:cs="Arial"/>
                <w:sz w:val="18"/>
                <w:szCs w:val="18"/>
              </w:rPr>
              <w:t xml:space="preserve"> 5</w:t>
            </w:r>
            <w:r w:rsidR="00C44F89">
              <w:rPr>
                <w:rFonts w:ascii="Arial" w:hAnsi="Arial" w:cs="Arial"/>
                <w:sz w:val="18"/>
                <w:szCs w:val="18"/>
              </w:rPr>
              <w:t>.6</w:t>
            </w:r>
          </w:p>
        </w:tc>
      </w:tr>
      <w:tr w:rsidR="00C44F89" w:rsidRPr="00FA49E4" w14:paraId="5B0CE1B2" w14:textId="21CE6C9C" w:rsidTr="0095286E">
        <w:tc>
          <w:tcPr>
            <w:tcW w:w="562" w:type="dxa"/>
            <w:shd w:val="clear" w:color="auto" w:fill="auto"/>
          </w:tcPr>
          <w:p w14:paraId="130DA712" w14:textId="64622448" w:rsidR="00C44F89" w:rsidRDefault="00C44F89" w:rsidP="00C4414C">
            <w:pPr>
              <w:spacing w:before="60" w:afterLines="60" w:after="144"/>
              <w:rPr>
                <w:rFonts w:ascii="Arial" w:hAnsi="Arial" w:cs="Arial"/>
                <w:sz w:val="18"/>
                <w:szCs w:val="18"/>
              </w:rPr>
            </w:pPr>
            <w:r w:rsidRPr="00077E5A">
              <w:t>1</w:t>
            </w:r>
            <w:r>
              <w:t>2</w:t>
            </w:r>
            <w:r w:rsidRPr="00077E5A">
              <w:t>.</w:t>
            </w:r>
          </w:p>
        </w:tc>
        <w:tc>
          <w:tcPr>
            <w:tcW w:w="4450" w:type="dxa"/>
            <w:shd w:val="clear" w:color="auto" w:fill="auto"/>
          </w:tcPr>
          <w:p w14:paraId="0DCF0854" w14:textId="66EA347F" w:rsidR="00C44F89" w:rsidRDefault="00C44F89" w:rsidP="00C4414C">
            <w:pPr>
              <w:spacing w:before="60" w:afterLines="60" w:after="144"/>
              <w:rPr>
                <w:rFonts w:ascii="Arial" w:hAnsi="Arial" w:cs="Arial"/>
                <w:sz w:val="18"/>
                <w:szCs w:val="18"/>
              </w:rPr>
            </w:pPr>
            <w:r>
              <w:rPr>
                <w:rFonts w:ascii="Arial" w:hAnsi="Arial" w:cs="Arial"/>
                <w:sz w:val="18"/>
                <w:szCs w:val="18"/>
              </w:rPr>
              <w:t>Przełącznik sieciowy 24-portowy typ 2</w:t>
            </w:r>
          </w:p>
        </w:tc>
        <w:tc>
          <w:tcPr>
            <w:tcW w:w="1407" w:type="dxa"/>
            <w:shd w:val="clear" w:color="auto" w:fill="auto"/>
          </w:tcPr>
          <w:p w14:paraId="5A7F2720" w14:textId="391118D4" w:rsidR="00C44F89" w:rsidRDefault="00C44F89" w:rsidP="00C4414C">
            <w:pPr>
              <w:spacing w:before="60" w:afterLines="60" w:after="144"/>
              <w:rPr>
                <w:rFonts w:ascii="Arial" w:hAnsi="Arial" w:cs="Arial"/>
                <w:sz w:val="18"/>
                <w:szCs w:val="18"/>
              </w:rPr>
            </w:pPr>
            <w:r>
              <w:rPr>
                <w:rFonts w:ascii="Arial" w:hAnsi="Arial" w:cs="Arial"/>
                <w:sz w:val="18"/>
                <w:szCs w:val="18"/>
              </w:rPr>
              <w:t>2 szt.</w:t>
            </w:r>
          </w:p>
        </w:tc>
        <w:tc>
          <w:tcPr>
            <w:tcW w:w="3470" w:type="dxa"/>
          </w:tcPr>
          <w:p w14:paraId="0729510D" w14:textId="5C5D31E5" w:rsidR="00C44F89" w:rsidRDefault="00C44F89" w:rsidP="00C4414C">
            <w:pPr>
              <w:spacing w:before="60" w:afterLines="60" w:after="144"/>
              <w:rPr>
                <w:rFonts w:ascii="Arial" w:hAnsi="Arial" w:cs="Arial"/>
                <w:sz w:val="18"/>
                <w:szCs w:val="18"/>
              </w:rPr>
            </w:pPr>
            <w:r>
              <w:rPr>
                <w:rFonts w:ascii="Arial" w:hAnsi="Arial" w:cs="Arial"/>
                <w:sz w:val="18"/>
                <w:szCs w:val="18"/>
              </w:rPr>
              <w:t xml:space="preserve">pkt </w:t>
            </w:r>
            <w:r w:rsidR="00DF0CF9">
              <w:rPr>
                <w:rFonts w:ascii="Arial" w:hAnsi="Arial" w:cs="Arial"/>
                <w:sz w:val="18"/>
                <w:szCs w:val="18"/>
              </w:rPr>
              <w:t>5</w:t>
            </w:r>
            <w:r>
              <w:rPr>
                <w:rFonts w:ascii="Arial" w:hAnsi="Arial" w:cs="Arial"/>
                <w:sz w:val="18"/>
                <w:szCs w:val="18"/>
              </w:rPr>
              <w:t>.7</w:t>
            </w:r>
          </w:p>
        </w:tc>
      </w:tr>
      <w:tr w:rsidR="00C44F89" w:rsidRPr="00FA49E4" w14:paraId="048BDFB9" w14:textId="571711EC" w:rsidTr="0095286E">
        <w:tc>
          <w:tcPr>
            <w:tcW w:w="562" w:type="dxa"/>
            <w:shd w:val="clear" w:color="auto" w:fill="auto"/>
          </w:tcPr>
          <w:p w14:paraId="183B5929" w14:textId="1B99C9E4" w:rsidR="00C44F89" w:rsidRDefault="00C44F89" w:rsidP="00C4414C">
            <w:pPr>
              <w:spacing w:before="60" w:afterLines="60" w:after="144"/>
              <w:rPr>
                <w:rFonts w:ascii="Arial" w:hAnsi="Arial" w:cs="Arial"/>
                <w:sz w:val="18"/>
                <w:szCs w:val="18"/>
              </w:rPr>
            </w:pPr>
            <w:r>
              <w:rPr>
                <w:rFonts w:ascii="Arial" w:hAnsi="Arial" w:cs="Arial"/>
                <w:sz w:val="18"/>
                <w:szCs w:val="18"/>
              </w:rPr>
              <w:t>13.</w:t>
            </w:r>
          </w:p>
        </w:tc>
        <w:tc>
          <w:tcPr>
            <w:tcW w:w="4450" w:type="dxa"/>
            <w:shd w:val="clear" w:color="auto" w:fill="auto"/>
          </w:tcPr>
          <w:p w14:paraId="1DDF26D8" w14:textId="15FD657E" w:rsidR="00C44F89" w:rsidRPr="00DF4403" w:rsidRDefault="00C44F89" w:rsidP="00DF4403">
            <w:pPr>
              <w:spacing w:before="60" w:afterLines="60" w:after="144"/>
              <w:rPr>
                <w:rFonts w:ascii="Arial" w:hAnsi="Arial" w:cs="Arial"/>
                <w:sz w:val="18"/>
                <w:szCs w:val="18"/>
              </w:rPr>
            </w:pPr>
            <w:r w:rsidRPr="00DF4403">
              <w:rPr>
                <w:rFonts w:ascii="Arial" w:hAnsi="Arial" w:cs="Arial"/>
                <w:sz w:val="18"/>
                <w:szCs w:val="18"/>
              </w:rPr>
              <w:t>Wkładki SFP+ 10G SR MM (</w:t>
            </w:r>
            <w:proofErr w:type="spellStart"/>
            <w:r w:rsidRPr="00DF4403">
              <w:rPr>
                <w:rFonts w:ascii="Arial" w:hAnsi="Arial" w:cs="Arial"/>
                <w:sz w:val="18"/>
                <w:szCs w:val="18"/>
              </w:rPr>
              <w:t>datacentrowe</w:t>
            </w:r>
            <w:proofErr w:type="spellEnd"/>
            <w:r w:rsidRPr="00DF4403">
              <w:rPr>
                <w:rFonts w:ascii="Arial" w:hAnsi="Arial" w:cs="Arial"/>
                <w:sz w:val="18"/>
                <w:szCs w:val="18"/>
              </w:rPr>
              <w:t xml:space="preserve"> - na dystans do 300m) </w:t>
            </w:r>
          </w:p>
          <w:p w14:paraId="37D83829" w14:textId="0A65166B" w:rsidR="00C44F89" w:rsidRDefault="00C44F89" w:rsidP="00DF4403">
            <w:pPr>
              <w:spacing w:before="60" w:afterLines="60" w:after="144"/>
              <w:rPr>
                <w:rFonts w:ascii="Arial" w:hAnsi="Arial" w:cs="Arial"/>
                <w:sz w:val="18"/>
                <w:szCs w:val="18"/>
              </w:rPr>
            </w:pPr>
            <w:proofErr w:type="spellStart"/>
            <w:r>
              <w:rPr>
                <w:rFonts w:ascii="Arial" w:hAnsi="Arial" w:cs="Arial"/>
                <w:sz w:val="18"/>
                <w:szCs w:val="18"/>
              </w:rPr>
              <w:t>Patchcordy</w:t>
            </w:r>
            <w:proofErr w:type="spellEnd"/>
            <w:r>
              <w:rPr>
                <w:rFonts w:ascii="Arial" w:hAnsi="Arial" w:cs="Arial"/>
                <w:sz w:val="18"/>
                <w:szCs w:val="18"/>
              </w:rPr>
              <w:t xml:space="preserve"> światłowodowe LC duplex MM  (długość 15 / 30m - zgodnie z projektem)</w:t>
            </w:r>
          </w:p>
        </w:tc>
        <w:tc>
          <w:tcPr>
            <w:tcW w:w="1407" w:type="dxa"/>
            <w:shd w:val="clear" w:color="auto" w:fill="auto"/>
          </w:tcPr>
          <w:p w14:paraId="7CEF548F" w14:textId="07CE01E9" w:rsidR="00C44F89" w:rsidRDefault="00C44F89" w:rsidP="00C4414C">
            <w:pPr>
              <w:spacing w:before="60" w:afterLines="60" w:after="144"/>
              <w:rPr>
                <w:rFonts w:ascii="Arial" w:hAnsi="Arial" w:cs="Arial"/>
                <w:sz w:val="18"/>
                <w:szCs w:val="18"/>
              </w:rPr>
            </w:pPr>
            <w:r>
              <w:rPr>
                <w:rFonts w:ascii="Arial" w:hAnsi="Arial" w:cs="Arial"/>
                <w:sz w:val="18"/>
                <w:szCs w:val="18"/>
              </w:rPr>
              <w:t>8 szt. (4 komplety)</w:t>
            </w:r>
          </w:p>
        </w:tc>
        <w:tc>
          <w:tcPr>
            <w:tcW w:w="3470" w:type="dxa"/>
          </w:tcPr>
          <w:p w14:paraId="2B177F66" w14:textId="674EAC01" w:rsidR="00C44F89" w:rsidRDefault="00C44F89" w:rsidP="00C4414C">
            <w:pPr>
              <w:spacing w:before="60" w:afterLines="60" w:after="144"/>
              <w:rPr>
                <w:rFonts w:ascii="Arial" w:hAnsi="Arial" w:cs="Arial"/>
                <w:sz w:val="18"/>
                <w:szCs w:val="18"/>
              </w:rPr>
            </w:pPr>
            <w:r>
              <w:rPr>
                <w:rFonts w:ascii="Arial" w:hAnsi="Arial" w:cs="Arial"/>
                <w:sz w:val="18"/>
                <w:szCs w:val="18"/>
              </w:rPr>
              <w:t>n/d</w:t>
            </w:r>
          </w:p>
        </w:tc>
      </w:tr>
      <w:tr w:rsidR="00C44F89" w:rsidRPr="00FA49E4" w14:paraId="4A200CF8" w14:textId="3F7F3EC7" w:rsidTr="0095286E">
        <w:tc>
          <w:tcPr>
            <w:tcW w:w="562" w:type="dxa"/>
            <w:shd w:val="clear" w:color="auto" w:fill="auto"/>
          </w:tcPr>
          <w:p w14:paraId="051273BC" w14:textId="317EFADC" w:rsidR="00C44F89" w:rsidRDefault="00C44F89" w:rsidP="00C4414C">
            <w:pPr>
              <w:spacing w:before="60" w:afterLines="60" w:after="144"/>
              <w:rPr>
                <w:rFonts w:ascii="Arial" w:hAnsi="Arial" w:cs="Arial"/>
                <w:sz w:val="18"/>
                <w:szCs w:val="18"/>
              </w:rPr>
            </w:pPr>
            <w:r>
              <w:rPr>
                <w:rFonts w:ascii="Arial" w:hAnsi="Arial" w:cs="Arial"/>
                <w:sz w:val="18"/>
                <w:szCs w:val="18"/>
              </w:rPr>
              <w:t>14.</w:t>
            </w:r>
          </w:p>
        </w:tc>
        <w:tc>
          <w:tcPr>
            <w:tcW w:w="4450" w:type="dxa"/>
            <w:shd w:val="clear" w:color="auto" w:fill="auto"/>
          </w:tcPr>
          <w:p w14:paraId="2FEE9744" w14:textId="6F4D5C26" w:rsidR="00C44F89" w:rsidRDefault="00C44F89" w:rsidP="00C4414C">
            <w:pPr>
              <w:spacing w:before="60" w:afterLines="60" w:after="144"/>
              <w:rPr>
                <w:rFonts w:ascii="Arial" w:hAnsi="Arial" w:cs="Arial"/>
                <w:sz w:val="18"/>
                <w:szCs w:val="18"/>
              </w:rPr>
            </w:pPr>
            <w:r>
              <w:rPr>
                <w:rFonts w:ascii="Arial" w:hAnsi="Arial" w:cs="Arial"/>
                <w:sz w:val="18"/>
                <w:szCs w:val="18"/>
              </w:rPr>
              <w:t>Szafa 24U 600x600 na kółkach – instalacja w pomieszczeniu CZK pod ścianą monitorów systemu zobrazowania.</w:t>
            </w:r>
          </w:p>
        </w:tc>
        <w:tc>
          <w:tcPr>
            <w:tcW w:w="1407" w:type="dxa"/>
            <w:shd w:val="clear" w:color="auto" w:fill="auto"/>
          </w:tcPr>
          <w:p w14:paraId="6F2DC65F" w14:textId="26E399F5" w:rsidR="00C44F89" w:rsidRDefault="00C44F89" w:rsidP="00C4414C">
            <w:pPr>
              <w:spacing w:before="60" w:afterLines="60" w:after="144"/>
              <w:rPr>
                <w:rFonts w:ascii="Arial" w:hAnsi="Arial" w:cs="Arial"/>
                <w:sz w:val="18"/>
                <w:szCs w:val="18"/>
              </w:rPr>
            </w:pPr>
            <w:r>
              <w:rPr>
                <w:rFonts w:ascii="Arial" w:hAnsi="Arial" w:cs="Arial"/>
                <w:sz w:val="18"/>
                <w:szCs w:val="18"/>
              </w:rPr>
              <w:t>1 szt.</w:t>
            </w:r>
          </w:p>
        </w:tc>
        <w:tc>
          <w:tcPr>
            <w:tcW w:w="3470" w:type="dxa"/>
          </w:tcPr>
          <w:p w14:paraId="0F982027" w14:textId="3472D3D5" w:rsidR="00C44F89" w:rsidRDefault="00C44F89" w:rsidP="00C4414C">
            <w:pPr>
              <w:spacing w:before="60" w:afterLines="60" w:after="144"/>
              <w:rPr>
                <w:rFonts w:ascii="Arial" w:hAnsi="Arial" w:cs="Arial"/>
                <w:sz w:val="18"/>
                <w:szCs w:val="18"/>
              </w:rPr>
            </w:pPr>
            <w:r>
              <w:rPr>
                <w:rFonts w:ascii="Arial" w:hAnsi="Arial" w:cs="Arial"/>
                <w:sz w:val="18"/>
                <w:szCs w:val="18"/>
              </w:rPr>
              <w:t>n/d</w:t>
            </w:r>
          </w:p>
        </w:tc>
      </w:tr>
    </w:tbl>
    <w:bookmarkEnd w:id="1"/>
    <w:p w14:paraId="65A32E71" w14:textId="65AD07E4" w:rsidR="008F2E6F" w:rsidRDefault="00E54206" w:rsidP="00DA705C">
      <w:pPr>
        <w:pStyle w:val="Nagwek1"/>
        <w:jc w:val="both"/>
        <w:rPr>
          <w:rFonts w:asciiTheme="minorHAnsi" w:eastAsia="Times New Roman" w:hAnsiTheme="minorHAnsi" w:cstheme="minorHAnsi"/>
          <w:bCs/>
          <w:color w:val="auto"/>
          <w:sz w:val="24"/>
          <w:szCs w:val="24"/>
        </w:rPr>
      </w:pPr>
      <w:r>
        <w:rPr>
          <w:rFonts w:asciiTheme="minorHAnsi" w:eastAsia="Times New Roman" w:hAnsiTheme="minorHAnsi" w:cstheme="minorHAnsi"/>
          <w:bCs/>
          <w:color w:val="auto"/>
          <w:sz w:val="24"/>
          <w:szCs w:val="24"/>
        </w:rPr>
        <w:lastRenderedPageBreak/>
        <w:t xml:space="preserve">(*) – projekt zakłada wykonanie połączenia kart graficznych komputerów instalowanych w szafie RACK z wykorzystaniem skrętki komputerowej i dodatkowych urządzeń – </w:t>
      </w:r>
      <w:proofErr w:type="spellStart"/>
      <w:r>
        <w:rPr>
          <w:rFonts w:asciiTheme="minorHAnsi" w:eastAsia="Times New Roman" w:hAnsiTheme="minorHAnsi" w:cstheme="minorHAnsi"/>
          <w:bCs/>
          <w:color w:val="auto"/>
          <w:sz w:val="24"/>
          <w:szCs w:val="24"/>
        </w:rPr>
        <w:t>ekstenderów</w:t>
      </w:r>
      <w:proofErr w:type="spellEnd"/>
      <w:r>
        <w:rPr>
          <w:rFonts w:asciiTheme="minorHAnsi" w:eastAsia="Times New Roman" w:hAnsiTheme="minorHAnsi" w:cstheme="minorHAnsi"/>
          <w:bCs/>
          <w:color w:val="auto"/>
          <w:sz w:val="24"/>
          <w:szCs w:val="24"/>
        </w:rPr>
        <w:t xml:space="preserve"> HDMI. Zamawiający ze względu na pojawienie się techn</w:t>
      </w:r>
      <w:r w:rsidR="00777BA0">
        <w:rPr>
          <w:rFonts w:asciiTheme="minorHAnsi" w:eastAsia="Times New Roman" w:hAnsiTheme="minorHAnsi" w:cstheme="minorHAnsi"/>
          <w:bCs/>
          <w:color w:val="auto"/>
          <w:sz w:val="24"/>
          <w:szCs w:val="24"/>
        </w:rPr>
        <w:t>o</w:t>
      </w:r>
      <w:r>
        <w:rPr>
          <w:rFonts w:asciiTheme="minorHAnsi" w:eastAsia="Times New Roman" w:hAnsiTheme="minorHAnsi" w:cstheme="minorHAnsi"/>
          <w:bCs/>
          <w:color w:val="auto"/>
          <w:sz w:val="24"/>
          <w:szCs w:val="24"/>
        </w:rPr>
        <w:t>logii światłowodowych w tym zakresie</w:t>
      </w:r>
      <w:r w:rsidR="00777BA0">
        <w:rPr>
          <w:rFonts w:asciiTheme="minorHAnsi" w:eastAsia="Times New Roman" w:hAnsiTheme="minorHAnsi" w:cstheme="minorHAnsi"/>
          <w:bCs/>
          <w:color w:val="auto"/>
          <w:sz w:val="24"/>
          <w:szCs w:val="24"/>
        </w:rPr>
        <w:t>,</w:t>
      </w:r>
      <w:r>
        <w:rPr>
          <w:rFonts w:asciiTheme="minorHAnsi" w:eastAsia="Times New Roman" w:hAnsiTheme="minorHAnsi" w:cstheme="minorHAnsi"/>
          <w:bCs/>
          <w:color w:val="auto"/>
          <w:sz w:val="24"/>
          <w:szCs w:val="24"/>
        </w:rPr>
        <w:t xml:space="preserve"> </w:t>
      </w:r>
      <w:r w:rsidR="00A138DB">
        <w:rPr>
          <w:rFonts w:asciiTheme="minorHAnsi" w:eastAsia="Times New Roman" w:hAnsiTheme="minorHAnsi" w:cstheme="minorHAnsi"/>
          <w:bCs/>
          <w:color w:val="auto"/>
          <w:sz w:val="24"/>
          <w:szCs w:val="24"/>
        </w:rPr>
        <w:t>wymaga</w:t>
      </w:r>
      <w:r w:rsidR="0072561B">
        <w:rPr>
          <w:rFonts w:asciiTheme="minorHAnsi" w:eastAsia="Times New Roman" w:hAnsiTheme="minorHAnsi" w:cstheme="minorHAnsi"/>
          <w:bCs/>
          <w:color w:val="auto"/>
          <w:sz w:val="24"/>
          <w:szCs w:val="24"/>
        </w:rPr>
        <w:t xml:space="preserve"> zastosowani</w:t>
      </w:r>
      <w:r w:rsidR="00A138DB">
        <w:rPr>
          <w:rFonts w:asciiTheme="minorHAnsi" w:eastAsia="Times New Roman" w:hAnsiTheme="minorHAnsi" w:cstheme="minorHAnsi"/>
          <w:bCs/>
          <w:color w:val="auto"/>
          <w:sz w:val="24"/>
          <w:szCs w:val="24"/>
        </w:rPr>
        <w:t>a</w:t>
      </w:r>
      <w:r>
        <w:rPr>
          <w:rFonts w:asciiTheme="minorHAnsi" w:eastAsia="Times New Roman" w:hAnsiTheme="minorHAnsi" w:cstheme="minorHAnsi"/>
          <w:bCs/>
          <w:color w:val="auto"/>
          <w:sz w:val="24"/>
          <w:szCs w:val="24"/>
        </w:rPr>
        <w:t xml:space="preserve"> zamiast </w:t>
      </w:r>
      <w:proofErr w:type="spellStart"/>
      <w:r>
        <w:rPr>
          <w:rFonts w:asciiTheme="minorHAnsi" w:eastAsia="Times New Roman" w:hAnsiTheme="minorHAnsi" w:cstheme="minorHAnsi"/>
          <w:bCs/>
          <w:color w:val="auto"/>
          <w:sz w:val="24"/>
          <w:szCs w:val="24"/>
        </w:rPr>
        <w:t>ekstenderów</w:t>
      </w:r>
      <w:proofErr w:type="spellEnd"/>
      <w:r>
        <w:rPr>
          <w:rFonts w:asciiTheme="minorHAnsi" w:eastAsia="Times New Roman" w:hAnsiTheme="minorHAnsi" w:cstheme="minorHAnsi"/>
          <w:bCs/>
          <w:color w:val="auto"/>
          <w:sz w:val="24"/>
          <w:szCs w:val="24"/>
        </w:rPr>
        <w:t xml:space="preserve"> HDMI kabli światłowodowych </w:t>
      </w:r>
      <w:proofErr w:type="spellStart"/>
      <w:r>
        <w:rPr>
          <w:rFonts w:asciiTheme="minorHAnsi" w:eastAsia="Times New Roman" w:hAnsiTheme="minorHAnsi" w:cstheme="minorHAnsi"/>
          <w:bCs/>
          <w:color w:val="auto"/>
          <w:sz w:val="24"/>
          <w:szCs w:val="24"/>
        </w:rPr>
        <w:t>DisplayPort</w:t>
      </w:r>
      <w:proofErr w:type="spellEnd"/>
      <w:r w:rsidRPr="00E54206">
        <w:rPr>
          <w:rFonts w:asciiTheme="minorHAnsi" w:eastAsia="Times New Roman" w:hAnsiTheme="minorHAnsi" w:cstheme="minorHAnsi"/>
          <w:bCs/>
          <w:color w:val="auto"/>
          <w:sz w:val="24"/>
          <w:szCs w:val="24"/>
        </w:rPr>
        <w:sym w:font="Wingdings" w:char="F0DF"/>
      </w:r>
      <w:r w:rsidRPr="00E54206">
        <w:rPr>
          <w:rFonts w:asciiTheme="minorHAnsi" w:eastAsia="Times New Roman" w:hAnsiTheme="minorHAnsi" w:cstheme="minorHAnsi"/>
          <w:bCs/>
          <w:color w:val="auto"/>
          <w:sz w:val="24"/>
          <w:szCs w:val="24"/>
        </w:rPr>
        <w:sym w:font="Wingdings" w:char="F0E0"/>
      </w:r>
      <w:proofErr w:type="spellStart"/>
      <w:r>
        <w:rPr>
          <w:rFonts w:asciiTheme="minorHAnsi" w:eastAsia="Times New Roman" w:hAnsiTheme="minorHAnsi" w:cstheme="minorHAnsi"/>
          <w:bCs/>
          <w:color w:val="auto"/>
          <w:sz w:val="24"/>
          <w:szCs w:val="24"/>
        </w:rPr>
        <w:t>DisplayPort</w:t>
      </w:r>
      <w:proofErr w:type="spellEnd"/>
      <w:r>
        <w:rPr>
          <w:rFonts w:asciiTheme="minorHAnsi" w:eastAsia="Times New Roman" w:hAnsiTheme="minorHAnsi" w:cstheme="minorHAnsi"/>
          <w:bCs/>
          <w:color w:val="auto"/>
          <w:sz w:val="24"/>
          <w:szCs w:val="24"/>
        </w:rPr>
        <w:t>, które będą mniej wrażliwe na zakłócenia (kilkadziesiąt kabli ułożonych na jednej trasie kablowej</w:t>
      </w:r>
      <w:r w:rsidR="00777BA0">
        <w:rPr>
          <w:rFonts w:asciiTheme="minorHAnsi" w:eastAsia="Times New Roman" w:hAnsiTheme="minorHAnsi" w:cstheme="minorHAnsi"/>
          <w:bCs/>
          <w:color w:val="auto"/>
          <w:sz w:val="24"/>
          <w:szCs w:val="24"/>
        </w:rPr>
        <w:t xml:space="preserve"> może powodować przesłuchy i zakłócenia sygnałów)</w:t>
      </w:r>
      <w:r w:rsidR="0067790F">
        <w:rPr>
          <w:rFonts w:asciiTheme="minorHAnsi" w:eastAsia="Times New Roman" w:hAnsiTheme="minorHAnsi" w:cstheme="minorHAnsi"/>
          <w:bCs/>
          <w:color w:val="auto"/>
          <w:sz w:val="24"/>
          <w:szCs w:val="24"/>
        </w:rPr>
        <w:t xml:space="preserve">Wykonawca w celu poprowadzenia okablowania do transmisji wideo </w:t>
      </w:r>
      <w:r w:rsidR="00074644">
        <w:rPr>
          <w:rFonts w:asciiTheme="minorHAnsi" w:eastAsia="Times New Roman" w:hAnsiTheme="minorHAnsi" w:cstheme="minorHAnsi"/>
          <w:bCs/>
          <w:color w:val="auto"/>
          <w:sz w:val="24"/>
          <w:szCs w:val="24"/>
        </w:rPr>
        <w:t>zainstaluje</w:t>
      </w:r>
      <w:r w:rsidR="00074644" w:rsidRPr="00074644">
        <w:rPr>
          <w:rFonts w:asciiTheme="minorHAnsi" w:eastAsia="Times New Roman" w:hAnsiTheme="minorHAnsi" w:cstheme="minorHAnsi"/>
          <w:bCs/>
          <w:color w:val="auto"/>
          <w:sz w:val="24"/>
          <w:szCs w:val="24"/>
        </w:rPr>
        <w:t xml:space="preserve"> dedykowane metalowe</w:t>
      </w:r>
      <w:r w:rsidR="00074644">
        <w:rPr>
          <w:rFonts w:asciiTheme="minorHAnsi" w:eastAsia="Times New Roman" w:hAnsiTheme="minorHAnsi" w:cstheme="minorHAnsi"/>
          <w:bCs/>
          <w:color w:val="auto"/>
          <w:sz w:val="24"/>
          <w:szCs w:val="24"/>
        </w:rPr>
        <w:t xml:space="preserve">, </w:t>
      </w:r>
      <w:r w:rsidR="00074644" w:rsidRPr="00074644">
        <w:rPr>
          <w:rFonts w:asciiTheme="minorHAnsi" w:eastAsia="Times New Roman" w:hAnsiTheme="minorHAnsi" w:cstheme="minorHAnsi"/>
          <w:bCs/>
          <w:color w:val="auto"/>
          <w:sz w:val="24"/>
          <w:szCs w:val="24"/>
        </w:rPr>
        <w:t>zamykane</w:t>
      </w:r>
      <w:r w:rsidR="00074644">
        <w:rPr>
          <w:rFonts w:asciiTheme="minorHAnsi" w:eastAsia="Times New Roman" w:hAnsiTheme="minorHAnsi" w:cstheme="minorHAnsi"/>
          <w:bCs/>
          <w:color w:val="auto"/>
          <w:sz w:val="24"/>
          <w:szCs w:val="24"/>
        </w:rPr>
        <w:t xml:space="preserve"> </w:t>
      </w:r>
      <w:r w:rsidR="00074644" w:rsidRPr="00074644">
        <w:rPr>
          <w:rFonts w:asciiTheme="minorHAnsi" w:eastAsia="Times New Roman" w:hAnsiTheme="minorHAnsi" w:cstheme="minorHAnsi"/>
          <w:bCs/>
          <w:color w:val="auto"/>
          <w:sz w:val="24"/>
          <w:szCs w:val="24"/>
        </w:rPr>
        <w:t xml:space="preserve">koryta dla układanych kabli światłowodowych na poddaszu budynku. Szacunkowa długość ok 30m. Ponadto </w:t>
      </w:r>
      <w:r w:rsidR="00074644">
        <w:rPr>
          <w:rFonts w:asciiTheme="minorHAnsi" w:eastAsia="Times New Roman" w:hAnsiTheme="minorHAnsi" w:cstheme="minorHAnsi"/>
          <w:bCs/>
          <w:color w:val="auto"/>
          <w:sz w:val="24"/>
          <w:szCs w:val="24"/>
        </w:rPr>
        <w:t>n</w:t>
      </w:r>
      <w:r w:rsidR="00074644" w:rsidRPr="00074644">
        <w:rPr>
          <w:rFonts w:asciiTheme="minorHAnsi" w:eastAsia="Times New Roman" w:hAnsiTheme="minorHAnsi" w:cstheme="minorHAnsi"/>
          <w:bCs/>
          <w:color w:val="auto"/>
          <w:sz w:val="24"/>
          <w:szCs w:val="24"/>
        </w:rPr>
        <w:t>ależy zabezpieczyć układane kable światłowodowe przed przetarciami na przejściach pomiędzy korytami a przepustami w stropie oraz na wyjściach ze wsporników ekranów w pomieszczeniach CZK i SMMP.</w:t>
      </w:r>
      <w:r w:rsidR="00777BA0">
        <w:rPr>
          <w:rFonts w:asciiTheme="minorHAnsi" w:eastAsia="Times New Roman" w:hAnsiTheme="minorHAnsi" w:cstheme="minorHAnsi"/>
          <w:bCs/>
          <w:color w:val="auto"/>
          <w:sz w:val="24"/>
          <w:szCs w:val="24"/>
        </w:rPr>
        <w:t>.</w:t>
      </w:r>
      <w:r w:rsidR="00074644">
        <w:rPr>
          <w:rFonts w:asciiTheme="minorHAnsi" w:eastAsia="Times New Roman" w:hAnsiTheme="minorHAnsi" w:cstheme="minorHAnsi"/>
          <w:bCs/>
          <w:color w:val="auto"/>
          <w:sz w:val="24"/>
          <w:szCs w:val="24"/>
        </w:rPr>
        <w:t xml:space="preserve"> </w:t>
      </w:r>
      <w:r w:rsidR="00F05B32">
        <w:rPr>
          <w:rFonts w:asciiTheme="minorHAnsi" w:eastAsia="Times New Roman" w:hAnsiTheme="minorHAnsi" w:cstheme="minorHAnsi"/>
          <w:bCs/>
          <w:color w:val="auto"/>
          <w:sz w:val="24"/>
          <w:szCs w:val="24"/>
        </w:rPr>
        <w:t xml:space="preserve"> Łącznie wymagane jest podłączenie 42 monitorów instalowanych w salach SMMP i CZK z 14 jednostkami centralnymi instalowanymi w serwerowni z wykorzystaniem opisanej powyżej technologii.</w:t>
      </w:r>
      <w:r w:rsidR="005F45E0">
        <w:rPr>
          <w:rFonts w:asciiTheme="minorHAnsi" w:eastAsia="Times New Roman" w:hAnsiTheme="minorHAnsi" w:cstheme="minorHAnsi"/>
          <w:bCs/>
          <w:color w:val="auto"/>
          <w:sz w:val="24"/>
          <w:szCs w:val="24"/>
        </w:rPr>
        <w:t xml:space="preserve"> Zamawiający nie dopuszcza stosowania dodatkowych złączy i przejściówek pomiędzy kartą graficzną jednostki centralnej </w:t>
      </w:r>
      <w:r w:rsidR="00427AAD">
        <w:rPr>
          <w:rFonts w:asciiTheme="minorHAnsi" w:eastAsia="Times New Roman" w:hAnsiTheme="minorHAnsi" w:cstheme="minorHAnsi"/>
          <w:bCs/>
          <w:color w:val="auto"/>
          <w:sz w:val="24"/>
          <w:szCs w:val="24"/>
        </w:rPr>
        <w:t xml:space="preserve">instalowanej w serwerowni </w:t>
      </w:r>
      <w:r w:rsidR="005F45E0">
        <w:rPr>
          <w:rFonts w:asciiTheme="minorHAnsi" w:eastAsia="Times New Roman" w:hAnsiTheme="minorHAnsi" w:cstheme="minorHAnsi"/>
          <w:bCs/>
          <w:color w:val="auto"/>
          <w:sz w:val="24"/>
          <w:szCs w:val="24"/>
        </w:rPr>
        <w:t>a monitorami instalowanymi w salach CZK / SMMP.</w:t>
      </w:r>
    </w:p>
    <w:p w14:paraId="093ED0EB" w14:textId="53EB321E" w:rsidR="008E5220" w:rsidRPr="008E5220" w:rsidRDefault="008E5220" w:rsidP="000D45FF">
      <w:pPr>
        <w:pStyle w:val="Nagwek1"/>
        <w:numPr>
          <w:ilvl w:val="0"/>
          <w:numId w:val="2"/>
        </w:numPr>
        <w:rPr>
          <w:rFonts w:eastAsia="Times New Roman"/>
        </w:rPr>
      </w:pPr>
      <w:r w:rsidRPr="008E5220">
        <w:rPr>
          <w:rFonts w:eastAsia="Times New Roman"/>
        </w:rPr>
        <w:t>Weryfikacja zgodności dostarczanych urządzeń i oprogramowania z wymaganiami Zamawiającego</w:t>
      </w:r>
    </w:p>
    <w:p w14:paraId="7108F320" w14:textId="13973610" w:rsidR="008E5220" w:rsidRDefault="008E5220" w:rsidP="00B3192E">
      <w:pPr>
        <w:ind w:left="360"/>
        <w:jc w:val="both"/>
      </w:pPr>
      <w:r w:rsidRPr="008E5220">
        <w:t xml:space="preserve">Przed rozpoczęciem dostawy i instalacji Zamawiający zweryfikuje zgodność dostarczonego sprzętu i oprogramowania  z wymaganiami  opisanymi w punkcie </w:t>
      </w:r>
      <w:r w:rsidR="004E69BA">
        <w:t>5</w:t>
      </w:r>
      <w:r w:rsidRPr="008E5220">
        <w:t xml:space="preserve">. Na  tym etapie Wykonawca zobowiązany jest do dostarczenia kompletnego wykazu sprzętu objętego dostawą (zgodnie z załącznikiem nr 2 do umowy) wraz z kartami katalogowymi poszczególnych urządzeń. Ponadto w celu weryfikacji wydajności dostarczanego sprzętu (jednostki centralnej) oraz weryfikacji podstawowych funkcjonalności dostarczanego systemu operacyjnego Wykonawca dostarczy jednostkę centralną (1 komplet) zgodną z wymaganiami opisanymi w pkt </w:t>
      </w:r>
      <w:r w:rsidR="004E69BA">
        <w:t>5</w:t>
      </w:r>
      <w:r w:rsidRPr="008E5220">
        <w:t xml:space="preserve">.1 z zainstalowanym oprogramowaniem systemu operacyjnego zgodnym z parametrami opisanymi w pkt </w:t>
      </w:r>
      <w:r w:rsidR="004E69BA">
        <w:t>5</w:t>
      </w:r>
      <w:r w:rsidRPr="008E5220">
        <w:t>.4.</w:t>
      </w:r>
      <w:r w:rsidR="007773DF">
        <w:t xml:space="preserve"> a także dedykowanej klawiatury do obsługi CCTV o parametrach zgodnych z punktem</w:t>
      </w:r>
      <w:r w:rsidRPr="008E5220">
        <w:t xml:space="preserve"> </w:t>
      </w:r>
      <w:r w:rsidR="007773DF">
        <w:t xml:space="preserve">5.5. </w:t>
      </w:r>
      <w:r w:rsidRPr="008E5220">
        <w:t xml:space="preserve">Opis procedury testu zawarto w </w:t>
      </w:r>
      <w:r w:rsidR="004E69BA">
        <w:t>punkcie 8</w:t>
      </w:r>
      <w:r w:rsidRPr="008E5220">
        <w:t xml:space="preserve">. Zamawiający dopuszcza możliwość dwukrotnego powtórzenia ww. procedury.  Warunkiem rozpoczęcia prac związanych z </w:t>
      </w:r>
      <w:r>
        <w:t xml:space="preserve">przeniesieniem </w:t>
      </w:r>
      <w:r w:rsidRPr="008E5220">
        <w:t>istniejących urządzeń, dostawą i instalacją nowych urządzeń jest pozytywne zakończenie procesu weryfikacji zgodności dostarczanych urządzeń z wymaganiami Zamawiającego.</w:t>
      </w:r>
    </w:p>
    <w:p w14:paraId="6B27B374" w14:textId="1CCD9FAE" w:rsidR="00B439D6" w:rsidRDefault="00B97718" w:rsidP="000D45FF">
      <w:pPr>
        <w:pStyle w:val="Nagwek1"/>
        <w:numPr>
          <w:ilvl w:val="0"/>
          <w:numId w:val="2"/>
        </w:numPr>
        <w:rPr>
          <w:rFonts w:eastAsia="Times New Roman"/>
        </w:rPr>
      </w:pPr>
      <w:r>
        <w:rPr>
          <w:rFonts w:eastAsia="Times New Roman"/>
        </w:rPr>
        <w:t>Dopuszczalne odstępstwa i zmiany w stosunku do projektu</w:t>
      </w:r>
    </w:p>
    <w:p w14:paraId="40DCF3A0" w14:textId="43A28F74" w:rsidR="00671B47" w:rsidRPr="00434A39" w:rsidRDefault="00E942F1" w:rsidP="00B37827">
      <w:pPr>
        <w:pStyle w:val="Akapitzlist"/>
        <w:tabs>
          <w:tab w:val="left" w:pos="1560"/>
          <w:tab w:val="left" w:pos="2268"/>
          <w:tab w:val="left" w:pos="6237"/>
        </w:tabs>
        <w:snapToGrid w:val="0"/>
        <w:spacing w:line="240" w:lineRule="auto"/>
        <w:ind w:left="708" w:right="13"/>
        <w:jc w:val="both"/>
        <w:rPr>
          <w:rFonts w:eastAsia="Times New Roman" w:cstheme="minorHAnsi"/>
          <w:bCs/>
          <w:i/>
          <w:iCs/>
          <w:sz w:val="24"/>
          <w:szCs w:val="24"/>
        </w:rPr>
      </w:pPr>
      <w:r w:rsidRPr="00434A39">
        <w:rPr>
          <w:rFonts w:eastAsia="Times New Roman" w:cstheme="minorHAnsi"/>
          <w:bCs/>
          <w:sz w:val="24"/>
          <w:szCs w:val="24"/>
        </w:rPr>
        <w:t>Zamawiający</w:t>
      </w:r>
      <w:r w:rsidR="00671B47">
        <w:rPr>
          <w:rFonts w:eastAsia="Times New Roman" w:cstheme="minorHAnsi"/>
          <w:bCs/>
          <w:sz w:val="24"/>
          <w:szCs w:val="24"/>
        </w:rPr>
        <w:t xml:space="preserve"> </w:t>
      </w:r>
      <w:r w:rsidR="00A138DB">
        <w:rPr>
          <w:rFonts w:eastAsia="Times New Roman" w:cstheme="minorHAnsi"/>
          <w:bCs/>
          <w:sz w:val="24"/>
          <w:szCs w:val="24"/>
        </w:rPr>
        <w:t>zmienia</w:t>
      </w:r>
      <w:r w:rsidR="00671B47">
        <w:rPr>
          <w:rFonts w:eastAsia="Times New Roman" w:cstheme="minorHAnsi"/>
          <w:bCs/>
          <w:sz w:val="24"/>
          <w:szCs w:val="24"/>
        </w:rPr>
        <w:t xml:space="preserve"> technik</w:t>
      </w:r>
      <w:r w:rsidR="00A138DB">
        <w:rPr>
          <w:rFonts w:eastAsia="Times New Roman" w:cstheme="minorHAnsi"/>
          <w:bCs/>
          <w:sz w:val="24"/>
          <w:szCs w:val="24"/>
        </w:rPr>
        <w:t>ę</w:t>
      </w:r>
      <w:r w:rsidR="00671B47">
        <w:rPr>
          <w:rFonts w:eastAsia="Times New Roman" w:cstheme="minorHAnsi"/>
          <w:bCs/>
          <w:sz w:val="24"/>
          <w:szCs w:val="24"/>
        </w:rPr>
        <w:t xml:space="preserve"> przesyłania obrazu pomiędzy </w:t>
      </w:r>
      <w:r w:rsidR="00541346">
        <w:rPr>
          <w:rFonts w:eastAsia="Times New Roman" w:cstheme="minorHAnsi"/>
          <w:bCs/>
          <w:sz w:val="24"/>
          <w:szCs w:val="24"/>
        </w:rPr>
        <w:t>jednostkami centralnymi s</w:t>
      </w:r>
      <w:r w:rsidR="00671B47">
        <w:rPr>
          <w:rFonts w:eastAsia="Times New Roman" w:cstheme="minorHAnsi"/>
          <w:bCs/>
          <w:sz w:val="24"/>
          <w:szCs w:val="24"/>
        </w:rPr>
        <w:t>tanowisk</w:t>
      </w:r>
      <w:r w:rsidR="00541346">
        <w:rPr>
          <w:rFonts w:eastAsia="Times New Roman" w:cstheme="minorHAnsi"/>
          <w:bCs/>
          <w:sz w:val="24"/>
          <w:szCs w:val="24"/>
        </w:rPr>
        <w:t xml:space="preserve"> operatorskich instalowanymi w szafach RACK serwerowni  a monitorami instalowanymi w salach operatorów SMMP oraz CZK – </w:t>
      </w:r>
      <w:r w:rsidR="00A138DB">
        <w:rPr>
          <w:rFonts w:eastAsia="Times New Roman" w:cstheme="minorHAnsi"/>
          <w:bCs/>
          <w:sz w:val="24"/>
          <w:szCs w:val="24"/>
        </w:rPr>
        <w:t>wymagane jest za</w:t>
      </w:r>
      <w:r w:rsidR="00541346">
        <w:rPr>
          <w:rFonts w:eastAsia="Times New Roman" w:cstheme="minorHAnsi"/>
          <w:bCs/>
          <w:sz w:val="24"/>
          <w:szCs w:val="24"/>
        </w:rPr>
        <w:t>stosowanie kabli światłowodowych Display Port</w:t>
      </w:r>
      <w:r w:rsidR="00541346" w:rsidRPr="00541346">
        <w:rPr>
          <w:rFonts w:eastAsia="Times New Roman" w:cstheme="minorHAnsi"/>
          <w:bCs/>
          <w:sz w:val="24"/>
          <w:szCs w:val="24"/>
        </w:rPr>
        <w:sym w:font="Wingdings" w:char="F0DF"/>
      </w:r>
      <w:r w:rsidR="00541346" w:rsidRPr="00541346">
        <w:rPr>
          <w:rFonts w:eastAsia="Times New Roman" w:cstheme="minorHAnsi"/>
          <w:bCs/>
          <w:sz w:val="24"/>
          <w:szCs w:val="24"/>
        </w:rPr>
        <w:sym w:font="Wingdings" w:char="F0E0"/>
      </w:r>
      <w:r w:rsidR="00541346">
        <w:rPr>
          <w:rFonts w:eastAsia="Times New Roman" w:cstheme="minorHAnsi"/>
          <w:bCs/>
          <w:sz w:val="24"/>
          <w:szCs w:val="24"/>
        </w:rPr>
        <w:t xml:space="preserve"> Display Port zamiast </w:t>
      </w:r>
      <w:proofErr w:type="spellStart"/>
      <w:r w:rsidR="00541346">
        <w:rPr>
          <w:rFonts w:eastAsia="Times New Roman" w:cstheme="minorHAnsi"/>
          <w:bCs/>
          <w:sz w:val="24"/>
          <w:szCs w:val="24"/>
        </w:rPr>
        <w:t>ekstenderów</w:t>
      </w:r>
      <w:proofErr w:type="spellEnd"/>
      <w:r w:rsidR="00541346">
        <w:rPr>
          <w:rFonts w:eastAsia="Times New Roman" w:cstheme="minorHAnsi"/>
          <w:bCs/>
          <w:sz w:val="24"/>
          <w:szCs w:val="24"/>
        </w:rPr>
        <w:t xml:space="preserve"> HDMI. </w:t>
      </w:r>
      <w:r w:rsidR="00A138DB">
        <w:rPr>
          <w:rFonts w:eastAsia="Times New Roman" w:cstheme="minorHAnsi"/>
          <w:bCs/>
          <w:sz w:val="24"/>
          <w:szCs w:val="24"/>
        </w:rPr>
        <w:t>W</w:t>
      </w:r>
      <w:r w:rsidR="00541346">
        <w:rPr>
          <w:rFonts w:eastAsia="Times New Roman" w:cstheme="minorHAnsi"/>
          <w:bCs/>
          <w:sz w:val="24"/>
          <w:szCs w:val="24"/>
        </w:rPr>
        <w:t xml:space="preserve">ymagane jest </w:t>
      </w:r>
      <w:r w:rsidR="0095286E">
        <w:rPr>
          <w:rFonts w:eastAsia="Times New Roman" w:cstheme="minorHAnsi"/>
          <w:bCs/>
          <w:sz w:val="24"/>
          <w:szCs w:val="24"/>
        </w:rPr>
        <w:t>uruchomienie</w:t>
      </w:r>
      <w:r w:rsidR="00541346">
        <w:rPr>
          <w:rFonts w:eastAsia="Times New Roman" w:cstheme="minorHAnsi"/>
          <w:bCs/>
          <w:sz w:val="24"/>
          <w:szCs w:val="24"/>
        </w:rPr>
        <w:t xml:space="preserve"> wideo na monitorach wyniesionych do </w:t>
      </w:r>
      <w:proofErr w:type="spellStart"/>
      <w:r w:rsidR="00541346">
        <w:rPr>
          <w:rFonts w:eastAsia="Times New Roman" w:cstheme="minorHAnsi"/>
          <w:bCs/>
          <w:sz w:val="24"/>
          <w:szCs w:val="24"/>
        </w:rPr>
        <w:t>sal</w:t>
      </w:r>
      <w:proofErr w:type="spellEnd"/>
      <w:r w:rsidR="00541346">
        <w:rPr>
          <w:rFonts w:eastAsia="Times New Roman" w:cstheme="minorHAnsi"/>
          <w:bCs/>
          <w:sz w:val="24"/>
          <w:szCs w:val="24"/>
        </w:rPr>
        <w:t xml:space="preserve"> SMMP i CZK w rozdzielczości </w:t>
      </w:r>
      <w:r w:rsidR="00B37827">
        <w:t xml:space="preserve">3840 x 2160 dla </w:t>
      </w:r>
      <w:r w:rsidR="0095286E">
        <w:t>monitorów</w:t>
      </w:r>
      <w:r w:rsidR="00B37827">
        <w:t xml:space="preserve"> wielkoformatowych oraz </w:t>
      </w:r>
      <w:r w:rsidR="00AC61DB">
        <w:t xml:space="preserve">min. </w:t>
      </w:r>
      <w:r w:rsidR="00B37827">
        <w:t xml:space="preserve">2560 x 1440 dla monitorów 27” </w:t>
      </w:r>
      <w:r w:rsidR="00B37827">
        <w:rPr>
          <w:rFonts w:eastAsia="Times New Roman" w:cstheme="minorHAnsi"/>
          <w:bCs/>
          <w:sz w:val="24"/>
          <w:szCs w:val="24"/>
        </w:rPr>
        <w:t xml:space="preserve"> </w:t>
      </w:r>
      <w:r w:rsidR="00541346">
        <w:rPr>
          <w:rFonts w:eastAsia="Times New Roman" w:cstheme="minorHAnsi"/>
          <w:bCs/>
          <w:sz w:val="24"/>
          <w:szCs w:val="24"/>
        </w:rPr>
        <w:t xml:space="preserve">przy odświeżaniu 60Hz wszystkich jednocześnie pracujących urządzeń.  W przypadku 2 stanowisk w pomieszczeniu </w:t>
      </w:r>
      <w:r w:rsidR="00671B47">
        <w:rPr>
          <w:rFonts w:eastAsia="Times New Roman" w:cstheme="minorHAnsi"/>
          <w:bCs/>
          <w:sz w:val="24"/>
          <w:szCs w:val="24"/>
        </w:rPr>
        <w:t xml:space="preserve"> </w:t>
      </w:r>
      <w:r w:rsidR="00541346">
        <w:rPr>
          <w:rFonts w:eastAsia="Times New Roman" w:cstheme="minorHAnsi"/>
          <w:bCs/>
          <w:sz w:val="24"/>
          <w:szCs w:val="24"/>
        </w:rPr>
        <w:t xml:space="preserve">koordynatorów SMMP odchodzi się od instalacji komputerów w szafach RACK – komputery </w:t>
      </w:r>
      <w:r w:rsidR="00B37827">
        <w:rPr>
          <w:rFonts w:eastAsia="Times New Roman" w:cstheme="minorHAnsi"/>
          <w:bCs/>
          <w:sz w:val="24"/>
          <w:szCs w:val="24"/>
        </w:rPr>
        <w:t xml:space="preserve">w obudowach Tower </w:t>
      </w:r>
      <w:r w:rsidR="00541346">
        <w:rPr>
          <w:rFonts w:eastAsia="Times New Roman" w:cstheme="minorHAnsi"/>
          <w:bCs/>
          <w:sz w:val="24"/>
          <w:szCs w:val="24"/>
        </w:rPr>
        <w:t xml:space="preserve">będą instalowane </w:t>
      </w:r>
      <w:r w:rsidR="00B37827">
        <w:rPr>
          <w:rFonts w:eastAsia="Times New Roman" w:cstheme="minorHAnsi"/>
          <w:bCs/>
          <w:sz w:val="24"/>
          <w:szCs w:val="24"/>
        </w:rPr>
        <w:t>przy biurkac</w:t>
      </w:r>
      <w:r w:rsidR="00AC61DB">
        <w:rPr>
          <w:rFonts w:eastAsia="Times New Roman" w:cstheme="minorHAnsi"/>
          <w:bCs/>
          <w:sz w:val="24"/>
          <w:szCs w:val="24"/>
        </w:rPr>
        <w:t>h.</w:t>
      </w:r>
    </w:p>
    <w:p w14:paraId="6BCE24AE" w14:textId="2D3579A0" w:rsidR="00B439D6" w:rsidRDefault="00654D0A" w:rsidP="000D45FF">
      <w:pPr>
        <w:pStyle w:val="Nagwek1"/>
        <w:numPr>
          <w:ilvl w:val="0"/>
          <w:numId w:val="2"/>
        </w:numPr>
        <w:rPr>
          <w:rFonts w:eastAsia="Times New Roman"/>
        </w:rPr>
      </w:pPr>
      <w:r>
        <w:rPr>
          <w:rFonts w:eastAsia="Times New Roman"/>
        </w:rPr>
        <w:lastRenderedPageBreak/>
        <w:t>Wymagane parametry dostarczanych urządzeń</w:t>
      </w:r>
    </w:p>
    <w:p w14:paraId="5D5FF8AA" w14:textId="7C5084FE" w:rsidR="005D69AD" w:rsidRDefault="004E69BA" w:rsidP="0078395E">
      <w:pPr>
        <w:pStyle w:val="Nagwek2"/>
        <w:ind w:left="708"/>
      </w:pPr>
      <w:r>
        <w:t>5</w:t>
      </w:r>
      <w:r w:rsidR="005D69AD">
        <w:t>.1.</w:t>
      </w:r>
      <w:r w:rsidR="005D69AD">
        <w:tab/>
        <w:t>Jednostka centralna stacji operatorskiej</w:t>
      </w:r>
    </w:p>
    <w:p w14:paraId="45D36980" w14:textId="77777777" w:rsidR="005D69AD" w:rsidRDefault="005D69AD" w:rsidP="005D69AD">
      <w:pPr>
        <w:ind w:left="708"/>
        <w:jc w:val="both"/>
      </w:pPr>
      <w:r>
        <w:t>Wydajność jednostki centralnej musi zapewnić jednoczesne wyświetlanie 20 strumieni wideo o parametrach: kodowanie H264 MP, rozdzielczość 1080p (1920x1080 linii), średnia przepływność pojedynczego strumienia wizyjnego 5Mbps, maksymalna przepływność pojedynczego strumienia wizyjnego 8Mbps, struktura GOP „IP”, liczba klatek na sekundę 30 przy średnim obciążeniu procesora CPU nie przekraczającym 85%</w:t>
      </w:r>
    </w:p>
    <w:p w14:paraId="5A8321E0" w14:textId="69849B32" w:rsidR="005D69AD" w:rsidRDefault="005D69AD" w:rsidP="000D45FF">
      <w:pPr>
        <w:pStyle w:val="Akapitzlist"/>
        <w:numPr>
          <w:ilvl w:val="0"/>
          <w:numId w:val="3"/>
        </w:numPr>
      </w:pPr>
      <w:r>
        <w:t>Procesor  CPU:</w:t>
      </w:r>
    </w:p>
    <w:p w14:paraId="73B76810" w14:textId="77777777" w:rsidR="005D69AD" w:rsidRDefault="005D69AD" w:rsidP="00283344">
      <w:pPr>
        <w:spacing w:after="0"/>
        <w:ind w:left="1066"/>
      </w:pPr>
      <w:r>
        <w:t>•</w:t>
      </w:r>
      <w:r>
        <w:tab/>
        <w:t>TDP nie więcej niż 65W</w:t>
      </w:r>
    </w:p>
    <w:p w14:paraId="5E2017E9" w14:textId="77777777" w:rsidR="005D69AD" w:rsidRDefault="005D69AD" w:rsidP="00283344">
      <w:pPr>
        <w:spacing w:after="0"/>
        <w:ind w:left="1066"/>
      </w:pPr>
      <w:r>
        <w:t>•</w:t>
      </w:r>
      <w:r>
        <w:tab/>
        <w:t xml:space="preserve">Obsługiwane funkcjonalności : </w:t>
      </w:r>
      <w:proofErr w:type="spellStart"/>
      <w:r>
        <w:t>Hyper</w:t>
      </w:r>
      <w:proofErr w:type="spellEnd"/>
      <w:r>
        <w:t xml:space="preserve"> </w:t>
      </w:r>
      <w:proofErr w:type="spellStart"/>
      <w:r>
        <w:t>Treading</w:t>
      </w:r>
      <w:proofErr w:type="spellEnd"/>
      <w:r>
        <w:t>, SSE 4.1, SSE 4.2</w:t>
      </w:r>
    </w:p>
    <w:p w14:paraId="10422748" w14:textId="6B8982AE" w:rsidR="005D69AD" w:rsidRDefault="005D69AD" w:rsidP="00283344">
      <w:pPr>
        <w:spacing w:after="0"/>
        <w:ind w:left="1066"/>
        <w:jc w:val="both"/>
      </w:pPr>
      <w:r>
        <w:t>•</w:t>
      </w:r>
      <w:r>
        <w:tab/>
        <w:t>Minimum 16 900 punktów uzyskanych w teście wydajności  CPU Mark wykonanym oprogramowaniem Performance Test 10 (</w:t>
      </w:r>
      <w:proofErr w:type="spellStart"/>
      <w:r>
        <w:t>Passmark</w:t>
      </w:r>
      <w:proofErr w:type="spellEnd"/>
      <w:r>
        <w:t>)  (Wyniki testów w celach porównawczych dostępne na stronie producenta oprogramowania :</w:t>
      </w:r>
      <w:r w:rsidR="00283344">
        <w:t xml:space="preserve"> </w:t>
      </w:r>
      <w:r>
        <w:t xml:space="preserve">www.cpubenchmark.net/cpu.php) </w:t>
      </w:r>
    </w:p>
    <w:p w14:paraId="737C185C" w14:textId="1F07F272" w:rsidR="005D69AD" w:rsidRDefault="005D69AD" w:rsidP="000D45FF">
      <w:pPr>
        <w:pStyle w:val="Akapitzlist"/>
        <w:numPr>
          <w:ilvl w:val="0"/>
          <w:numId w:val="3"/>
        </w:numPr>
      </w:pPr>
      <w:r>
        <w:t>Pamięć RAM min. 2933Mhz 16GB (2x8GB) ,  Chłodzenie – radiator</w:t>
      </w:r>
    </w:p>
    <w:p w14:paraId="211CD5DD" w14:textId="5FF274EA" w:rsidR="005D69AD" w:rsidRDefault="005D69AD" w:rsidP="000D45FF">
      <w:pPr>
        <w:pStyle w:val="Akapitzlist"/>
        <w:numPr>
          <w:ilvl w:val="0"/>
          <w:numId w:val="3"/>
        </w:numPr>
      </w:pPr>
      <w:r>
        <w:t xml:space="preserve">Płyta główna: </w:t>
      </w:r>
    </w:p>
    <w:p w14:paraId="6A454E1C" w14:textId="67038A3D" w:rsidR="005D69AD" w:rsidRDefault="005D69AD" w:rsidP="000D45FF">
      <w:pPr>
        <w:pStyle w:val="Akapitzlist"/>
        <w:numPr>
          <w:ilvl w:val="0"/>
          <w:numId w:val="4"/>
        </w:numPr>
        <w:spacing w:after="0"/>
        <w:ind w:left="1423" w:hanging="357"/>
      </w:pPr>
      <w:r>
        <w:t>złącza SATA III min 6 szt.,</w:t>
      </w:r>
    </w:p>
    <w:p w14:paraId="7FD2654E" w14:textId="3C232E4A" w:rsidR="005D69AD" w:rsidRDefault="005D69AD" w:rsidP="000D45FF">
      <w:pPr>
        <w:pStyle w:val="Akapitzlist"/>
        <w:numPr>
          <w:ilvl w:val="0"/>
          <w:numId w:val="4"/>
        </w:numPr>
        <w:spacing w:after="0"/>
        <w:ind w:left="1423" w:hanging="357"/>
      </w:pPr>
      <w:r>
        <w:t xml:space="preserve">złącze M.2 – min 1 szt., </w:t>
      </w:r>
    </w:p>
    <w:p w14:paraId="45855912" w14:textId="4CAB6DDC" w:rsidR="005D69AD" w:rsidRDefault="005D69AD" w:rsidP="000D45FF">
      <w:pPr>
        <w:pStyle w:val="Akapitzlist"/>
        <w:numPr>
          <w:ilvl w:val="0"/>
          <w:numId w:val="4"/>
        </w:numPr>
        <w:spacing w:after="0"/>
        <w:ind w:left="1423" w:hanging="357"/>
      </w:pPr>
      <w:r>
        <w:t xml:space="preserve">złącze PCIE 3.0 x16 min 2 szt., </w:t>
      </w:r>
    </w:p>
    <w:p w14:paraId="27B6EB92" w14:textId="3D7AAE27" w:rsidR="005D69AD" w:rsidRDefault="005D69AD" w:rsidP="000D45FF">
      <w:pPr>
        <w:pStyle w:val="Akapitzlist"/>
        <w:numPr>
          <w:ilvl w:val="0"/>
          <w:numId w:val="4"/>
        </w:numPr>
        <w:spacing w:after="0"/>
        <w:ind w:left="1423" w:hanging="357"/>
      </w:pPr>
      <w:r>
        <w:t xml:space="preserve">PCIE 3.0 x1 min. 1 szt., </w:t>
      </w:r>
    </w:p>
    <w:p w14:paraId="2F780653" w14:textId="291009F2" w:rsidR="005D69AD" w:rsidRDefault="00F328F9" w:rsidP="000D45FF">
      <w:pPr>
        <w:pStyle w:val="Akapitzlist"/>
        <w:numPr>
          <w:ilvl w:val="0"/>
          <w:numId w:val="4"/>
        </w:numPr>
        <w:spacing w:after="0"/>
        <w:ind w:left="1423" w:hanging="357"/>
      </w:pPr>
      <w:r>
        <w:t xml:space="preserve">Złącza </w:t>
      </w:r>
      <w:r w:rsidR="005D69AD">
        <w:t xml:space="preserve">USB min 5 </w:t>
      </w:r>
      <w:proofErr w:type="spellStart"/>
      <w:r w:rsidR="005D69AD">
        <w:t>szt</w:t>
      </w:r>
      <w:proofErr w:type="spellEnd"/>
      <w:r w:rsidR="005D69AD">
        <w:t xml:space="preserve"> (w tym min 2 wyprowadzone na zewnątrz obudowy</w:t>
      </w:r>
      <w:r w:rsidR="0057657B" w:rsidRPr="0057657B">
        <w:t xml:space="preserve"> </w:t>
      </w:r>
      <w:r w:rsidR="0057657B">
        <w:t>złącza USB 3.0 lub nowsze</w:t>
      </w:r>
      <w:r w:rsidR="005D69AD">
        <w:t>)</w:t>
      </w:r>
    </w:p>
    <w:p w14:paraId="2A97602A" w14:textId="7A9005D0" w:rsidR="005D69AD" w:rsidRDefault="005D69AD" w:rsidP="000D45FF">
      <w:pPr>
        <w:pStyle w:val="Akapitzlist"/>
        <w:numPr>
          <w:ilvl w:val="0"/>
          <w:numId w:val="4"/>
        </w:numPr>
        <w:spacing w:after="0"/>
        <w:ind w:left="1423" w:hanging="357"/>
      </w:pPr>
      <w:r>
        <w:t xml:space="preserve">format ATX, </w:t>
      </w:r>
    </w:p>
    <w:p w14:paraId="0C510613" w14:textId="486662F3" w:rsidR="005D69AD" w:rsidRDefault="005D69AD" w:rsidP="000D45FF">
      <w:pPr>
        <w:pStyle w:val="Akapitzlist"/>
        <w:numPr>
          <w:ilvl w:val="0"/>
          <w:numId w:val="4"/>
        </w:numPr>
        <w:spacing w:after="0"/>
        <w:ind w:left="1423" w:hanging="357"/>
      </w:pPr>
      <w:r>
        <w:t xml:space="preserve">min 4 </w:t>
      </w:r>
      <w:proofErr w:type="spellStart"/>
      <w:r>
        <w:t>sloty</w:t>
      </w:r>
      <w:proofErr w:type="spellEnd"/>
      <w:r>
        <w:t xml:space="preserve"> pamięci DIMM</w:t>
      </w:r>
    </w:p>
    <w:p w14:paraId="1B62C013" w14:textId="3518F13F" w:rsidR="005D69AD" w:rsidRDefault="005D69AD" w:rsidP="000D45FF">
      <w:pPr>
        <w:pStyle w:val="Akapitzlist"/>
        <w:numPr>
          <w:ilvl w:val="0"/>
          <w:numId w:val="4"/>
        </w:numPr>
        <w:spacing w:after="0"/>
        <w:ind w:left="1423" w:hanging="357"/>
      </w:pPr>
      <w:r>
        <w:t>złącze modułu TPM</w:t>
      </w:r>
      <w:r w:rsidR="0057657B">
        <w:t xml:space="preserve"> lub zintegrowany moduł TPM</w:t>
      </w:r>
      <w:r>
        <w:t xml:space="preserve">, </w:t>
      </w:r>
    </w:p>
    <w:p w14:paraId="366F6315" w14:textId="240D64B0" w:rsidR="005D69AD" w:rsidRDefault="005D69AD" w:rsidP="000D45FF">
      <w:pPr>
        <w:pStyle w:val="Akapitzlist"/>
        <w:numPr>
          <w:ilvl w:val="0"/>
          <w:numId w:val="4"/>
        </w:numPr>
        <w:spacing w:after="0"/>
        <w:ind w:left="1423" w:hanging="357"/>
      </w:pPr>
      <w:r>
        <w:t xml:space="preserve">wbudowana karta dźwiękowa, </w:t>
      </w:r>
    </w:p>
    <w:p w14:paraId="46718B07" w14:textId="77777777" w:rsidR="005D69AD" w:rsidRDefault="005D69AD" w:rsidP="000D45FF">
      <w:pPr>
        <w:pStyle w:val="Akapitzlist"/>
        <w:numPr>
          <w:ilvl w:val="0"/>
          <w:numId w:val="4"/>
        </w:numPr>
        <w:spacing w:after="0"/>
        <w:ind w:left="1423" w:hanging="357"/>
      </w:pPr>
      <w:r>
        <w:t>wbudowana karta sieciowa 1GbE.</w:t>
      </w:r>
    </w:p>
    <w:p w14:paraId="505F3982" w14:textId="13E76B91" w:rsidR="005D69AD" w:rsidRPr="005D69AD" w:rsidRDefault="005D69AD" w:rsidP="000D45FF">
      <w:pPr>
        <w:pStyle w:val="Akapitzlist"/>
        <w:numPr>
          <w:ilvl w:val="0"/>
          <w:numId w:val="5"/>
        </w:numPr>
      </w:pPr>
      <w:r>
        <w:t xml:space="preserve">Dysk – łączna pojemność przestrzeni </w:t>
      </w:r>
      <w:r w:rsidR="00DF0CF9">
        <w:t>450G</w:t>
      </w:r>
      <w:r>
        <w:t xml:space="preserve">B, w technologii SSD z min prędkością zapisu/odczytu 500MBps, S.M.A.R.T.,  </w:t>
      </w:r>
      <w:r w:rsidRPr="005D69AD">
        <w:rPr>
          <w:b/>
          <w:bCs/>
        </w:rPr>
        <w:t>[UWAGA – DYSKI TWARDE – W PRZYPADKU USZKODZENIA JEDNOSTKI CENTRALNEJ ZAMAWIAJĄCY ZATRZYMUJE DYSKI Z PRZEKAZYWANEJ DO SERWISU JEDNOSTKI CENTRALNEJ]</w:t>
      </w:r>
    </w:p>
    <w:p w14:paraId="208FF343" w14:textId="50E462F9" w:rsidR="005D69AD" w:rsidRDefault="005D69AD" w:rsidP="000D45FF">
      <w:pPr>
        <w:pStyle w:val="Akapitzlist"/>
        <w:numPr>
          <w:ilvl w:val="0"/>
          <w:numId w:val="5"/>
        </w:numPr>
      </w:pPr>
      <w:r>
        <w:t xml:space="preserve">Zasilacz: ATX, min </w:t>
      </w:r>
      <w:r w:rsidR="00FD3657">
        <w:t>65</w:t>
      </w:r>
      <w:r>
        <w:t>0 W, Certyfikat 80 Plus Gold lub lepszy (Platinum/</w:t>
      </w:r>
      <w:proofErr w:type="spellStart"/>
      <w:r>
        <w:t>Titanium</w:t>
      </w:r>
      <w:proofErr w:type="spellEnd"/>
      <w:r>
        <w:t>), układ PFC, zabezpieczenia (OCP,  OVP, OPP,  SCP,  UVP),</w:t>
      </w:r>
    </w:p>
    <w:p w14:paraId="53C75041" w14:textId="0D279D89" w:rsidR="005D69AD" w:rsidRDefault="005D69AD" w:rsidP="000D45FF">
      <w:pPr>
        <w:pStyle w:val="Akapitzlist"/>
        <w:numPr>
          <w:ilvl w:val="0"/>
          <w:numId w:val="5"/>
        </w:numPr>
      </w:pPr>
      <w:r>
        <w:t xml:space="preserve">Obudowa </w:t>
      </w:r>
      <w:proofErr w:type="spellStart"/>
      <w:r>
        <w:t>Rack</w:t>
      </w:r>
      <w:proofErr w:type="spellEnd"/>
      <w:r>
        <w:t xml:space="preserve"> 4U lub </w:t>
      </w:r>
      <w:proofErr w:type="spellStart"/>
      <w:r>
        <w:t>tower</w:t>
      </w:r>
      <w:proofErr w:type="spellEnd"/>
      <w:r>
        <w:t xml:space="preserve"> w zależności od miejsca instalacji i wytycznych </w:t>
      </w:r>
      <w:proofErr w:type="spellStart"/>
      <w:r>
        <w:t>WZKiB</w:t>
      </w:r>
      <w:proofErr w:type="spellEnd"/>
      <w:r>
        <w:t>,</w:t>
      </w:r>
    </w:p>
    <w:p w14:paraId="43D3443F" w14:textId="39F86C19" w:rsidR="00F328F9" w:rsidRDefault="00F328F9" w:rsidP="008B7A39">
      <w:pPr>
        <w:pStyle w:val="Akapitzlist"/>
        <w:ind w:left="1068"/>
      </w:pPr>
      <w:r>
        <w:t>Uwaga – ze względu na montaż obudów RACK w szafach o głębokości 6</w:t>
      </w:r>
      <w:r w:rsidR="00061E78">
        <w:t>0</w:t>
      </w:r>
      <w:r>
        <w:t>0</w:t>
      </w:r>
      <w:r w:rsidR="00061E78">
        <w:t xml:space="preserve"> m</w:t>
      </w:r>
      <w:r>
        <w:t>m maksymalna głębokość obudowy RACK nie może przekroczyć 51</w:t>
      </w:r>
      <w:r w:rsidR="00061E78">
        <w:t>0</w:t>
      </w:r>
      <w:r>
        <w:t xml:space="preserve"> </w:t>
      </w:r>
      <w:r w:rsidR="00061E78">
        <w:t>m</w:t>
      </w:r>
      <w:r>
        <w:t>m.</w:t>
      </w:r>
    </w:p>
    <w:p w14:paraId="12B4BC86" w14:textId="6A6F8828" w:rsidR="005D69AD" w:rsidRDefault="005D69AD" w:rsidP="000D45FF">
      <w:pPr>
        <w:pStyle w:val="Akapitzlist"/>
        <w:numPr>
          <w:ilvl w:val="0"/>
          <w:numId w:val="5"/>
        </w:numPr>
      </w:pPr>
      <w:r>
        <w:t>Karta graficzna:</w:t>
      </w:r>
    </w:p>
    <w:p w14:paraId="3AB10C10" w14:textId="77777777" w:rsidR="005D69AD" w:rsidRDefault="005D69AD" w:rsidP="00283344">
      <w:pPr>
        <w:spacing w:after="0"/>
        <w:ind w:left="1066"/>
      </w:pPr>
      <w:r>
        <w:t>•</w:t>
      </w:r>
      <w:r>
        <w:tab/>
        <w:t xml:space="preserve">Pamięć -  min 5 GB </w:t>
      </w:r>
    </w:p>
    <w:p w14:paraId="3528A22C" w14:textId="77777777" w:rsidR="005D69AD" w:rsidRDefault="005D69AD" w:rsidP="00283344">
      <w:pPr>
        <w:spacing w:after="0"/>
        <w:ind w:left="1066"/>
      </w:pPr>
      <w:r>
        <w:t>•</w:t>
      </w:r>
      <w:r>
        <w:tab/>
        <w:t xml:space="preserve">Interfejs  PCI Express 3.0 x16,   </w:t>
      </w:r>
    </w:p>
    <w:p w14:paraId="72E23C16" w14:textId="77777777" w:rsidR="005D69AD" w:rsidRDefault="005D69AD" w:rsidP="00283344">
      <w:pPr>
        <w:spacing w:after="0"/>
        <w:ind w:left="1066"/>
      </w:pPr>
      <w:r>
        <w:t>•</w:t>
      </w:r>
      <w:r>
        <w:tab/>
        <w:t>Pobór mocy nie większy niż 100 W,</w:t>
      </w:r>
    </w:p>
    <w:p w14:paraId="6C280A7B" w14:textId="77777777" w:rsidR="005D69AD" w:rsidRDefault="005D69AD" w:rsidP="00283344">
      <w:pPr>
        <w:spacing w:after="0"/>
        <w:ind w:left="1066"/>
      </w:pPr>
      <w:r>
        <w:t>•</w:t>
      </w:r>
      <w:r>
        <w:tab/>
        <w:t>Złącza graficzne: 4x Display Port 1.4</w:t>
      </w:r>
    </w:p>
    <w:p w14:paraId="5726FF80" w14:textId="77777777" w:rsidR="005D69AD" w:rsidRDefault="005D69AD" w:rsidP="00283344">
      <w:pPr>
        <w:spacing w:after="0"/>
        <w:ind w:left="1066"/>
      </w:pPr>
      <w:r>
        <w:t>•</w:t>
      </w:r>
      <w:r>
        <w:tab/>
        <w:t xml:space="preserve">Możliwość jednoczesnego wyświetlania obrazu o rozdzielczości 3840 x 2160 przy odświeżaniu 120 </w:t>
      </w:r>
      <w:proofErr w:type="spellStart"/>
      <w:r>
        <w:t>Hz</w:t>
      </w:r>
      <w:proofErr w:type="spellEnd"/>
      <w:r>
        <w:t xml:space="preserve"> na 4 wyjściach graficznych</w:t>
      </w:r>
    </w:p>
    <w:p w14:paraId="0E24C438" w14:textId="77777777" w:rsidR="005D69AD" w:rsidRDefault="005D69AD" w:rsidP="00283344">
      <w:pPr>
        <w:spacing w:after="0"/>
        <w:ind w:left="1066"/>
      </w:pPr>
      <w:r>
        <w:t>•</w:t>
      </w:r>
      <w:r>
        <w:tab/>
        <w:t xml:space="preserve">Kompatybilność z graficznymi pakietami funkcji API : </w:t>
      </w:r>
      <w:proofErr w:type="spellStart"/>
      <w:r>
        <w:t>OpenGL</w:t>
      </w:r>
      <w:proofErr w:type="spellEnd"/>
      <w:r>
        <w:t xml:space="preserve"> 4.6, DirectX 12.0 (lub nowszymi wersjami),</w:t>
      </w:r>
    </w:p>
    <w:p w14:paraId="33884F58" w14:textId="6BFCEB48" w:rsidR="005D69AD" w:rsidRDefault="005D69AD" w:rsidP="00283344">
      <w:pPr>
        <w:spacing w:after="0"/>
        <w:ind w:left="1066"/>
      </w:pPr>
      <w:r>
        <w:lastRenderedPageBreak/>
        <w:t>•</w:t>
      </w:r>
      <w:r>
        <w:tab/>
        <w:t>Wydajność układu graficznego GPU zainstalowanego w karcie graficznej – min 9300 pkt w teście G3DMark przy jednoczesnym wyniku testu G2DMark nie mniejszym niż 900 punktów uzyskanych w teście wykonanym oprogramowaniem Performance Test 10 (</w:t>
      </w:r>
      <w:proofErr w:type="spellStart"/>
      <w:r>
        <w:t>Passmark</w:t>
      </w:r>
      <w:proofErr w:type="spellEnd"/>
      <w:r>
        <w:t>)  (Wyniki testów w celach porównawczych dostępne na stronie producenta oprogramowania : https://www.videocardbenchmark.net/high_end_gpus.html )</w:t>
      </w:r>
    </w:p>
    <w:p w14:paraId="0F58A2E3" w14:textId="77777777" w:rsidR="005D69AD" w:rsidRDefault="005D69AD" w:rsidP="005D69AD"/>
    <w:p w14:paraId="566D8F9E" w14:textId="675A4814" w:rsidR="005D69AD" w:rsidRDefault="00D849D0" w:rsidP="0078395E">
      <w:pPr>
        <w:pStyle w:val="Nagwek2"/>
        <w:ind w:left="708"/>
      </w:pPr>
      <w:r>
        <w:t>5</w:t>
      </w:r>
      <w:r w:rsidR="005D69AD">
        <w:t>.2.</w:t>
      </w:r>
      <w:r w:rsidR="005D69AD">
        <w:tab/>
        <w:t>Monitor wielkoformatowy</w:t>
      </w:r>
    </w:p>
    <w:p w14:paraId="442B803B" w14:textId="01140E33" w:rsidR="005D69AD" w:rsidRDefault="005D69AD" w:rsidP="000D45FF">
      <w:pPr>
        <w:pStyle w:val="Akapitzlist"/>
        <w:numPr>
          <w:ilvl w:val="0"/>
          <w:numId w:val="6"/>
        </w:numPr>
      </w:pPr>
      <w:r>
        <w:t>matryca matowa lub antyrefleksyjna o proporcjach 16:9</w:t>
      </w:r>
      <w:r w:rsidR="00F5290C">
        <w:t xml:space="preserve">, IPS lub PLS </w:t>
      </w:r>
    </w:p>
    <w:p w14:paraId="53E33D7C" w14:textId="0FBDFFE0" w:rsidR="005D69AD" w:rsidRDefault="005D69AD" w:rsidP="000D45FF">
      <w:pPr>
        <w:pStyle w:val="Akapitzlist"/>
        <w:numPr>
          <w:ilvl w:val="0"/>
          <w:numId w:val="6"/>
        </w:numPr>
      </w:pPr>
      <w:r>
        <w:t>przekątna ekranu: min 42”, max 44”,</w:t>
      </w:r>
    </w:p>
    <w:p w14:paraId="4FBAA705" w14:textId="7FB0714F" w:rsidR="005D69AD" w:rsidRDefault="001C6524" w:rsidP="000D45FF">
      <w:pPr>
        <w:pStyle w:val="Akapitzlist"/>
        <w:numPr>
          <w:ilvl w:val="0"/>
          <w:numId w:val="6"/>
        </w:numPr>
      </w:pPr>
      <w:r>
        <w:t>r</w:t>
      </w:r>
      <w:r w:rsidR="005D69AD">
        <w:t>ozdzielczość natywna: 3840 x 2160</w:t>
      </w:r>
      <w:r w:rsidR="00875D33">
        <w:t xml:space="preserve"> przy odświeżaniu 60Hz</w:t>
      </w:r>
      <w:r w:rsidR="005D69AD">
        <w:t>,</w:t>
      </w:r>
    </w:p>
    <w:p w14:paraId="46A65703" w14:textId="11E38278" w:rsidR="005D69AD" w:rsidRDefault="005D69AD" w:rsidP="000D45FF">
      <w:pPr>
        <w:pStyle w:val="Akapitzlist"/>
        <w:numPr>
          <w:ilvl w:val="0"/>
          <w:numId w:val="6"/>
        </w:numPr>
      </w:pPr>
      <w:r>
        <w:t>kontrast: min. 1000:1,</w:t>
      </w:r>
    </w:p>
    <w:p w14:paraId="7664F304" w14:textId="346BAC0E" w:rsidR="005D69AD" w:rsidRDefault="005D69AD" w:rsidP="000D45FF">
      <w:pPr>
        <w:pStyle w:val="Akapitzlist"/>
        <w:numPr>
          <w:ilvl w:val="0"/>
          <w:numId w:val="6"/>
        </w:numPr>
      </w:pPr>
      <w:r>
        <w:t xml:space="preserve">jasność: min. </w:t>
      </w:r>
      <w:r w:rsidR="00875D33">
        <w:t>50</w:t>
      </w:r>
      <w:r>
        <w:t>0cd/m</w:t>
      </w:r>
      <w:r w:rsidR="00875D33" w:rsidRPr="00811AF7">
        <w:rPr>
          <w:vertAlign w:val="superscript"/>
        </w:rPr>
        <w:t>2</w:t>
      </w:r>
      <w:r>
        <w:t>,</w:t>
      </w:r>
    </w:p>
    <w:p w14:paraId="19CBD3FF" w14:textId="211ED6EA" w:rsidR="005D69AD" w:rsidRDefault="001C6524" w:rsidP="000D45FF">
      <w:pPr>
        <w:pStyle w:val="Akapitzlist"/>
        <w:numPr>
          <w:ilvl w:val="0"/>
          <w:numId w:val="6"/>
        </w:numPr>
      </w:pPr>
      <w:r>
        <w:t>c</w:t>
      </w:r>
      <w:r w:rsidR="005D69AD">
        <w:t>zas reakcji matrycy: nie gorszy niż. 8ms,</w:t>
      </w:r>
    </w:p>
    <w:p w14:paraId="3B9094B6" w14:textId="049A0022" w:rsidR="005D69AD" w:rsidRDefault="005D69AD" w:rsidP="000D45FF">
      <w:pPr>
        <w:pStyle w:val="Akapitzlist"/>
        <w:numPr>
          <w:ilvl w:val="0"/>
          <w:numId w:val="6"/>
        </w:numPr>
      </w:pPr>
      <w:r>
        <w:t>kąt widzenia nie gorszy niż: 178° H / 178° V,</w:t>
      </w:r>
    </w:p>
    <w:p w14:paraId="34A5D100" w14:textId="09249DA1" w:rsidR="005D69AD" w:rsidRDefault="005D69AD" w:rsidP="000D45FF">
      <w:pPr>
        <w:pStyle w:val="Akapitzlist"/>
        <w:numPr>
          <w:ilvl w:val="0"/>
          <w:numId w:val="6"/>
        </w:numPr>
      </w:pPr>
      <w:r>
        <w:t>wejścia: Display Port,</w:t>
      </w:r>
      <w:r w:rsidR="00283344">
        <w:t xml:space="preserve"> HDMI</w:t>
      </w:r>
    </w:p>
    <w:p w14:paraId="584FC065" w14:textId="61B4AE39" w:rsidR="005D69AD" w:rsidRDefault="005D69AD" w:rsidP="000D45FF">
      <w:pPr>
        <w:pStyle w:val="Akapitzlist"/>
        <w:numPr>
          <w:ilvl w:val="0"/>
          <w:numId w:val="6"/>
        </w:numPr>
      </w:pPr>
      <w:r>
        <w:t>wyposażenie dla montażu naściennego z możliwością regulacji pochylenia w pionie,</w:t>
      </w:r>
    </w:p>
    <w:p w14:paraId="0694C2E7" w14:textId="0EE05E34" w:rsidR="005D69AD" w:rsidRDefault="005D69AD" w:rsidP="000D45FF">
      <w:pPr>
        <w:pStyle w:val="Akapitzlist"/>
        <w:numPr>
          <w:ilvl w:val="0"/>
          <w:numId w:val="6"/>
        </w:numPr>
      </w:pPr>
      <w:r>
        <w:t>praca 24h /dobę, 7 dni w tygodniu – zamawiający nie wymaga aby w karcie katalogowej był zapis dotyczący ciągłego czasu pracy, natomiast niedopuszczalne są w karcie katalogowej informacje o limicie czasu pracy, które wykluczają ciągłość pracy.</w:t>
      </w:r>
    </w:p>
    <w:p w14:paraId="1405D417" w14:textId="7293F306" w:rsidR="005D69AD" w:rsidRDefault="005D69AD" w:rsidP="000D45FF">
      <w:pPr>
        <w:pStyle w:val="Akapitzlist"/>
        <w:numPr>
          <w:ilvl w:val="0"/>
          <w:numId w:val="6"/>
        </w:numPr>
      </w:pPr>
      <w:r>
        <w:t>zasilacz wbudowany w obudowę monitora</w:t>
      </w:r>
    </w:p>
    <w:p w14:paraId="3EA6245D" w14:textId="7B0B2F4C" w:rsidR="005D69AD" w:rsidRDefault="005D69AD" w:rsidP="000D45FF">
      <w:pPr>
        <w:pStyle w:val="Akapitzlist"/>
        <w:numPr>
          <w:ilvl w:val="0"/>
          <w:numId w:val="6"/>
        </w:numPr>
      </w:pPr>
      <w:r>
        <w:t>obudowa monitora w kolorze czarnym</w:t>
      </w:r>
    </w:p>
    <w:p w14:paraId="06CDCB7F" w14:textId="77777777" w:rsidR="005D69AD" w:rsidRDefault="005D69AD" w:rsidP="005D69AD"/>
    <w:p w14:paraId="20047419" w14:textId="0D8C05D4" w:rsidR="005D69AD" w:rsidRDefault="00D849D0" w:rsidP="0078395E">
      <w:pPr>
        <w:pStyle w:val="Nagwek2"/>
        <w:ind w:left="708"/>
      </w:pPr>
      <w:r>
        <w:t>5</w:t>
      </w:r>
      <w:r w:rsidR="005D69AD">
        <w:t>.3.</w:t>
      </w:r>
      <w:r w:rsidR="005D69AD">
        <w:tab/>
        <w:t>Monitor 27”</w:t>
      </w:r>
    </w:p>
    <w:p w14:paraId="65E695F5" w14:textId="405B13D1" w:rsidR="005D69AD" w:rsidRDefault="005D69AD" w:rsidP="000D45FF">
      <w:pPr>
        <w:pStyle w:val="Akapitzlist"/>
        <w:numPr>
          <w:ilvl w:val="0"/>
          <w:numId w:val="7"/>
        </w:numPr>
      </w:pPr>
      <w:r>
        <w:t xml:space="preserve">Matowa matryca lub antyrefleksyjna </w:t>
      </w:r>
      <w:r w:rsidR="00F5290C">
        <w:t xml:space="preserve">o proporcjach </w:t>
      </w:r>
      <w:r>
        <w:t>16:9,</w:t>
      </w:r>
      <w:r w:rsidR="00F5290C">
        <w:t xml:space="preserve"> IPS lub PLS</w:t>
      </w:r>
    </w:p>
    <w:p w14:paraId="5A13BEA8" w14:textId="1930D85A" w:rsidR="005D69AD" w:rsidRDefault="005D69AD" w:rsidP="000D45FF">
      <w:pPr>
        <w:pStyle w:val="Akapitzlist"/>
        <w:numPr>
          <w:ilvl w:val="0"/>
          <w:numId w:val="7"/>
        </w:numPr>
      </w:pPr>
      <w:r>
        <w:t>przekątna ekranu: 27”,</w:t>
      </w:r>
    </w:p>
    <w:p w14:paraId="42860707" w14:textId="468A7B08" w:rsidR="005D69AD" w:rsidRDefault="005D69AD" w:rsidP="000D45FF">
      <w:pPr>
        <w:pStyle w:val="Akapitzlist"/>
        <w:numPr>
          <w:ilvl w:val="0"/>
          <w:numId w:val="7"/>
        </w:numPr>
      </w:pPr>
      <w:r>
        <w:t>optymalna rozdzielczość: nie mniejsza niż 2560 x 1440</w:t>
      </w:r>
      <w:r w:rsidR="00875D33">
        <w:t xml:space="preserve"> przy odświeżaniu 60Hz</w:t>
      </w:r>
      <w:r>
        <w:t>,</w:t>
      </w:r>
    </w:p>
    <w:p w14:paraId="6482077D" w14:textId="69C22293" w:rsidR="005D69AD" w:rsidRDefault="005D69AD" w:rsidP="000D45FF">
      <w:pPr>
        <w:pStyle w:val="Akapitzlist"/>
        <w:numPr>
          <w:ilvl w:val="0"/>
          <w:numId w:val="7"/>
        </w:numPr>
      </w:pPr>
      <w:r>
        <w:t>kontrast statyczny : min. 1000:1,</w:t>
      </w:r>
    </w:p>
    <w:p w14:paraId="6B664423" w14:textId="30313353" w:rsidR="005D69AD" w:rsidRDefault="005D69AD" w:rsidP="000D45FF">
      <w:pPr>
        <w:pStyle w:val="Akapitzlist"/>
        <w:numPr>
          <w:ilvl w:val="0"/>
          <w:numId w:val="7"/>
        </w:numPr>
      </w:pPr>
      <w:r>
        <w:t>jasność: min. 3</w:t>
      </w:r>
      <w:r w:rsidR="008D482B">
        <w:t>00</w:t>
      </w:r>
      <w:r>
        <w:t>cd/m</w:t>
      </w:r>
      <w:r w:rsidR="00811AF7" w:rsidRPr="00811AF7">
        <w:rPr>
          <w:vertAlign w:val="superscript"/>
        </w:rPr>
        <w:t>2</w:t>
      </w:r>
      <w:r>
        <w:t>,</w:t>
      </w:r>
    </w:p>
    <w:p w14:paraId="4D50EAF9" w14:textId="7E091573" w:rsidR="005D69AD" w:rsidRDefault="005D69AD" w:rsidP="000D45FF">
      <w:pPr>
        <w:pStyle w:val="Akapitzlist"/>
        <w:numPr>
          <w:ilvl w:val="0"/>
          <w:numId w:val="7"/>
        </w:numPr>
      </w:pPr>
      <w:r>
        <w:t>czas reakcji matrycy: nie gorszy niż. 6ms,</w:t>
      </w:r>
    </w:p>
    <w:p w14:paraId="345340D4" w14:textId="448A126A" w:rsidR="005D69AD" w:rsidRDefault="005D69AD" w:rsidP="000D45FF">
      <w:pPr>
        <w:pStyle w:val="Akapitzlist"/>
        <w:numPr>
          <w:ilvl w:val="0"/>
          <w:numId w:val="7"/>
        </w:numPr>
      </w:pPr>
      <w:r>
        <w:t xml:space="preserve">kąt widzenia nie gorszy niż: 178° H / 178° V, </w:t>
      </w:r>
    </w:p>
    <w:p w14:paraId="78EACDD8" w14:textId="456EA6F5" w:rsidR="005D69AD" w:rsidRDefault="005D69AD" w:rsidP="000D45FF">
      <w:pPr>
        <w:pStyle w:val="Akapitzlist"/>
        <w:numPr>
          <w:ilvl w:val="0"/>
          <w:numId w:val="7"/>
        </w:numPr>
      </w:pPr>
      <w:r>
        <w:t>wejścia: Display port,</w:t>
      </w:r>
      <w:r w:rsidR="00283344">
        <w:t xml:space="preserve"> HDMI</w:t>
      </w:r>
    </w:p>
    <w:p w14:paraId="62E7C696" w14:textId="21EA1DEC" w:rsidR="005D69AD" w:rsidRDefault="005D69AD" w:rsidP="000D45FF">
      <w:pPr>
        <w:pStyle w:val="Akapitzlist"/>
        <w:numPr>
          <w:ilvl w:val="0"/>
          <w:numId w:val="7"/>
        </w:numPr>
      </w:pPr>
      <w:r>
        <w:t>praca 24h /dobę, 7 dni w tygodniu – zamawiający nie wymaga aby w karcie katalogowej był zapis dotyczący ciągłego czasu pracy, natomiast niedopuszczalne są w karcie katalogowej informacje, które limitują czasu pracy urządzenia,</w:t>
      </w:r>
    </w:p>
    <w:p w14:paraId="70BA50B7" w14:textId="3A3C506D" w:rsidR="005D69AD" w:rsidRDefault="005D69AD" w:rsidP="000D45FF">
      <w:pPr>
        <w:pStyle w:val="Akapitzlist"/>
        <w:numPr>
          <w:ilvl w:val="0"/>
          <w:numId w:val="7"/>
        </w:numPr>
      </w:pPr>
      <w:r>
        <w:t>Zasilacz wbudowany w obudowę monitora,</w:t>
      </w:r>
    </w:p>
    <w:p w14:paraId="36B76FB9" w14:textId="39E8BFB0" w:rsidR="005D69AD" w:rsidRDefault="005D69AD" w:rsidP="000D45FF">
      <w:pPr>
        <w:pStyle w:val="Akapitzlist"/>
        <w:numPr>
          <w:ilvl w:val="0"/>
          <w:numId w:val="7"/>
        </w:numPr>
      </w:pPr>
      <w:r>
        <w:t>Obudowa monitora w kolorze czarnym,</w:t>
      </w:r>
    </w:p>
    <w:p w14:paraId="3645CDC5" w14:textId="182E5524" w:rsidR="005D69AD" w:rsidRDefault="005D69AD" w:rsidP="000D45FF">
      <w:pPr>
        <w:pStyle w:val="Akapitzlist"/>
        <w:numPr>
          <w:ilvl w:val="0"/>
          <w:numId w:val="7"/>
        </w:numPr>
      </w:pPr>
      <w:r>
        <w:t>Możliwość regulacji ustawienia monitora powinny umożliwiać pochylenie ekranu co najmniej 20° do tyłu i 5° do przodu oraz obrót wokół własnej osi co najmniej o 120° - po 60° w obu kierunkach.</w:t>
      </w:r>
    </w:p>
    <w:p w14:paraId="2EF3D5EF" w14:textId="77777777" w:rsidR="005D69AD" w:rsidRDefault="005D69AD" w:rsidP="005D69AD"/>
    <w:p w14:paraId="5B6303B8" w14:textId="4FC85255" w:rsidR="005D69AD" w:rsidRDefault="00D849D0" w:rsidP="0078395E">
      <w:pPr>
        <w:pStyle w:val="Nagwek2"/>
        <w:ind w:left="708"/>
      </w:pPr>
      <w:r>
        <w:t>5</w:t>
      </w:r>
      <w:r w:rsidR="005D69AD">
        <w:t>.4.</w:t>
      </w:r>
      <w:r w:rsidR="005D69AD">
        <w:tab/>
        <w:t>Oprogramowanie systemu operacyjnego</w:t>
      </w:r>
    </w:p>
    <w:p w14:paraId="00929824" w14:textId="77777777" w:rsidR="005D69AD" w:rsidRDefault="005D69AD" w:rsidP="005A1900">
      <w:pPr>
        <w:spacing w:after="0"/>
        <w:ind w:left="708"/>
        <w:jc w:val="both"/>
      </w:pPr>
      <w:r>
        <w:t xml:space="preserve">System operacyjny klasy PC musi spełniać poniższe wymagania poprzez wbudowane mechanizmy, bez użycia dodatkowych aplikacji oraz technologii </w:t>
      </w:r>
      <w:proofErr w:type="spellStart"/>
      <w:r>
        <w:t>wirtualizacyjnych</w:t>
      </w:r>
      <w:proofErr w:type="spellEnd"/>
      <w:r>
        <w:t>:</w:t>
      </w:r>
    </w:p>
    <w:p w14:paraId="12E35EF1" w14:textId="77777777" w:rsidR="005D69AD" w:rsidRDefault="005D69AD" w:rsidP="005A1900">
      <w:pPr>
        <w:spacing w:after="0"/>
        <w:ind w:left="708"/>
        <w:jc w:val="both"/>
      </w:pPr>
      <w:r>
        <w:t>•</w:t>
      </w:r>
      <w:r>
        <w:tab/>
        <w:t>Możliwość dokonywania aktualizacji i poprawek systemu przez Internet z możliwością wyboru instalowanych poprawek,</w:t>
      </w:r>
    </w:p>
    <w:p w14:paraId="37BE106E" w14:textId="77777777" w:rsidR="005D69AD" w:rsidRDefault="005D69AD" w:rsidP="005A1900">
      <w:pPr>
        <w:spacing w:after="0"/>
        <w:ind w:left="708"/>
        <w:jc w:val="both"/>
      </w:pPr>
      <w:r>
        <w:lastRenderedPageBreak/>
        <w:t>•</w:t>
      </w:r>
      <w:r>
        <w:tab/>
        <w:t>System obsługujący instrukcje zarówno 32 jak i 64 bitowe,</w:t>
      </w:r>
    </w:p>
    <w:p w14:paraId="118918E1" w14:textId="77777777" w:rsidR="005D69AD" w:rsidRDefault="005D69AD" w:rsidP="005A1900">
      <w:pPr>
        <w:spacing w:after="0"/>
        <w:ind w:left="708"/>
        <w:jc w:val="both"/>
      </w:pPr>
      <w:r>
        <w:t>•</w:t>
      </w:r>
      <w:r>
        <w:tab/>
        <w:t>Możliwość dokonywania uaktualnień sterowników urządzeń przez Internet – witrynę producenta systemu,</w:t>
      </w:r>
    </w:p>
    <w:p w14:paraId="538C217D" w14:textId="77777777" w:rsidR="005D69AD" w:rsidRDefault="005D69AD" w:rsidP="005A1900">
      <w:pPr>
        <w:spacing w:after="0"/>
        <w:ind w:left="708"/>
        <w:jc w:val="both"/>
      </w:pPr>
      <w:r>
        <w:t>•</w:t>
      </w:r>
      <w:r>
        <w:tab/>
        <w:t>Darmowe aktualizacje w ramach wersji systemu operacyjnego przez Internet (niezbędne aktualizacje, poprawki, biuletyny bezpieczeństwa muszą być dostarczane bez dodatkowych opłat),</w:t>
      </w:r>
    </w:p>
    <w:p w14:paraId="41EDA9A1" w14:textId="77777777" w:rsidR="005D69AD" w:rsidRDefault="005D69AD" w:rsidP="005A1900">
      <w:pPr>
        <w:spacing w:after="0"/>
        <w:ind w:left="708"/>
        <w:jc w:val="both"/>
      </w:pPr>
      <w:r>
        <w:t>•</w:t>
      </w:r>
      <w:r>
        <w:tab/>
        <w:t>Internetowa aktualizacja zapewniona w języku polskim,</w:t>
      </w:r>
    </w:p>
    <w:p w14:paraId="55914A92" w14:textId="77777777" w:rsidR="005D69AD" w:rsidRDefault="005D69AD" w:rsidP="005A1900">
      <w:pPr>
        <w:spacing w:after="0"/>
        <w:ind w:left="708"/>
        <w:jc w:val="both"/>
      </w:pPr>
      <w:r>
        <w:t>•</w:t>
      </w:r>
      <w:r>
        <w:tab/>
        <w:t>Wbudowana zapora internetowa (firewall) dla ochrony połączeń internetowych, zintegrowana z systemem konsola do zarządzania ustawieniami zapory i regułami IP v4 i v6.</w:t>
      </w:r>
    </w:p>
    <w:p w14:paraId="41E6AF03" w14:textId="77777777" w:rsidR="005D69AD" w:rsidRDefault="005D69AD" w:rsidP="005A1900">
      <w:pPr>
        <w:spacing w:after="0"/>
        <w:ind w:left="708"/>
        <w:jc w:val="both"/>
      </w:pPr>
      <w:r>
        <w:t>•</w:t>
      </w:r>
      <w:r>
        <w:tab/>
        <w:t>Zlokalizowane w języku polskim, co najmniej następujące elementy: menu, odtwarzacz multimediów, pomoc, komunikaty systemowe.</w:t>
      </w:r>
    </w:p>
    <w:p w14:paraId="49D4D61D" w14:textId="77777777" w:rsidR="005D69AD" w:rsidRDefault="005D69AD" w:rsidP="005A1900">
      <w:pPr>
        <w:spacing w:after="0"/>
        <w:ind w:left="708"/>
        <w:jc w:val="both"/>
      </w:pPr>
      <w:r>
        <w:t>•</w:t>
      </w:r>
      <w:r>
        <w:tab/>
        <w:t>Interfejs użytkownika działający w trybie graficznym z elementami 3D, zintegrowana z interfejsem użytkownika interaktywna część pulpitu służącą do uruchamiania aplikacji, które użytkownik może dowolnie wymieniać i pobrać ze strony producenta,</w:t>
      </w:r>
    </w:p>
    <w:p w14:paraId="0526F014" w14:textId="77777777" w:rsidR="005D69AD" w:rsidRDefault="005D69AD" w:rsidP="005A1900">
      <w:pPr>
        <w:spacing w:after="0"/>
        <w:ind w:left="708"/>
        <w:jc w:val="both"/>
      </w:pPr>
      <w:r>
        <w:t>•</w:t>
      </w:r>
      <w:r>
        <w:tab/>
        <w:t>Możliwość zdalnej automatycznej instalacji, konfiguracji, administrowania oraz aktualizowania systemu,</w:t>
      </w:r>
    </w:p>
    <w:p w14:paraId="41D4E510" w14:textId="77777777" w:rsidR="005D69AD" w:rsidRDefault="005D69AD" w:rsidP="005A1900">
      <w:pPr>
        <w:spacing w:after="0"/>
        <w:ind w:left="708"/>
        <w:jc w:val="both"/>
      </w:pPr>
      <w:r>
        <w:t>•</w:t>
      </w:r>
      <w:r>
        <w:tab/>
        <w:t>Zabezpieczony hasłem hierarchiczny dostęp do systemu, konta i profile użytkowników zarządzane zdalnie; praca systemu w trybie ochrony kont użytkowników,</w:t>
      </w:r>
    </w:p>
    <w:p w14:paraId="1F6480B0" w14:textId="77777777" w:rsidR="005D69AD" w:rsidRDefault="005D69AD" w:rsidP="005A1900">
      <w:pPr>
        <w:spacing w:after="0"/>
        <w:ind w:left="708"/>
        <w:jc w:val="both"/>
      </w:pPr>
      <w:r>
        <w:t>•</w:t>
      </w:r>
      <w:r>
        <w:tab/>
        <w:t>Zintegrowany z systemem moduł wyszukiwania informacji (plików różnego typu) dostępny z kilku poziomów: poziom menu, poziom otwartego okna eksploratora systemu operacyjnego; system wyszukiwania oparty na konfigurowalnym przez użytkownika module indeksacji zasobów lokalnych,</w:t>
      </w:r>
    </w:p>
    <w:p w14:paraId="6DA9ACA9" w14:textId="77777777" w:rsidR="005D69AD" w:rsidRDefault="005D69AD" w:rsidP="005A1900">
      <w:pPr>
        <w:spacing w:after="0"/>
        <w:ind w:left="708"/>
        <w:jc w:val="both"/>
      </w:pPr>
      <w:r>
        <w:t>•</w:t>
      </w:r>
      <w:r>
        <w:tab/>
        <w:t>Zintegrowane z systemem operacyjnym narzędzia zwalczające złośliwe oprogramowanie; aktualizacje dostępne u producenta nieodpłatnie bez ograniczeń czasowych,</w:t>
      </w:r>
    </w:p>
    <w:p w14:paraId="2151CF99" w14:textId="77777777" w:rsidR="005D69AD" w:rsidRDefault="005D69AD" w:rsidP="005A1900">
      <w:pPr>
        <w:spacing w:after="0"/>
        <w:ind w:left="708"/>
        <w:jc w:val="both"/>
      </w:pPr>
      <w:r>
        <w:t>•</w:t>
      </w:r>
      <w:r>
        <w:tab/>
        <w:t>Wbudowany system pomocy w języku polskim,</w:t>
      </w:r>
    </w:p>
    <w:p w14:paraId="5A95F254" w14:textId="525FF33C" w:rsidR="005D69AD" w:rsidRDefault="005D69AD" w:rsidP="005A1900">
      <w:pPr>
        <w:spacing w:after="0"/>
        <w:ind w:left="708"/>
        <w:jc w:val="both"/>
      </w:pPr>
      <w:r>
        <w:t>•</w:t>
      </w:r>
      <w:r>
        <w:tab/>
        <w:t>Zarządzanie stacją roboczą poprzez polityki obiektów (GPO) rozumiane jako zestaw reguł definiujących lub ograniczających funkcjonalność systemu lub aplikacji, w tym synchr</w:t>
      </w:r>
      <w:r w:rsidR="001C6524">
        <w:t>o</w:t>
      </w:r>
      <w:r>
        <w:t>nizacja polityk z posiadaną przez Zamawiającego strukturą katalogową Microsoft Active Directory uruchomioną na oprogramowaniu Microsoft Windows Server 2016,</w:t>
      </w:r>
    </w:p>
    <w:p w14:paraId="457E60E0" w14:textId="77777777" w:rsidR="005D69AD" w:rsidRDefault="005D69AD" w:rsidP="005A1900">
      <w:pPr>
        <w:spacing w:after="0"/>
        <w:ind w:left="708"/>
        <w:jc w:val="both"/>
      </w:pPr>
      <w:r>
        <w:t>•</w:t>
      </w:r>
      <w:r>
        <w:tab/>
        <w:t>Wdrażanie IPSEC oparte na politykach – wdrażanie IPSEC oparte na zestawach reguł definiujących ustawienia zarządzanych w sposób centralny,</w:t>
      </w:r>
    </w:p>
    <w:p w14:paraId="1C573B7B" w14:textId="77777777" w:rsidR="005D69AD" w:rsidRDefault="005D69AD" w:rsidP="005A1900">
      <w:pPr>
        <w:spacing w:after="0"/>
        <w:ind w:left="708"/>
        <w:jc w:val="both"/>
      </w:pPr>
      <w:r>
        <w:t>•</w:t>
      </w:r>
      <w:r>
        <w:tab/>
        <w:t>Wsparcie dla Java i .NET Framework 1.1 i 2.0 i 3.0, 4.0, 4.5 – możliwość uruchomienia aplikacji działających we wskazanych środowiskach,</w:t>
      </w:r>
    </w:p>
    <w:p w14:paraId="5991A9CF" w14:textId="77777777" w:rsidR="005D69AD" w:rsidRDefault="005D69AD" w:rsidP="005A1900">
      <w:pPr>
        <w:spacing w:after="0"/>
        <w:ind w:left="708"/>
        <w:jc w:val="both"/>
      </w:pPr>
      <w:r>
        <w:t>•</w:t>
      </w:r>
      <w:r>
        <w:tab/>
        <w:t xml:space="preserve">Wsparcie dla JScript i </w:t>
      </w:r>
      <w:proofErr w:type="spellStart"/>
      <w:r>
        <w:t>VBScript</w:t>
      </w:r>
      <w:proofErr w:type="spellEnd"/>
      <w:r>
        <w:t xml:space="preserve"> – możliwość uruchamiania interpretera poleceń. Zdalna pomoc i współdzielenie aplikacji – możliwość zdalnego przejęcia sesji zalogowanego użytkownika celem rozwiązania problemu z komputerem.</w:t>
      </w:r>
    </w:p>
    <w:p w14:paraId="442C5905" w14:textId="77777777" w:rsidR="005D69AD" w:rsidRDefault="005D69AD" w:rsidP="005A1900">
      <w:pPr>
        <w:spacing w:after="0"/>
        <w:ind w:left="708"/>
        <w:jc w:val="both"/>
      </w:pPr>
      <w:r>
        <w:t>•</w:t>
      </w:r>
      <w:r>
        <w:tab/>
        <w:t>Graficzne środowisko instalacji i konfiguracji,</w:t>
      </w:r>
    </w:p>
    <w:p w14:paraId="745FE117" w14:textId="77777777" w:rsidR="005D69AD" w:rsidRDefault="005D69AD" w:rsidP="005A1900">
      <w:pPr>
        <w:spacing w:after="0"/>
        <w:ind w:left="708"/>
        <w:jc w:val="both"/>
      </w:pPr>
      <w:r>
        <w:t>•</w:t>
      </w:r>
      <w:r>
        <w:tab/>
        <w:t xml:space="preserve">Możliwość </w:t>
      </w:r>
      <w:proofErr w:type="spellStart"/>
      <w:r>
        <w:t>downgrade</w:t>
      </w:r>
      <w:proofErr w:type="spellEnd"/>
      <w:r>
        <w:t xml:space="preserve"> do wcześniejszej wersji systemu operacyjnego,</w:t>
      </w:r>
    </w:p>
    <w:p w14:paraId="1D4B2C1D" w14:textId="77777777" w:rsidR="005D69AD" w:rsidRDefault="005D69AD" w:rsidP="005A1900">
      <w:pPr>
        <w:spacing w:after="0"/>
        <w:ind w:left="708"/>
        <w:jc w:val="both"/>
      </w:pPr>
      <w:r>
        <w:t>•</w:t>
      </w:r>
      <w:r>
        <w:tab/>
        <w:t xml:space="preserve">Transakcyjny system plików pozwalający na stosowanie przydziałów (ang. </w:t>
      </w:r>
      <w:proofErr w:type="spellStart"/>
      <w:r>
        <w:t>quota</w:t>
      </w:r>
      <w:proofErr w:type="spellEnd"/>
      <w:r>
        <w:t>) na dysku dla użytkowników oraz zapewniający większą niezawodność i pozwalający tworzyć kopie zapasowe,</w:t>
      </w:r>
    </w:p>
    <w:p w14:paraId="67E818A5" w14:textId="77777777" w:rsidR="005D69AD" w:rsidRDefault="005D69AD" w:rsidP="005A1900">
      <w:pPr>
        <w:spacing w:after="0"/>
        <w:ind w:left="708"/>
        <w:jc w:val="both"/>
      </w:pPr>
      <w:r>
        <w:t>•</w:t>
      </w:r>
      <w:r>
        <w:tab/>
        <w:t>Oprogramowanie dla tworzenia kopii zapasowych (backup); automatyczne wykonywanie kopii plików z możliwością automatycznego przywrócenia wersji wcześniejszej,</w:t>
      </w:r>
    </w:p>
    <w:p w14:paraId="4E06500D" w14:textId="77777777" w:rsidR="005D69AD" w:rsidRDefault="005D69AD" w:rsidP="005A1900">
      <w:pPr>
        <w:spacing w:after="0"/>
        <w:ind w:left="708"/>
        <w:jc w:val="both"/>
      </w:pPr>
      <w:r>
        <w:t>•</w:t>
      </w:r>
      <w:r>
        <w:tab/>
        <w:t>Możliwość przywracania plików systemowych,</w:t>
      </w:r>
    </w:p>
    <w:p w14:paraId="6339E1F4" w14:textId="77777777" w:rsidR="005D69AD" w:rsidRDefault="005D69AD" w:rsidP="005A1900">
      <w:pPr>
        <w:spacing w:after="0"/>
        <w:ind w:left="708"/>
        <w:jc w:val="both"/>
      </w:pPr>
      <w:r>
        <w:t>•</w:t>
      </w:r>
      <w:r>
        <w:tab/>
        <w:t>Funkcjonalność automatycznej zmiany domyślnej drukarki w zależności od sieci, do której podłączony jest komputer,</w:t>
      </w:r>
    </w:p>
    <w:p w14:paraId="3E9E48AC" w14:textId="77777777" w:rsidR="005D69AD" w:rsidRDefault="005D69AD" w:rsidP="005A1900">
      <w:pPr>
        <w:spacing w:after="0"/>
        <w:ind w:left="708"/>
        <w:jc w:val="both"/>
      </w:pPr>
      <w:r>
        <w:t>•</w:t>
      </w:r>
      <w:r>
        <w:tab/>
        <w:t>Pełna kompatybilność z domeną Microsoft Active Directory uruchomionej na systemie Windows Server 2016 (posiadane przez Zamawiającego),</w:t>
      </w:r>
    </w:p>
    <w:p w14:paraId="5956D210" w14:textId="77777777" w:rsidR="005D69AD" w:rsidRDefault="005D69AD" w:rsidP="005A1900">
      <w:pPr>
        <w:spacing w:after="0"/>
        <w:ind w:left="708"/>
        <w:jc w:val="both"/>
      </w:pPr>
      <w:r>
        <w:lastRenderedPageBreak/>
        <w:t>•</w:t>
      </w:r>
      <w:r>
        <w:tab/>
        <w:t>Możliwość przystosowania stanowiska dla osób niepełnosprawnych (</w:t>
      </w:r>
      <w:proofErr w:type="spellStart"/>
      <w:r>
        <w:t>tzw</w:t>
      </w:r>
      <w:proofErr w:type="spellEnd"/>
      <w:r>
        <w:t xml:space="preserve"> tryb ułatwień),</w:t>
      </w:r>
    </w:p>
    <w:p w14:paraId="72C59902" w14:textId="77777777" w:rsidR="005D69AD" w:rsidRDefault="005D69AD" w:rsidP="005A1900">
      <w:pPr>
        <w:spacing w:after="0"/>
        <w:ind w:left="708"/>
        <w:jc w:val="both"/>
      </w:pPr>
      <w:r>
        <w:t>•</w:t>
      </w:r>
      <w:r>
        <w:tab/>
        <w:t>System operacyjny musi posiadać funkcjonalność pozwalającą na identyfikację sieci komputerowych, do których jest podłączony, zapamiętywanie ustawień i przypisywanie do kategorii bezpieczeństwa (z predefiniowanymi odpowiednio do kategorii ustawieniami zapory sieciowej, udostępniania plików itp.),</w:t>
      </w:r>
    </w:p>
    <w:p w14:paraId="218BE2D5" w14:textId="77777777" w:rsidR="005D69AD" w:rsidRDefault="005D69AD" w:rsidP="005A1900">
      <w:pPr>
        <w:spacing w:after="0"/>
        <w:ind w:left="708"/>
        <w:jc w:val="both"/>
      </w:pPr>
      <w:r>
        <w:t>•</w:t>
      </w:r>
      <w:r>
        <w:tab/>
        <w:t>System musi posiadać możliwość blokowania lub dopuszczania dowolnych urządzeń peryferyjnych za pomocą polityk grupowych (np. przy użyciu numerów identyfikacyjnych sprzętu),</w:t>
      </w:r>
    </w:p>
    <w:p w14:paraId="54577D4C" w14:textId="1B47B76F" w:rsidR="005D69AD" w:rsidRDefault="005D69AD" w:rsidP="00323EF9">
      <w:pPr>
        <w:spacing w:after="0"/>
        <w:ind w:left="708"/>
        <w:jc w:val="both"/>
      </w:pPr>
      <w:r>
        <w:t>•</w:t>
      </w:r>
      <w:r>
        <w:tab/>
        <w:t>System musi posiadać wbudowany monitor zasobów umożliwiający podgląd i rejestrowanie procentowego wykorzystania takich zasobów jak moc obliczeniowa procesora CPU, wykorzystanie pamięci RAM, przepływność danych na interfejsie sieciowy, szybkość transferu dysku,</w:t>
      </w:r>
    </w:p>
    <w:p w14:paraId="3B6EC193" w14:textId="77777777" w:rsidR="005D69AD" w:rsidRDefault="005D69AD" w:rsidP="005A1900">
      <w:pPr>
        <w:spacing w:after="0"/>
        <w:ind w:left="708"/>
        <w:jc w:val="both"/>
      </w:pPr>
      <w:r>
        <w:t>•</w:t>
      </w:r>
      <w:r>
        <w:tab/>
        <w:t>Oprogramowanie systemu operacyjnego musi posiadać pełne wsparcie producenta (rozumiane jako obsługę techniczną obejmującą wydawanie aktualizacji i poprawek) na okres nie krótszy niż do  1 października 2025 roku,</w:t>
      </w:r>
    </w:p>
    <w:p w14:paraId="2304ECA3" w14:textId="6B6F623F" w:rsidR="005D69AD" w:rsidRDefault="005D69AD" w:rsidP="005A1900">
      <w:pPr>
        <w:spacing w:after="0"/>
        <w:ind w:left="708"/>
        <w:jc w:val="both"/>
      </w:pPr>
      <w:r>
        <w:t>•</w:t>
      </w:r>
      <w:r>
        <w:tab/>
      </w:r>
      <w:r w:rsidR="00323EF9">
        <w:t>Musi zapewniać kompatybilność z</w:t>
      </w:r>
      <w:r>
        <w:t xml:space="preserve"> </w:t>
      </w:r>
      <w:proofErr w:type="spellStart"/>
      <w:r>
        <w:t>oprogramowan</w:t>
      </w:r>
      <w:r w:rsidR="00323EF9">
        <w:t>iem</w:t>
      </w:r>
      <w:r>
        <w:t>a</w:t>
      </w:r>
      <w:proofErr w:type="spellEnd"/>
      <w:r>
        <w:t xml:space="preserve"> do obsługi monitoringu miejskiego </w:t>
      </w:r>
      <w:r w:rsidR="00323EF9">
        <w:t xml:space="preserve">posiadanym przez </w:t>
      </w:r>
      <w:proofErr w:type="spellStart"/>
      <w:r w:rsidR="00323EF9">
        <w:t>Zamawiająćego</w:t>
      </w:r>
      <w:proofErr w:type="spellEnd"/>
      <w:r>
        <w:t xml:space="preserve">– Bosch Video Management System Operator Client </w:t>
      </w:r>
      <w:r w:rsidR="00323EF9">
        <w:t xml:space="preserve">w wersji </w:t>
      </w:r>
      <w:r w:rsidR="001C6524">
        <w:t>11</w:t>
      </w:r>
      <w:r>
        <w:t>.</w:t>
      </w:r>
      <w:r w:rsidR="001C6524">
        <w:t>0</w:t>
      </w:r>
    </w:p>
    <w:p w14:paraId="0EF6E097" w14:textId="77777777" w:rsidR="005D69AD" w:rsidRDefault="005D69AD" w:rsidP="005A1900">
      <w:pPr>
        <w:spacing w:after="0"/>
        <w:ind w:left="708"/>
        <w:jc w:val="both"/>
      </w:pPr>
      <w:r>
        <w:t>•</w:t>
      </w:r>
      <w:r>
        <w:tab/>
        <w:t>Zamawiający wymaga fabrycznie nowego sytemu operacyjnego, nieużywanego i nieaktywowanego nigdy wcześniej na innym urządzeniu.</w:t>
      </w:r>
    </w:p>
    <w:p w14:paraId="3012BD40" w14:textId="75E09BA8" w:rsidR="005D69AD" w:rsidRDefault="005D69AD" w:rsidP="005A1900">
      <w:pPr>
        <w:spacing w:after="0"/>
        <w:ind w:left="708"/>
        <w:jc w:val="both"/>
      </w:pPr>
      <w:r>
        <w:t>•</w:t>
      </w:r>
      <w:r>
        <w:tab/>
        <w:t xml:space="preserve">Zamawiający nie wymaga aby system operacyjny był wcześniej preinstalowany na urządzeniu. Oprogramowanie może być preinstalowane lub do zainstalowania w trakcie dostawy </w:t>
      </w:r>
      <w:r w:rsidR="003B7AE5">
        <w:t>przedmiotu umowy</w:t>
      </w:r>
      <w:r>
        <w:t>. Natomiast dostarczone oprogramowanie musi być w języku polskim i pochodzić z oficjalnej dystrybucji producenta oprogramowania na Polskę, a w przypadku systemu preinstalowanego od oficjalnego dystrybutora sprzętu na Polskę.</w:t>
      </w:r>
    </w:p>
    <w:p w14:paraId="59F30329" w14:textId="77777777" w:rsidR="005D69AD" w:rsidRDefault="005D69AD" w:rsidP="005A1900">
      <w:pPr>
        <w:spacing w:after="0"/>
        <w:ind w:left="708"/>
        <w:jc w:val="both"/>
      </w:pPr>
      <w:r>
        <w:t>•</w:t>
      </w:r>
      <w:r>
        <w:tab/>
        <w:t>Zamawiający wymaga aby dostarczane oprogramowanie systemu operacyjnego posiadało wszystkie cechy oryginalności (certyfikaty, naklejki, plomby, faktury, itp.) wymagane przez jego producenta na terenie Polski</w:t>
      </w:r>
    </w:p>
    <w:p w14:paraId="5ACD1D9A" w14:textId="57195E8C" w:rsidR="005D69AD" w:rsidRDefault="005D69AD" w:rsidP="005A1900">
      <w:pPr>
        <w:spacing w:after="0"/>
        <w:ind w:left="708"/>
        <w:jc w:val="both"/>
      </w:pPr>
      <w:r>
        <w:t>•</w:t>
      </w:r>
      <w:r>
        <w:tab/>
        <w:t>Zamawiający przewiduje sprawdzenie legalności i oryginalności dostarczanego oprogramowania systemu operacyjnego na etapie odbioru prac. Ponadto weryfikacji podlegać będzie również liczba jednostek komputerowych, na których aktywowano dostarczone oprogramowania .</w:t>
      </w:r>
    </w:p>
    <w:p w14:paraId="3945FDA2" w14:textId="77777777" w:rsidR="00B72DF4" w:rsidRDefault="00B72DF4" w:rsidP="005A1900">
      <w:pPr>
        <w:spacing w:after="0"/>
        <w:ind w:left="708"/>
        <w:jc w:val="both"/>
      </w:pPr>
    </w:p>
    <w:p w14:paraId="1C0B7C80" w14:textId="183C26DE" w:rsidR="00B72DF4" w:rsidRDefault="00D849D0" w:rsidP="008B7A39">
      <w:pPr>
        <w:pStyle w:val="Nagwek2"/>
        <w:ind w:left="1429"/>
      </w:pPr>
      <w:r>
        <w:t xml:space="preserve">5.5. </w:t>
      </w:r>
      <w:r w:rsidR="00B72DF4">
        <w:t>Dedykowana klawiatura do obsługi monitoring CCTV</w:t>
      </w:r>
    </w:p>
    <w:p w14:paraId="15D19A9A" w14:textId="0E3CE1CA" w:rsidR="00B72DF4" w:rsidRDefault="00B72DF4" w:rsidP="000D45FF">
      <w:pPr>
        <w:pStyle w:val="Akapitzlist"/>
        <w:numPr>
          <w:ilvl w:val="0"/>
          <w:numId w:val="8"/>
        </w:numPr>
        <w:spacing w:after="0"/>
        <w:jc w:val="both"/>
      </w:pPr>
      <w:r>
        <w:t>kompatybilność z oprogramowaniem klienta VMS – Bosch Video Management System – Operator Client 11.0,</w:t>
      </w:r>
    </w:p>
    <w:p w14:paraId="2524C051" w14:textId="5D988C48" w:rsidR="00B72DF4" w:rsidRDefault="00B72DF4" w:rsidP="000D45FF">
      <w:pPr>
        <w:pStyle w:val="Akapitzlist"/>
        <w:numPr>
          <w:ilvl w:val="0"/>
          <w:numId w:val="8"/>
        </w:numPr>
        <w:spacing w:after="0"/>
        <w:jc w:val="both"/>
      </w:pPr>
      <w:r>
        <w:t>możliwość wywoływania obrazów z kamer poprzez wprowadzenie na klawiaturze numeru logicznego</w:t>
      </w:r>
      <w:r w:rsidR="009B51ED">
        <w:t xml:space="preserve"> kamery</w:t>
      </w:r>
    </w:p>
    <w:p w14:paraId="0DF2AA03" w14:textId="77777777" w:rsidR="00B72DF4" w:rsidRDefault="00B72DF4" w:rsidP="000D45FF">
      <w:pPr>
        <w:pStyle w:val="Akapitzlist"/>
        <w:numPr>
          <w:ilvl w:val="0"/>
          <w:numId w:val="8"/>
        </w:numPr>
        <w:spacing w:after="0"/>
        <w:jc w:val="both"/>
      </w:pPr>
      <w:r>
        <w:t>możliwość sterowania wszystkimi kamerami obrotowymi w systemie,</w:t>
      </w:r>
    </w:p>
    <w:p w14:paraId="3170EC9D" w14:textId="77777777" w:rsidR="00B72DF4" w:rsidRDefault="00B72DF4" w:rsidP="000D45FF">
      <w:pPr>
        <w:pStyle w:val="Akapitzlist"/>
        <w:numPr>
          <w:ilvl w:val="0"/>
          <w:numId w:val="8"/>
        </w:numPr>
        <w:spacing w:after="0"/>
        <w:jc w:val="both"/>
      </w:pPr>
      <w:r>
        <w:t>możliwość nagrania i odtworzenia trasy dozorowej,</w:t>
      </w:r>
    </w:p>
    <w:p w14:paraId="54320D5D" w14:textId="77777777" w:rsidR="00B72DF4" w:rsidRDefault="00B72DF4" w:rsidP="000D45FF">
      <w:pPr>
        <w:pStyle w:val="Akapitzlist"/>
        <w:numPr>
          <w:ilvl w:val="0"/>
          <w:numId w:val="8"/>
        </w:numPr>
        <w:spacing w:after="0"/>
        <w:jc w:val="both"/>
      </w:pPr>
      <w:r>
        <w:t>możliwość robienia „zdjęć” za pomocą dedykowanego przycisku,</w:t>
      </w:r>
    </w:p>
    <w:p w14:paraId="1F3789D2" w14:textId="77777777" w:rsidR="00B72DF4" w:rsidRDefault="00B72DF4" w:rsidP="000D45FF">
      <w:pPr>
        <w:pStyle w:val="Akapitzlist"/>
        <w:numPr>
          <w:ilvl w:val="0"/>
          <w:numId w:val="8"/>
        </w:numPr>
        <w:spacing w:after="0"/>
        <w:jc w:val="both"/>
      </w:pPr>
      <w:r>
        <w:t>wyposażona w 4 programowalne przyciski</w:t>
      </w:r>
    </w:p>
    <w:p w14:paraId="43A1F201" w14:textId="7559C33E" w:rsidR="00B72DF4" w:rsidRDefault="00B72DF4" w:rsidP="000D45FF">
      <w:pPr>
        <w:pStyle w:val="Akapitzlist"/>
        <w:numPr>
          <w:ilvl w:val="0"/>
          <w:numId w:val="8"/>
        </w:numPr>
        <w:spacing w:after="0"/>
        <w:jc w:val="both"/>
      </w:pPr>
      <w:r>
        <w:t>menu klawiatury (manipulatora) wyświetlane dynamicznie na wyświetlaczu klawiatury (wyświetlanie m. innymi numeru logicznego kamery i numeru logicznego okna wizyjnego</w:t>
      </w:r>
      <w:r w:rsidR="009B51ED">
        <w:t xml:space="preserve"> programu klienta VMS</w:t>
      </w:r>
      <w:r>
        <w:t>)</w:t>
      </w:r>
    </w:p>
    <w:p w14:paraId="36CDDC31" w14:textId="77777777" w:rsidR="00B72DF4" w:rsidRDefault="00B72DF4" w:rsidP="000D45FF">
      <w:pPr>
        <w:pStyle w:val="Akapitzlist"/>
        <w:numPr>
          <w:ilvl w:val="0"/>
          <w:numId w:val="8"/>
        </w:numPr>
        <w:spacing w:after="0"/>
        <w:jc w:val="both"/>
      </w:pPr>
      <w:r>
        <w:t>Manipulator w postaci drążka do sterowania kamer</w:t>
      </w:r>
    </w:p>
    <w:p w14:paraId="279E8888" w14:textId="4D200E7C" w:rsidR="00B72DF4" w:rsidRDefault="00B72DF4" w:rsidP="000D45FF">
      <w:pPr>
        <w:pStyle w:val="Akapitzlist"/>
        <w:numPr>
          <w:ilvl w:val="0"/>
          <w:numId w:val="8"/>
        </w:numPr>
        <w:spacing w:after="0"/>
        <w:jc w:val="both"/>
      </w:pPr>
      <w:r>
        <w:t>Zakończona złączem USB lub RS232 z przejściówką na USB</w:t>
      </w:r>
    </w:p>
    <w:p w14:paraId="61D894B2" w14:textId="0F430A80" w:rsidR="00B72DF4" w:rsidRDefault="00B72DF4" w:rsidP="000D45FF">
      <w:pPr>
        <w:pStyle w:val="Akapitzlist"/>
        <w:numPr>
          <w:ilvl w:val="0"/>
          <w:numId w:val="8"/>
        </w:numPr>
        <w:spacing w:after="0"/>
        <w:jc w:val="both"/>
      </w:pPr>
      <w:r>
        <w:lastRenderedPageBreak/>
        <w:t>Wyposażona w zasilacz (o ile nie zasilana z portu USB)</w:t>
      </w:r>
    </w:p>
    <w:p w14:paraId="19F68733" w14:textId="77777777" w:rsidR="00B72DF4" w:rsidRDefault="00B72DF4" w:rsidP="00B72DF4">
      <w:pPr>
        <w:pStyle w:val="Akapitzlist"/>
        <w:spacing w:after="0"/>
        <w:ind w:left="1788"/>
        <w:jc w:val="both"/>
      </w:pPr>
    </w:p>
    <w:p w14:paraId="60557E11" w14:textId="6A6C5D53" w:rsidR="00B72DF4" w:rsidRDefault="00D849D0" w:rsidP="008B7A39">
      <w:pPr>
        <w:pStyle w:val="Nagwek2"/>
        <w:ind w:left="1429"/>
      </w:pPr>
      <w:r>
        <w:t xml:space="preserve">5.6. </w:t>
      </w:r>
      <w:r w:rsidR="00B72DF4">
        <w:t>Przełącznik sieciowy typ 1</w:t>
      </w:r>
    </w:p>
    <w:p w14:paraId="1AC21673" w14:textId="77777777" w:rsidR="00C65178" w:rsidRDefault="00C65178" w:rsidP="000D45FF">
      <w:pPr>
        <w:pStyle w:val="Akapitzlist"/>
        <w:numPr>
          <w:ilvl w:val="0"/>
          <w:numId w:val="10"/>
        </w:numPr>
      </w:pPr>
      <w:r>
        <w:t xml:space="preserve">Wysokość urządzenia 1U, </w:t>
      </w:r>
    </w:p>
    <w:p w14:paraId="46FB2E6E" w14:textId="77777777" w:rsidR="00C65178" w:rsidRDefault="00C65178" w:rsidP="000D45FF">
      <w:pPr>
        <w:pStyle w:val="Akapitzlist"/>
        <w:numPr>
          <w:ilvl w:val="0"/>
          <w:numId w:val="10"/>
        </w:numPr>
      </w:pPr>
      <w:r>
        <w:t>Moduł wyniesiony pracujący zgodnie ze standardem IEEE 802.1BR.</w:t>
      </w:r>
    </w:p>
    <w:p w14:paraId="5C1D758C" w14:textId="77777777" w:rsidR="00C65178" w:rsidRDefault="00C65178" w:rsidP="000D45FF">
      <w:pPr>
        <w:pStyle w:val="Akapitzlist"/>
        <w:numPr>
          <w:ilvl w:val="0"/>
          <w:numId w:val="10"/>
        </w:numPr>
      </w:pPr>
      <w:r>
        <w:t xml:space="preserve">Moduł musi posiadać możliwość dołączenia do dwóch urządzeń </w:t>
      </w:r>
      <w:proofErr w:type="spellStart"/>
      <w:r>
        <w:t>Core</w:t>
      </w:r>
      <w:proofErr w:type="spellEnd"/>
      <w:r>
        <w:t xml:space="preserve"> Bridge opisanych w standardzie IEEE 802.1BR </w:t>
      </w:r>
    </w:p>
    <w:p w14:paraId="5C970CD4" w14:textId="77777777" w:rsidR="00C65178" w:rsidRDefault="00C65178" w:rsidP="000D45FF">
      <w:pPr>
        <w:pStyle w:val="Akapitzlist"/>
        <w:numPr>
          <w:ilvl w:val="0"/>
          <w:numId w:val="10"/>
        </w:numPr>
      </w:pPr>
      <w:r>
        <w:t>pracujących w trybie MLAG, MCT, MCLAG lub równoważne, dla zapewnienia redundancji.</w:t>
      </w:r>
    </w:p>
    <w:p w14:paraId="3DC5AB89" w14:textId="77777777" w:rsidR="00C65178" w:rsidRDefault="00C65178" w:rsidP="000D45FF">
      <w:pPr>
        <w:pStyle w:val="Akapitzlist"/>
        <w:numPr>
          <w:ilvl w:val="0"/>
          <w:numId w:val="10"/>
        </w:numPr>
      </w:pPr>
      <w:r>
        <w:t xml:space="preserve">Instalacja urządzenia w trybie </w:t>
      </w:r>
      <w:proofErr w:type="spellStart"/>
      <w:r>
        <w:t>plug&amp;play</w:t>
      </w:r>
      <w:proofErr w:type="spellEnd"/>
      <w:r>
        <w:t xml:space="preserve"> – wystarczy podłączyć do sieci transmisyjnej i zasilania aby przygotować urządzenie do pracy,</w:t>
      </w:r>
    </w:p>
    <w:p w14:paraId="5F53FCF4" w14:textId="77777777" w:rsidR="00C65178" w:rsidRDefault="00C65178" w:rsidP="000D45FF">
      <w:pPr>
        <w:pStyle w:val="Akapitzlist"/>
        <w:numPr>
          <w:ilvl w:val="0"/>
          <w:numId w:val="10"/>
        </w:numPr>
      </w:pPr>
      <w:r>
        <w:t xml:space="preserve">Moduł musi posiadać 24 porty 10/100/1000BASE-T </w:t>
      </w:r>
      <w:proofErr w:type="spellStart"/>
      <w:r>
        <w:t>PoE</w:t>
      </w:r>
      <w:proofErr w:type="spellEnd"/>
      <w:r>
        <w:t xml:space="preserve">+ z budżetem mocy </w:t>
      </w:r>
      <w:proofErr w:type="spellStart"/>
      <w:r>
        <w:t>PoE</w:t>
      </w:r>
      <w:proofErr w:type="spellEnd"/>
      <w:r>
        <w:t>+ min. 360W</w:t>
      </w:r>
    </w:p>
    <w:p w14:paraId="2F314097" w14:textId="77777777" w:rsidR="00C65178" w:rsidRDefault="00C65178" w:rsidP="000D45FF">
      <w:pPr>
        <w:pStyle w:val="Akapitzlist"/>
        <w:numPr>
          <w:ilvl w:val="0"/>
          <w:numId w:val="10"/>
        </w:numPr>
      </w:pPr>
      <w:r>
        <w:t xml:space="preserve"> Moduł musi posiadać 2 porty </w:t>
      </w:r>
      <w:proofErr w:type="spellStart"/>
      <w:r>
        <w:t>uplink</w:t>
      </w:r>
      <w:proofErr w:type="spellEnd"/>
      <w:r>
        <w:t xml:space="preserve"> 10GBASE-X SFP+ do podłączenia do urządzenia </w:t>
      </w:r>
      <w:proofErr w:type="spellStart"/>
      <w:r>
        <w:t>Core</w:t>
      </w:r>
      <w:proofErr w:type="spellEnd"/>
      <w:r>
        <w:t xml:space="preserve"> Bridge</w:t>
      </w:r>
    </w:p>
    <w:p w14:paraId="0A0EBED7" w14:textId="77777777" w:rsidR="00C65178" w:rsidRDefault="00C65178" w:rsidP="000D45FF">
      <w:pPr>
        <w:pStyle w:val="Akapitzlist"/>
        <w:numPr>
          <w:ilvl w:val="0"/>
          <w:numId w:val="10"/>
        </w:numPr>
      </w:pPr>
      <w:r>
        <w:t>Moduł musi posiadać wbudowany zasilacz 230V AC</w:t>
      </w:r>
    </w:p>
    <w:p w14:paraId="261515B6" w14:textId="77777777" w:rsidR="00C65178" w:rsidRDefault="00C65178" w:rsidP="000D45FF">
      <w:pPr>
        <w:pStyle w:val="Akapitzlist"/>
        <w:numPr>
          <w:ilvl w:val="0"/>
          <w:numId w:val="10"/>
        </w:numPr>
      </w:pPr>
      <w:r>
        <w:t>Moduł musi posiadać możliwość dołączenia zewnętrznego lub wewnętrznego opcjonalnego modułu zasilającego zapewniającego odporność na awarię w przypadku awarii wbudowanego zasilacza 230V AC.</w:t>
      </w:r>
    </w:p>
    <w:p w14:paraId="042E69BE" w14:textId="77777777" w:rsidR="00C65178" w:rsidRDefault="00C65178" w:rsidP="000D45FF">
      <w:pPr>
        <w:pStyle w:val="Akapitzlist"/>
        <w:numPr>
          <w:ilvl w:val="0"/>
          <w:numId w:val="10"/>
        </w:numPr>
      </w:pPr>
      <w:r>
        <w:t>Moduł musi mieć możliwość pracy w zakresie temperatur 0 do 50º C</w:t>
      </w:r>
    </w:p>
    <w:p w14:paraId="27562F18" w14:textId="77777777" w:rsidR="0044039D" w:rsidRPr="003C3D68" w:rsidRDefault="0044039D" w:rsidP="000D45FF">
      <w:pPr>
        <w:pStyle w:val="Akapitzlist"/>
        <w:numPr>
          <w:ilvl w:val="0"/>
          <w:numId w:val="10"/>
        </w:numPr>
        <w:jc w:val="both"/>
      </w:pPr>
      <w:r w:rsidRPr="003C3D68">
        <w:t>Gwarancja (serwis) producenta obejmująca wszystkie elementy przełącznika (również zasilacze i wentylatory) zapewniająca wysyłkę sprawnego sprzętu na podmianę na następny dzień roboczy po zgłoszeniu awarii (AHR NBD). Gwarancja musi zapewniać również dostęp do poprawek oraz nowych wersji oprogramowania urządzenia oraz wsparcia technicznego. Wymagane jest zapewnienie technicznego wsparcia w trybie 8x5 przez okres obowiązywania gwarancji. Całość świadczeń gwarancyjnych musi być realizowana bezpośrednio przez producenta sprzętu.</w:t>
      </w:r>
    </w:p>
    <w:p w14:paraId="4D393CAC" w14:textId="3ADE3F01" w:rsidR="00BE4189" w:rsidRDefault="00D849D0" w:rsidP="008B7A39">
      <w:pPr>
        <w:pStyle w:val="Nagwek2"/>
        <w:ind w:left="1429"/>
      </w:pPr>
      <w:r>
        <w:t xml:space="preserve">5.7. </w:t>
      </w:r>
      <w:r w:rsidR="009B51ED">
        <w:t>Przełącznik sieciowy typ 2</w:t>
      </w:r>
    </w:p>
    <w:p w14:paraId="479D2F60" w14:textId="77777777" w:rsidR="002E06AF" w:rsidRDefault="002E06AF" w:rsidP="000D45FF">
      <w:pPr>
        <w:pStyle w:val="Akapitzlist"/>
        <w:numPr>
          <w:ilvl w:val="0"/>
          <w:numId w:val="12"/>
        </w:numPr>
        <w:ind w:left="1428"/>
        <w:jc w:val="both"/>
      </w:pPr>
      <w:r>
        <w:t xml:space="preserve">Wysokość urządzenia 1U, </w:t>
      </w:r>
    </w:p>
    <w:p w14:paraId="742F5B2D" w14:textId="1F40E709" w:rsidR="002E06AF" w:rsidRDefault="002E06AF" w:rsidP="000D45FF">
      <w:pPr>
        <w:pStyle w:val="Akapitzlist"/>
        <w:numPr>
          <w:ilvl w:val="0"/>
          <w:numId w:val="11"/>
        </w:numPr>
        <w:ind w:left="1428"/>
        <w:jc w:val="both"/>
      </w:pPr>
      <w:r>
        <w:t>Moduł wyniesiony pracujący zgodnie ze standardem IEEE 802.1BR.</w:t>
      </w:r>
    </w:p>
    <w:p w14:paraId="717287E7" w14:textId="408247A4" w:rsidR="002E06AF" w:rsidRDefault="002E06AF" w:rsidP="000D45FF">
      <w:pPr>
        <w:pStyle w:val="Akapitzlist"/>
        <w:numPr>
          <w:ilvl w:val="0"/>
          <w:numId w:val="11"/>
        </w:numPr>
        <w:ind w:left="1428"/>
        <w:jc w:val="both"/>
      </w:pPr>
      <w:r>
        <w:t xml:space="preserve">Moduł musi posiadać możliwość dołączenia do dwóch urządzeń </w:t>
      </w:r>
      <w:proofErr w:type="spellStart"/>
      <w:r>
        <w:t>Core</w:t>
      </w:r>
      <w:proofErr w:type="spellEnd"/>
      <w:r>
        <w:t xml:space="preserve"> Bridge opisanych w standardzie IEEE 802.1BR pracujących w trybie MLAG, MCT, MCLAG lub równoważne, dla zapewnienia redundancji.</w:t>
      </w:r>
    </w:p>
    <w:p w14:paraId="62CE2598" w14:textId="281DBBD2" w:rsidR="002E06AF" w:rsidRDefault="002E06AF" w:rsidP="000D45FF">
      <w:pPr>
        <w:pStyle w:val="Akapitzlist"/>
        <w:numPr>
          <w:ilvl w:val="0"/>
          <w:numId w:val="11"/>
        </w:numPr>
        <w:ind w:left="1428"/>
        <w:jc w:val="both"/>
      </w:pPr>
      <w:r>
        <w:t xml:space="preserve">Instalacja urządzenia w trybie </w:t>
      </w:r>
      <w:proofErr w:type="spellStart"/>
      <w:r>
        <w:t>plug&amp;play</w:t>
      </w:r>
      <w:proofErr w:type="spellEnd"/>
      <w:r>
        <w:t xml:space="preserve"> – wystarczy podłączyć do sieci transmisyjnej i zasilania aby przygotować urządzenie do pracy, </w:t>
      </w:r>
    </w:p>
    <w:p w14:paraId="1985320E" w14:textId="17BB1DB1" w:rsidR="002E06AF" w:rsidRDefault="002E06AF" w:rsidP="000D45FF">
      <w:pPr>
        <w:pStyle w:val="Akapitzlist"/>
        <w:numPr>
          <w:ilvl w:val="0"/>
          <w:numId w:val="11"/>
        </w:numPr>
        <w:ind w:left="1428"/>
        <w:jc w:val="both"/>
      </w:pPr>
      <w:r>
        <w:t xml:space="preserve">Moduł musi posiadać 24 porty 10/100/1000BASE-T </w:t>
      </w:r>
    </w:p>
    <w:p w14:paraId="3FE35081" w14:textId="33756680" w:rsidR="002E06AF" w:rsidRDefault="002E06AF" w:rsidP="000D45FF">
      <w:pPr>
        <w:pStyle w:val="Akapitzlist"/>
        <w:numPr>
          <w:ilvl w:val="0"/>
          <w:numId w:val="11"/>
        </w:numPr>
        <w:ind w:left="1428"/>
        <w:jc w:val="both"/>
      </w:pPr>
      <w:r>
        <w:t xml:space="preserve">Moduł musi posiadać 2 porty </w:t>
      </w:r>
      <w:proofErr w:type="spellStart"/>
      <w:r>
        <w:t>uplink</w:t>
      </w:r>
      <w:proofErr w:type="spellEnd"/>
      <w:r>
        <w:t xml:space="preserve"> 10GBASE-X SFP+ do podłączenia do urządzenia </w:t>
      </w:r>
      <w:proofErr w:type="spellStart"/>
      <w:r>
        <w:t>Core</w:t>
      </w:r>
      <w:proofErr w:type="spellEnd"/>
      <w:r>
        <w:t xml:space="preserve"> Bridge</w:t>
      </w:r>
    </w:p>
    <w:p w14:paraId="0E9449F2" w14:textId="64DADF9B" w:rsidR="002E06AF" w:rsidRDefault="002E06AF" w:rsidP="000D45FF">
      <w:pPr>
        <w:pStyle w:val="Akapitzlist"/>
        <w:numPr>
          <w:ilvl w:val="0"/>
          <w:numId w:val="11"/>
        </w:numPr>
        <w:ind w:left="1428"/>
        <w:jc w:val="both"/>
      </w:pPr>
      <w:r>
        <w:t>Moduł musi posiadać wbudowany zasilacz 230V AC</w:t>
      </w:r>
    </w:p>
    <w:p w14:paraId="2412B7CE" w14:textId="6C9522B0" w:rsidR="002E06AF" w:rsidRDefault="002E06AF" w:rsidP="000D45FF">
      <w:pPr>
        <w:pStyle w:val="Akapitzlist"/>
        <w:numPr>
          <w:ilvl w:val="0"/>
          <w:numId w:val="11"/>
        </w:numPr>
        <w:ind w:left="1428"/>
        <w:jc w:val="both"/>
      </w:pPr>
      <w:r>
        <w:t>Moduł musi posiadać możliwość dołączenia zewnętrznego lub wewnętrznego opcjonalnego moduły zasilającego zapewniającego odporność na awarię w przypadku awarii wbudowanego zasilacza 230V AC.</w:t>
      </w:r>
    </w:p>
    <w:p w14:paraId="7D221387" w14:textId="3161F6FF" w:rsidR="002E06AF" w:rsidRDefault="002E06AF" w:rsidP="000D45FF">
      <w:pPr>
        <w:pStyle w:val="Akapitzlist"/>
        <w:numPr>
          <w:ilvl w:val="0"/>
          <w:numId w:val="11"/>
        </w:numPr>
        <w:ind w:left="1428"/>
        <w:jc w:val="both"/>
      </w:pPr>
      <w:r>
        <w:t>Moduł musi mieć możliwość pracy w zakresie temperatur 0 do 50º C</w:t>
      </w:r>
    </w:p>
    <w:p w14:paraId="0FB536EA" w14:textId="2C0212ED" w:rsidR="002E06AF" w:rsidRPr="003C3D68" w:rsidRDefault="0044039D" w:rsidP="000D45FF">
      <w:pPr>
        <w:pStyle w:val="Akapitzlist"/>
        <w:numPr>
          <w:ilvl w:val="0"/>
          <w:numId w:val="11"/>
        </w:numPr>
        <w:ind w:left="1428"/>
        <w:jc w:val="both"/>
      </w:pPr>
      <w:r w:rsidRPr="003C3D68">
        <w:t>G</w:t>
      </w:r>
      <w:r w:rsidR="002E06AF" w:rsidRPr="003C3D68">
        <w:t xml:space="preserve">warancja (serwis) producenta obejmująca wszystkie elementy przełącznika (również zasilacze i wentylatory) zapewniająca wysyłkę sprawnego sprzętu na podmianę na następny dzień roboczy po zgłoszeniu awarii (AHR NBD). Gwarancja musi zapewniać </w:t>
      </w:r>
      <w:r w:rsidR="002E06AF" w:rsidRPr="003C3D68">
        <w:lastRenderedPageBreak/>
        <w:t xml:space="preserve">również dostęp do poprawek oraz nowych wersji oprogramowania urządzenia oraz wsparcia technicznego. Wymagane jest zapewnienie technicznego wsparcia w trybie 8x5 przez okres </w:t>
      </w:r>
      <w:r w:rsidRPr="003C3D68">
        <w:t>obowiązywania gwarancji</w:t>
      </w:r>
      <w:r w:rsidR="002E06AF" w:rsidRPr="003C3D68">
        <w:t>. Całość świadczeń gwarancyjnych musi być realizowana bezpośrednio przez producenta sprzętu.</w:t>
      </w:r>
    </w:p>
    <w:p w14:paraId="45371BB9" w14:textId="14787DA4" w:rsidR="00092BFF" w:rsidRDefault="00D849D0" w:rsidP="008B7A39">
      <w:pPr>
        <w:pStyle w:val="Nagwek2"/>
        <w:ind w:left="1429"/>
      </w:pPr>
      <w:r>
        <w:t xml:space="preserve">5.8. </w:t>
      </w:r>
      <w:r w:rsidR="002A06CC">
        <w:t>Kable</w:t>
      </w:r>
      <w:r w:rsidR="00092BFF">
        <w:t xml:space="preserve"> światłowodowe </w:t>
      </w:r>
      <w:proofErr w:type="spellStart"/>
      <w:r w:rsidR="00092BFF">
        <w:t>DisplayPort</w:t>
      </w:r>
      <w:proofErr w:type="spellEnd"/>
      <w:r w:rsidR="00092BFF">
        <w:t>/</w:t>
      </w:r>
      <w:proofErr w:type="spellStart"/>
      <w:r w:rsidR="00092BFF">
        <w:t>DisplayPort</w:t>
      </w:r>
      <w:proofErr w:type="spellEnd"/>
      <w:r w:rsidR="00092BFF">
        <w:t xml:space="preserve"> </w:t>
      </w:r>
    </w:p>
    <w:p w14:paraId="18C55741" w14:textId="47B570F7" w:rsidR="00092BFF" w:rsidRPr="00092BFF" w:rsidRDefault="00092BFF" w:rsidP="00B404C9">
      <w:pPr>
        <w:ind w:left="1416"/>
        <w:jc w:val="both"/>
      </w:pPr>
      <w:r>
        <w:t xml:space="preserve">Dostarczone </w:t>
      </w:r>
      <w:r w:rsidR="002A06CC">
        <w:t xml:space="preserve">kable światłowodowe </w:t>
      </w:r>
      <w:r>
        <w:t>muszą zapewniać wyświetlanie obrazu 2160p (4K/UHD) przy odświeżaniu 60Hz dla wszystkich stanowisk operatorskich instalowanych w serwerowni w szafach RACK.</w:t>
      </w:r>
      <w:r w:rsidR="002A06CC">
        <w:t xml:space="preserve"> Długość dostarczanych kabli należy okre</w:t>
      </w:r>
      <w:r w:rsidR="00427AAD">
        <w:t>ś</w:t>
      </w:r>
      <w:r w:rsidR="002A06CC">
        <w:t>lić na podstawie projektu.</w:t>
      </w:r>
      <w:r w:rsidR="00376C43">
        <w:t xml:space="preserve"> </w:t>
      </w:r>
    </w:p>
    <w:p w14:paraId="4191422E" w14:textId="77777777" w:rsidR="00BE4189" w:rsidRPr="00BE4189" w:rsidRDefault="00BE4189" w:rsidP="00BE4189"/>
    <w:p w14:paraId="27E8C629" w14:textId="50C197E8" w:rsidR="009B51ED" w:rsidRDefault="009B51ED" w:rsidP="000D45FF">
      <w:pPr>
        <w:pStyle w:val="Akapitzlist"/>
        <w:numPr>
          <w:ilvl w:val="0"/>
          <w:numId w:val="2"/>
        </w:numPr>
        <w:tabs>
          <w:tab w:val="left" w:pos="1560"/>
          <w:tab w:val="left" w:pos="2268"/>
          <w:tab w:val="left" w:pos="6237"/>
        </w:tabs>
        <w:snapToGrid w:val="0"/>
        <w:spacing w:line="240" w:lineRule="auto"/>
        <w:ind w:right="13"/>
        <w:rPr>
          <w:rFonts w:asciiTheme="majorHAnsi" w:eastAsia="Times New Roman" w:hAnsiTheme="majorHAnsi" w:cstheme="majorBidi"/>
          <w:color w:val="2F5496" w:themeColor="accent1" w:themeShade="BF"/>
          <w:sz w:val="32"/>
          <w:szCs w:val="32"/>
        </w:rPr>
      </w:pPr>
      <w:r w:rsidRPr="002106C5">
        <w:rPr>
          <w:rFonts w:asciiTheme="majorHAnsi" w:eastAsia="Times New Roman" w:hAnsiTheme="majorHAnsi" w:cstheme="majorBidi"/>
          <w:color w:val="2F5496" w:themeColor="accent1" w:themeShade="BF"/>
          <w:sz w:val="32"/>
          <w:szCs w:val="32"/>
        </w:rPr>
        <w:t>Dokumentacja powykonawcza</w:t>
      </w:r>
    </w:p>
    <w:p w14:paraId="2806E7B7" w14:textId="77777777" w:rsidR="009B51ED" w:rsidRPr="009B51ED" w:rsidRDefault="009B51ED" w:rsidP="002106C5">
      <w:pPr>
        <w:ind w:left="708"/>
        <w:jc w:val="both"/>
      </w:pPr>
      <w:r w:rsidRPr="009B51ED">
        <w:t>Wykonawca po wykonanych pracach sporządzi dokumentację zawierającą:</w:t>
      </w:r>
    </w:p>
    <w:p w14:paraId="30D4CA43" w14:textId="7A9A109C" w:rsidR="00593755" w:rsidRPr="009B51ED" w:rsidRDefault="009B51ED" w:rsidP="002106C5">
      <w:pPr>
        <w:ind w:left="708"/>
        <w:jc w:val="both"/>
      </w:pPr>
      <w:r w:rsidRPr="009B51ED">
        <w:t>•</w:t>
      </w:r>
      <w:r w:rsidRPr="009B51ED">
        <w:tab/>
        <w:t>Zestawienie urządzeń z przypisaniem do lokalizacji, numerami seryjnymi poszczególnych podzespołów (jeżeli posiadają)</w:t>
      </w:r>
    </w:p>
    <w:p w14:paraId="150FD924" w14:textId="04A56C6F" w:rsidR="00593755" w:rsidRDefault="009B51ED" w:rsidP="002106C5">
      <w:pPr>
        <w:ind w:left="708"/>
        <w:jc w:val="both"/>
      </w:pPr>
      <w:r w:rsidRPr="009B51ED">
        <w:t>•</w:t>
      </w:r>
      <w:r w:rsidRPr="009B51ED">
        <w:tab/>
        <w:t>karty katalogowe dostarczonych urządzeń,</w:t>
      </w:r>
    </w:p>
    <w:p w14:paraId="32FCB0D5" w14:textId="2AB16AFC" w:rsidR="000B4011" w:rsidRDefault="005C0D9A" w:rsidP="000B4011">
      <w:pPr>
        <w:ind w:left="708"/>
        <w:jc w:val="both"/>
      </w:pPr>
      <w:r w:rsidRPr="009B51ED">
        <w:t>•</w:t>
      </w:r>
      <w:r w:rsidRPr="009B51ED">
        <w:tab/>
      </w:r>
      <w:r>
        <w:t xml:space="preserve">schemat połączeń urządzeń peryferyjnych ze </w:t>
      </w:r>
      <w:r w:rsidR="00E26546">
        <w:t>jednostkami centralnymi</w:t>
      </w:r>
      <w:r>
        <w:t xml:space="preserve"> </w:t>
      </w:r>
      <w:r w:rsidR="00E26546">
        <w:t>instalowanymi w RAC</w:t>
      </w:r>
      <w:r w:rsidR="000B4011">
        <w:t>K</w:t>
      </w:r>
    </w:p>
    <w:p w14:paraId="73621F29" w14:textId="55A04E70" w:rsidR="000B4011" w:rsidRDefault="000B4011" w:rsidP="000B4011">
      <w:pPr>
        <w:pStyle w:val="Akapitzlist"/>
        <w:numPr>
          <w:ilvl w:val="0"/>
          <w:numId w:val="17"/>
        </w:numPr>
        <w:jc w:val="both"/>
      </w:pPr>
      <w:r>
        <w:t xml:space="preserve">oświadczenie Wykonawcy o przejęciu gwarancji na przenoszone urządzenia z komisariatów Policji do Zintegrowanego Centrum Monitoringu i Zarządzania Kryzysowego lub potwierdzenie obecnego gwaranta o utrzymaniu gwarancji na przenoszony w ramach przedmiotu </w:t>
      </w:r>
      <w:r w:rsidR="003B7AE5">
        <w:t>umowy</w:t>
      </w:r>
      <w:r>
        <w:t xml:space="preserve"> sprzęt.</w:t>
      </w:r>
    </w:p>
    <w:p w14:paraId="7B6B7A2F" w14:textId="77777777" w:rsidR="000B4011" w:rsidRDefault="000B4011" w:rsidP="000B4011">
      <w:pPr>
        <w:pStyle w:val="Akapitzlist"/>
        <w:ind w:left="1080"/>
        <w:jc w:val="both"/>
      </w:pPr>
    </w:p>
    <w:p w14:paraId="32A3AC52" w14:textId="62810F95" w:rsidR="009B51ED" w:rsidRPr="009B51ED" w:rsidRDefault="009B51ED" w:rsidP="000D45FF">
      <w:pPr>
        <w:pStyle w:val="Akapitzlist"/>
        <w:numPr>
          <w:ilvl w:val="0"/>
          <w:numId w:val="2"/>
        </w:numPr>
        <w:tabs>
          <w:tab w:val="left" w:pos="1560"/>
          <w:tab w:val="left" w:pos="2268"/>
          <w:tab w:val="left" w:pos="6237"/>
        </w:tabs>
        <w:snapToGrid w:val="0"/>
        <w:spacing w:line="240" w:lineRule="auto"/>
        <w:ind w:right="13"/>
        <w:rPr>
          <w:rFonts w:asciiTheme="majorHAnsi" w:eastAsia="Times New Roman" w:hAnsiTheme="majorHAnsi" w:cstheme="majorBidi"/>
          <w:color w:val="2F5496" w:themeColor="accent1" w:themeShade="BF"/>
          <w:sz w:val="32"/>
          <w:szCs w:val="32"/>
        </w:rPr>
      </w:pPr>
      <w:r w:rsidRPr="009B51ED">
        <w:rPr>
          <w:rFonts w:asciiTheme="majorHAnsi" w:eastAsia="Times New Roman" w:hAnsiTheme="majorHAnsi" w:cstheme="majorBidi"/>
          <w:color w:val="2F5496" w:themeColor="accent1" w:themeShade="BF"/>
          <w:sz w:val="32"/>
          <w:szCs w:val="32"/>
        </w:rPr>
        <w:t>Serwis w czasie gwarancji</w:t>
      </w:r>
    </w:p>
    <w:p w14:paraId="4C169C55" w14:textId="77777777" w:rsidR="009B51ED" w:rsidRPr="009B51ED" w:rsidRDefault="009B51ED" w:rsidP="002106C5">
      <w:pPr>
        <w:ind w:left="360"/>
        <w:jc w:val="both"/>
      </w:pPr>
      <w:r w:rsidRPr="009B51ED">
        <w:t>W okresie gwarancji Wykonawca zobowiązany jest do wykonania 2 razy w ciągu roku konserwacji urządzeń, przede wszystkim wnętrza obudów jednostek centralnych sprężonym powietrzem. W przypadku uszkodzeń wykonawca zobowiązany jest do wykonania naprawy w czasie …… (zgodnie z ofertą) godzin. Jeżeli naprawa jest niemożliwa Wykonawca dostarczy w ww. czasie urządzenie zastępcze na czas naprawy.</w:t>
      </w:r>
    </w:p>
    <w:p w14:paraId="34464ECA" w14:textId="677044B1" w:rsidR="001E1767" w:rsidRPr="007D764D" w:rsidRDefault="0044039D" w:rsidP="000D45FF">
      <w:pPr>
        <w:pStyle w:val="Nagwek1"/>
        <w:numPr>
          <w:ilvl w:val="0"/>
          <w:numId w:val="2"/>
        </w:numPr>
      </w:pPr>
      <w:r>
        <w:t>Testy wydajnościowe</w:t>
      </w:r>
      <w:r w:rsidR="007D5FC2">
        <w:t xml:space="preserve"> dostarczanych jednostek komputerowych oraz testy funkcjonalne oprogramowania</w:t>
      </w:r>
    </w:p>
    <w:p w14:paraId="3B2F0832" w14:textId="77777777" w:rsidR="0095286E" w:rsidRPr="001E1767" w:rsidRDefault="0095286E" w:rsidP="0095286E">
      <w:pPr>
        <w:ind w:left="360"/>
        <w:jc w:val="both"/>
      </w:pPr>
      <w:r w:rsidRPr="001E1767">
        <w:t>Zamawiający dokona w obecności Wykonawcy weryfikacji dostarczonej na potrzeby testu jednostki centralnej komputera w celu weryfikacji jego wydajności oraz zgodności dostarczonego oprogramowania z wymaganiami funkcjonalnymi.</w:t>
      </w:r>
    </w:p>
    <w:p w14:paraId="026E1C8D" w14:textId="57395C19" w:rsidR="001E1767" w:rsidRPr="0005375E" w:rsidRDefault="007D5FC2" w:rsidP="007D5FC2">
      <w:pPr>
        <w:pStyle w:val="Nagwek2"/>
        <w:rPr>
          <w:rFonts w:eastAsiaTheme="minorHAnsi"/>
        </w:rPr>
      </w:pPr>
      <w:r>
        <w:rPr>
          <w:rFonts w:eastAsiaTheme="minorHAnsi"/>
        </w:rPr>
        <w:t xml:space="preserve">8.1. </w:t>
      </w:r>
      <w:r w:rsidR="001E1767" w:rsidRPr="0005375E">
        <w:rPr>
          <w:rFonts w:eastAsiaTheme="minorHAnsi"/>
        </w:rPr>
        <w:t xml:space="preserve">Scenariusz testowy: </w:t>
      </w:r>
    </w:p>
    <w:p w14:paraId="12548CDA" w14:textId="2EC4386F" w:rsidR="001E1767" w:rsidRPr="0005375E" w:rsidRDefault="001E1767" w:rsidP="001E1767">
      <w:pPr>
        <w:pStyle w:val="Tekstpodstawowy"/>
        <w:spacing w:after="0" w:line="240" w:lineRule="auto"/>
        <w:ind w:left="360" w:firstLine="708"/>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 xml:space="preserve">Scenariusz testowy obejmuje test zgodności dostarczonego oprogramowania systemu operacyjnego z posiadanym przez Zamawiającego oprogramowaniem klienta systemu monitoringu wizyjnego Bosch Video Management System </w:t>
      </w:r>
      <w:r w:rsidR="00E62BEA">
        <w:rPr>
          <w:rFonts w:asciiTheme="minorHAnsi" w:eastAsiaTheme="minorHAnsi" w:hAnsiTheme="minorHAnsi" w:cstheme="minorBidi"/>
          <w:color w:val="auto"/>
          <w:lang w:val="pl-PL"/>
        </w:rPr>
        <w:t xml:space="preserve">11.0 </w:t>
      </w:r>
      <w:r w:rsidRPr="0005375E">
        <w:rPr>
          <w:rFonts w:asciiTheme="minorHAnsi" w:eastAsiaTheme="minorHAnsi" w:hAnsiTheme="minorHAnsi" w:cstheme="minorBidi"/>
          <w:color w:val="auto"/>
          <w:lang w:val="pl-PL"/>
        </w:rPr>
        <w:t xml:space="preserve"> oraz posiadanym przez Zamawiającego systemem katalogowym Microsoft Active Directory zainstalowanym na systemie operacyjnym Microsoft Windows Server 2016</w:t>
      </w:r>
      <w:r w:rsidR="005D7907">
        <w:rPr>
          <w:rFonts w:asciiTheme="minorHAnsi" w:eastAsiaTheme="minorHAnsi" w:hAnsiTheme="minorHAnsi" w:cstheme="minorBidi"/>
          <w:color w:val="auto"/>
          <w:lang w:val="pl-PL"/>
        </w:rPr>
        <w:t xml:space="preserve">, </w:t>
      </w:r>
      <w:r w:rsidRPr="0005375E">
        <w:rPr>
          <w:rFonts w:asciiTheme="minorHAnsi" w:eastAsiaTheme="minorHAnsi" w:hAnsiTheme="minorHAnsi" w:cstheme="minorBidi"/>
          <w:color w:val="auto"/>
          <w:lang w:val="pl-PL"/>
        </w:rPr>
        <w:t>wydajność oferowanego sprzętu komputerowego</w:t>
      </w:r>
      <w:r w:rsidR="005D7907">
        <w:rPr>
          <w:rFonts w:asciiTheme="minorHAnsi" w:eastAsiaTheme="minorHAnsi" w:hAnsiTheme="minorHAnsi" w:cstheme="minorBidi"/>
          <w:color w:val="auto"/>
          <w:lang w:val="pl-PL"/>
        </w:rPr>
        <w:t xml:space="preserve"> oraz kompatybilność dostarczanej dedykowanej klawiatury do obsługi CCTV</w:t>
      </w:r>
      <w:r w:rsidRPr="0005375E">
        <w:rPr>
          <w:rFonts w:asciiTheme="minorHAnsi" w:eastAsiaTheme="minorHAnsi" w:hAnsiTheme="minorHAnsi" w:cstheme="minorBidi"/>
          <w:color w:val="auto"/>
          <w:lang w:val="pl-PL"/>
        </w:rPr>
        <w:t>.</w:t>
      </w:r>
    </w:p>
    <w:p w14:paraId="50AC484F" w14:textId="77777777" w:rsidR="001E1767" w:rsidRPr="0005375E" w:rsidRDefault="001E1767" w:rsidP="007D5FC2">
      <w:pPr>
        <w:pStyle w:val="Nagwek2"/>
        <w:rPr>
          <w:rFonts w:eastAsiaTheme="minorHAnsi"/>
        </w:rPr>
      </w:pPr>
    </w:p>
    <w:p w14:paraId="7C5ED29E" w14:textId="2E5760AF" w:rsidR="001E1767" w:rsidRPr="0005375E" w:rsidRDefault="007D5FC2" w:rsidP="007D5FC2">
      <w:pPr>
        <w:pStyle w:val="Nagwek2"/>
        <w:rPr>
          <w:rFonts w:eastAsiaTheme="minorHAnsi"/>
        </w:rPr>
      </w:pPr>
      <w:r>
        <w:rPr>
          <w:rFonts w:eastAsiaTheme="minorHAnsi"/>
        </w:rPr>
        <w:t xml:space="preserve">8.2. </w:t>
      </w:r>
      <w:r w:rsidR="001E1767" w:rsidRPr="0005375E">
        <w:rPr>
          <w:rFonts w:eastAsiaTheme="minorHAnsi"/>
        </w:rPr>
        <w:t>Przygotowanie do testu</w:t>
      </w:r>
    </w:p>
    <w:p w14:paraId="3B65C5F0" w14:textId="3B533165" w:rsidR="001E1767" w:rsidRDefault="001E1767" w:rsidP="000D45FF">
      <w:pPr>
        <w:pStyle w:val="Tekstpodstawowy"/>
        <w:numPr>
          <w:ilvl w:val="1"/>
          <w:numId w:val="13"/>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Podłączenie dostarczonego sprzętu komputerowego do urządzeń peryferyjnych Zamawiającego (monitory, klawiatura, mysz itp.)</w:t>
      </w:r>
    </w:p>
    <w:p w14:paraId="4A676626" w14:textId="77777777" w:rsidR="001E1767" w:rsidRPr="0005375E" w:rsidRDefault="001E1767" w:rsidP="000D45FF">
      <w:pPr>
        <w:pStyle w:val="Tekstpodstawowy"/>
        <w:numPr>
          <w:ilvl w:val="1"/>
          <w:numId w:val="13"/>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Konfiguracja interfejsu sieciowego (adresacja IP)</w:t>
      </w:r>
    </w:p>
    <w:p w14:paraId="7BC69119" w14:textId="3D9F0BE2" w:rsidR="001E1767" w:rsidRDefault="001E1767" w:rsidP="000D45FF">
      <w:pPr>
        <w:pStyle w:val="Tekstpodstawowy"/>
        <w:numPr>
          <w:ilvl w:val="1"/>
          <w:numId w:val="13"/>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Podłączenie do sieci LAN monitoringu miejskiego</w:t>
      </w:r>
    </w:p>
    <w:p w14:paraId="1997BAD7" w14:textId="37FBE034" w:rsidR="005D7907" w:rsidRPr="0005375E" w:rsidRDefault="005D7907" w:rsidP="000D45FF">
      <w:pPr>
        <w:pStyle w:val="Tekstpodstawowy"/>
        <w:numPr>
          <w:ilvl w:val="1"/>
          <w:numId w:val="13"/>
        </w:numPr>
        <w:spacing w:after="0" w:line="240" w:lineRule="auto"/>
        <w:rPr>
          <w:rFonts w:asciiTheme="minorHAnsi" w:eastAsiaTheme="minorHAnsi" w:hAnsiTheme="minorHAnsi" w:cstheme="minorBidi"/>
          <w:color w:val="auto"/>
          <w:lang w:val="pl-PL"/>
        </w:rPr>
      </w:pPr>
      <w:r>
        <w:rPr>
          <w:rFonts w:asciiTheme="minorHAnsi" w:eastAsiaTheme="minorHAnsi" w:hAnsiTheme="minorHAnsi" w:cstheme="minorBidi"/>
          <w:color w:val="auto"/>
          <w:lang w:val="pl-PL"/>
        </w:rPr>
        <w:t>Podłączenie dostarczanej d</w:t>
      </w:r>
      <w:r w:rsidRPr="005D7907">
        <w:rPr>
          <w:rFonts w:asciiTheme="minorHAnsi" w:eastAsiaTheme="minorHAnsi" w:hAnsiTheme="minorHAnsi" w:cstheme="minorBidi"/>
          <w:color w:val="auto"/>
          <w:lang w:val="pl-PL"/>
        </w:rPr>
        <w:t>edykowan</w:t>
      </w:r>
      <w:r>
        <w:rPr>
          <w:rFonts w:asciiTheme="minorHAnsi" w:eastAsiaTheme="minorHAnsi" w:hAnsiTheme="minorHAnsi" w:cstheme="minorBidi"/>
          <w:color w:val="auto"/>
          <w:lang w:val="pl-PL"/>
        </w:rPr>
        <w:t>ej</w:t>
      </w:r>
      <w:r w:rsidRPr="005D7907">
        <w:rPr>
          <w:rFonts w:asciiTheme="minorHAnsi" w:eastAsiaTheme="minorHAnsi" w:hAnsiTheme="minorHAnsi" w:cstheme="minorBidi"/>
          <w:color w:val="auto"/>
          <w:lang w:val="pl-PL"/>
        </w:rPr>
        <w:t xml:space="preserve"> klawiatura do obsługi monitoringu CCTV</w:t>
      </w:r>
    </w:p>
    <w:p w14:paraId="0BB96F5C" w14:textId="77777777" w:rsidR="001E1767" w:rsidRPr="0005375E" w:rsidRDefault="001E1767" w:rsidP="001E1767">
      <w:pPr>
        <w:pStyle w:val="Tekstpodstawowy"/>
        <w:spacing w:after="0" w:line="240" w:lineRule="auto"/>
        <w:ind w:left="370"/>
        <w:rPr>
          <w:rFonts w:asciiTheme="minorHAnsi" w:eastAsiaTheme="minorHAnsi" w:hAnsiTheme="minorHAnsi" w:cstheme="minorBidi"/>
          <w:color w:val="auto"/>
          <w:lang w:val="pl-PL"/>
        </w:rPr>
      </w:pPr>
    </w:p>
    <w:p w14:paraId="63F1D8E3" w14:textId="3AC24151" w:rsidR="001E1767" w:rsidRPr="0005375E" w:rsidRDefault="007D5FC2" w:rsidP="007D5FC2">
      <w:pPr>
        <w:pStyle w:val="Nagwek2"/>
        <w:rPr>
          <w:rFonts w:eastAsiaTheme="minorHAnsi"/>
        </w:rPr>
      </w:pPr>
      <w:r>
        <w:rPr>
          <w:rFonts w:eastAsiaTheme="minorHAnsi"/>
        </w:rPr>
        <w:t xml:space="preserve">8.3. </w:t>
      </w:r>
      <w:r w:rsidR="001E1767" w:rsidRPr="0005375E">
        <w:rPr>
          <w:rFonts w:eastAsiaTheme="minorHAnsi"/>
        </w:rPr>
        <w:t>Procedura testowa</w:t>
      </w:r>
    </w:p>
    <w:p w14:paraId="501A6CB5" w14:textId="77777777" w:rsidR="001E1767" w:rsidRPr="0005375E" w:rsidRDefault="001E1767" w:rsidP="000D45FF">
      <w:pPr>
        <w:pStyle w:val="Tekstpodstawowy"/>
        <w:numPr>
          <w:ilvl w:val="1"/>
          <w:numId w:val="14"/>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 xml:space="preserve">Dodanie testowanej jednostki do systemu katalogowego (domeny) Microsoft Active Directory </w:t>
      </w:r>
    </w:p>
    <w:p w14:paraId="20C93957" w14:textId="16BB8781" w:rsidR="001E1767" w:rsidRPr="0005375E" w:rsidRDefault="001E1767" w:rsidP="000D45FF">
      <w:pPr>
        <w:pStyle w:val="Tekstpodstawowy"/>
        <w:numPr>
          <w:ilvl w:val="1"/>
          <w:numId w:val="14"/>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 xml:space="preserve">Instalacja na dostarczonym testowym zestawie oprogramowania Zamawiającego - Bosch Video Management System - Operator Client </w:t>
      </w:r>
      <w:r w:rsidR="002A06CC">
        <w:rPr>
          <w:rFonts w:asciiTheme="minorHAnsi" w:eastAsiaTheme="minorHAnsi" w:hAnsiTheme="minorHAnsi" w:cstheme="minorBidi"/>
          <w:color w:val="auto"/>
          <w:lang w:val="pl-PL"/>
        </w:rPr>
        <w:t>11.0</w:t>
      </w:r>
    </w:p>
    <w:p w14:paraId="62A9936C" w14:textId="77777777" w:rsidR="001E1767" w:rsidRPr="0005375E" w:rsidRDefault="001E1767" w:rsidP="000D45FF">
      <w:pPr>
        <w:pStyle w:val="Tekstpodstawowy"/>
        <w:numPr>
          <w:ilvl w:val="1"/>
          <w:numId w:val="14"/>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Skonfigurowanie połączenia z serwerem obsługującym monitoring miejski w Poznaniu</w:t>
      </w:r>
    </w:p>
    <w:p w14:paraId="1E8987C1" w14:textId="334A1630" w:rsidR="001E1767" w:rsidRDefault="001E1767" w:rsidP="000D45FF">
      <w:pPr>
        <w:pStyle w:val="Tekstpodstawowy"/>
        <w:numPr>
          <w:ilvl w:val="1"/>
          <w:numId w:val="14"/>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 xml:space="preserve">Otworzenie w programie Operator Client </w:t>
      </w:r>
      <w:r w:rsidR="002A06CC">
        <w:rPr>
          <w:rFonts w:asciiTheme="minorHAnsi" w:eastAsiaTheme="minorHAnsi" w:hAnsiTheme="minorHAnsi" w:cstheme="minorBidi"/>
          <w:color w:val="auto"/>
          <w:lang w:val="pl-PL"/>
        </w:rPr>
        <w:t>11.0</w:t>
      </w:r>
      <w:r w:rsidRPr="0005375E">
        <w:rPr>
          <w:rFonts w:asciiTheme="minorHAnsi" w:eastAsiaTheme="minorHAnsi" w:hAnsiTheme="minorHAnsi" w:cstheme="minorBidi"/>
          <w:color w:val="auto"/>
          <w:lang w:val="pl-PL"/>
        </w:rPr>
        <w:t xml:space="preserve"> 20 kamer strumieniujących wideo o ustawieniach:  rozdzielczość 1080p, kodowanie H.264 MP, średnia przepływność strumienia 5Mbps, maksymalna przepływność strumienia 8Mbps, struktura GOP „IP”, liczba klatek na sekundę 30</w:t>
      </w:r>
    </w:p>
    <w:p w14:paraId="629DB032" w14:textId="5D9A0F5D" w:rsidR="00E16529" w:rsidRDefault="00E16529" w:rsidP="000D45FF">
      <w:pPr>
        <w:pStyle w:val="Tekstpodstawowy"/>
        <w:numPr>
          <w:ilvl w:val="1"/>
          <w:numId w:val="14"/>
        </w:numPr>
        <w:spacing w:after="0" w:line="240" w:lineRule="auto"/>
        <w:rPr>
          <w:rFonts w:asciiTheme="minorHAnsi" w:eastAsiaTheme="minorHAnsi" w:hAnsiTheme="minorHAnsi" w:cstheme="minorBidi"/>
          <w:color w:val="auto"/>
          <w:lang w:val="pl-PL"/>
        </w:rPr>
      </w:pPr>
      <w:r>
        <w:rPr>
          <w:rFonts w:asciiTheme="minorHAnsi" w:eastAsiaTheme="minorHAnsi" w:hAnsiTheme="minorHAnsi" w:cstheme="minorBidi"/>
          <w:color w:val="auto"/>
          <w:lang w:val="pl-PL"/>
        </w:rPr>
        <w:t xml:space="preserve">Uruchomienie </w:t>
      </w:r>
      <w:r w:rsidR="00B94B9F">
        <w:rPr>
          <w:rFonts w:asciiTheme="minorHAnsi" w:eastAsiaTheme="minorHAnsi" w:hAnsiTheme="minorHAnsi" w:cstheme="minorBidi"/>
          <w:color w:val="auto"/>
          <w:lang w:val="pl-PL"/>
        </w:rPr>
        <w:t xml:space="preserve">wbudowanego w dostarczany system operacyjny oprogramowania </w:t>
      </w:r>
      <w:r w:rsidR="00B94B9F" w:rsidRPr="0005375E">
        <w:rPr>
          <w:rFonts w:asciiTheme="minorHAnsi" w:eastAsiaTheme="minorHAnsi" w:hAnsiTheme="minorHAnsi" w:cstheme="minorBidi"/>
          <w:color w:val="auto"/>
          <w:lang w:val="pl-PL"/>
        </w:rPr>
        <w:t>monitora wydajności z wykorzystaniem parametru</w:t>
      </w:r>
      <w:r w:rsidR="00B94B9F">
        <w:rPr>
          <w:rFonts w:asciiTheme="minorHAnsi" w:eastAsiaTheme="minorHAnsi" w:hAnsiTheme="minorHAnsi" w:cstheme="minorBidi"/>
          <w:color w:val="auto"/>
          <w:lang w:val="pl-PL"/>
        </w:rPr>
        <w:t xml:space="preserve">. Uruchomienie pomiaru procentowego wykorzystania mocy obliczeniowej procesora CPU - </w:t>
      </w:r>
      <w:r w:rsidR="00B94B9F" w:rsidRPr="0005375E">
        <w:rPr>
          <w:rFonts w:asciiTheme="minorHAnsi" w:eastAsiaTheme="minorHAnsi" w:hAnsiTheme="minorHAnsi" w:cstheme="minorBidi"/>
          <w:color w:val="auto"/>
          <w:lang w:val="pl-PL"/>
        </w:rPr>
        <w:t xml:space="preserve">“czas procesora (%)” </w:t>
      </w:r>
      <w:r w:rsidR="00B94B9F">
        <w:rPr>
          <w:rFonts w:asciiTheme="minorHAnsi" w:eastAsiaTheme="minorHAnsi" w:hAnsiTheme="minorHAnsi" w:cstheme="minorBidi"/>
          <w:color w:val="auto"/>
          <w:lang w:val="pl-PL"/>
        </w:rPr>
        <w:t>.</w:t>
      </w:r>
    </w:p>
    <w:p w14:paraId="37EDC936" w14:textId="4C053366" w:rsidR="00E16529" w:rsidRDefault="00E16529" w:rsidP="000D45FF">
      <w:pPr>
        <w:pStyle w:val="Tekstpodstawowy"/>
        <w:numPr>
          <w:ilvl w:val="1"/>
          <w:numId w:val="14"/>
        </w:numPr>
        <w:spacing w:after="0" w:line="240" w:lineRule="auto"/>
        <w:rPr>
          <w:rFonts w:asciiTheme="minorHAnsi" w:eastAsiaTheme="minorHAnsi" w:hAnsiTheme="minorHAnsi" w:cstheme="minorBidi"/>
          <w:color w:val="auto"/>
          <w:lang w:val="pl-PL"/>
        </w:rPr>
      </w:pPr>
      <w:r>
        <w:rPr>
          <w:rFonts w:asciiTheme="minorHAnsi" w:eastAsiaTheme="minorHAnsi" w:hAnsiTheme="minorHAnsi" w:cstheme="minorBidi"/>
          <w:color w:val="auto"/>
          <w:lang w:val="pl-PL"/>
        </w:rPr>
        <w:t xml:space="preserve">Zamknięcie programu Operator Client. Uruchomienie oprogramowania do testów wydajności procesora CPU oraz GPU – </w:t>
      </w:r>
      <w:proofErr w:type="spellStart"/>
      <w:r>
        <w:rPr>
          <w:rFonts w:asciiTheme="minorHAnsi" w:eastAsiaTheme="minorHAnsi" w:hAnsiTheme="minorHAnsi" w:cstheme="minorBidi"/>
          <w:color w:val="auto"/>
          <w:lang w:val="pl-PL"/>
        </w:rPr>
        <w:t>Passmark</w:t>
      </w:r>
      <w:proofErr w:type="spellEnd"/>
      <w:r>
        <w:rPr>
          <w:rFonts w:asciiTheme="minorHAnsi" w:eastAsiaTheme="minorHAnsi" w:hAnsiTheme="minorHAnsi" w:cstheme="minorBidi"/>
          <w:color w:val="auto"/>
          <w:lang w:val="pl-PL"/>
        </w:rPr>
        <w:t>. Przeprowadzenie testów CPU, GPU 2D, GPU 3D</w:t>
      </w:r>
    </w:p>
    <w:p w14:paraId="77B32CBB" w14:textId="09265E36" w:rsidR="00E16529" w:rsidRPr="0005375E" w:rsidRDefault="00E16529" w:rsidP="000D45FF">
      <w:pPr>
        <w:pStyle w:val="Tekstpodstawowy"/>
        <w:numPr>
          <w:ilvl w:val="1"/>
          <w:numId w:val="14"/>
        </w:numPr>
        <w:spacing w:after="0" w:line="240" w:lineRule="auto"/>
        <w:rPr>
          <w:rFonts w:asciiTheme="minorHAnsi" w:eastAsiaTheme="minorHAnsi" w:hAnsiTheme="minorHAnsi" w:cstheme="minorBidi"/>
          <w:color w:val="auto"/>
          <w:lang w:val="pl-PL"/>
        </w:rPr>
      </w:pPr>
      <w:r>
        <w:rPr>
          <w:rFonts w:asciiTheme="minorHAnsi" w:eastAsiaTheme="minorHAnsi" w:hAnsiTheme="minorHAnsi" w:cstheme="minorBidi"/>
          <w:color w:val="auto"/>
          <w:lang w:val="pl-PL"/>
        </w:rPr>
        <w:t xml:space="preserve">Sprawdzenie </w:t>
      </w:r>
      <w:r w:rsidR="007773DF">
        <w:rPr>
          <w:rFonts w:asciiTheme="minorHAnsi" w:eastAsiaTheme="minorHAnsi" w:hAnsiTheme="minorHAnsi" w:cstheme="minorBidi"/>
          <w:color w:val="auto"/>
          <w:lang w:val="pl-PL"/>
        </w:rPr>
        <w:t xml:space="preserve"> kompatybilności dostarczanej dedykowanej klawiatury CCTV do obsługi monitorin</w:t>
      </w:r>
      <w:r w:rsidR="003C3D68">
        <w:rPr>
          <w:rFonts w:asciiTheme="minorHAnsi" w:eastAsiaTheme="minorHAnsi" w:hAnsiTheme="minorHAnsi" w:cstheme="minorBidi"/>
          <w:color w:val="auto"/>
          <w:lang w:val="pl-PL"/>
        </w:rPr>
        <w:t>g</w:t>
      </w:r>
      <w:r w:rsidR="007773DF">
        <w:rPr>
          <w:rFonts w:asciiTheme="minorHAnsi" w:eastAsiaTheme="minorHAnsi" w:hAnsiTheme="minorHAnsi" w:cstheme="minorBidi"/>
          <w:color w:val="auto"/>
          <w:lang w:val="pl-PL"/>
        </w:rPr>
        <w:t>u z posiadanym przez Zamawiającego oprogramowaniem Bosch Video Management System 11.0 w tym:  sterowanie kamerami PTZ, wybór kamery z klawiatury numerycznej, poprawność wyświetlania informacji na wyświetlaczach LCD klawiatury, wykonywanie poleceń sterujących (przyciski  alarmowe uży</w:t>
      </w:r>
      <w:r w:rsidR="003C3D68">
        <w:rPr>
          <w:rFonts w:asciiTheme="minorHAnsi" w:eastAsiaTheme="minorHAnsi" w:hAnsiTheme="minorHAnsi" w:cstheme="minorBidi"/>
          <w:color w:val="auto"/>
          <w:lang w:val="pl-PL"/>
        </w:rPr>
        <w:t>t</w:t>
      </w:r>
      <w:r w:rsidR="007773DF">
        <w:rPr>
          <w:rFonts w:asciiTheme="minorHAnsi" w:eastAsiaTheme="minorHAnsi" w:hAnsiTheme="minorHAnsi" w:cstheme="minorBidi"/>
          <w:color w:val="auto"/>
          <w:lang w:val="pl-PL"/>
        </w:rPr>
        <w:t>kowni</w:t>
      </w:r>
      <w:r w:rsidR="003C3D68">
        <w:rPr>
          <w:rFonts w:asciiTheme="minorHAnsi" w:eastAsiaTheme="minorHAnsi" w:hAnsiTheme="minorHAnsi" w:cstheme="minorBidi"/>
          <w:color w:val="auto"/>
          <w:lang w:val="pl-PL"/>
        </w:rPr>
        <w:t>k</w:t>
      </w:r>
      <w:r w:rsidR="007773DF">
        <w:rPr>
          <w:rFonts w:asciiTheme="minorHAnsi" w:eastAsiaTheme="minorHAnsi" w:hAnsiTheme="minorHAnsi" w:cstheme="minorBidi"/>
          <w:color w:val="auto"/>
          <w:lang w:val="pl-PL"/>
        </w:rPr>
        <w:t>a)</w:t>
      </w:r>
    </w:p>
    <w:p w14:paraId="1D29B1B6" w14:textId="77777777" w:rsidR="001E1767" w:rsidRPr="0005375E" w:rsidRDefault="001E1767" w:rsidP="001E1767">
      <w:pPr>
        <w:pStyle w:val="Tekstpodstawowy"/>
        <w:spacing w:after="0" w:line="240" w:lineRule="auto"/>
        <w:ind w:left="360"/>
        <w:rPr>
          <w:rFonts w:asciiTheme="minorHAnsi" w:eastAsiaTheme="minorHAnsi" w:hAnsiTheme="minorHAnsi" w:cstheme="minorBidi"/>
          <w:color w:val="auto"/>
          <w:lang w:val="pl-PL"/>
        </w:rPr>
      </w:pPr>
    </w:p>
    <w:p w14:paraId="6393483D" w14:textId="2B9AFED9" w:rsidR="001E1767" w:rsidRPr="0005375E" w:rsidRDefault="00105589" w:rsidP="00105589">
      <w:pPr>
        <w:pStyle w:val="Nagwek2"/>
        <w:rPr>
          <w:rFonts w:eastAsiaTheme="minorHAnsi"/>
        </w:rPr>
      </w:pPr>
      <w:r>
        <w:rPr>
          <w:rFonts w:eastAsiaTheme="minorHAnsi"/>
        </w:rPr>
        <w:t xml:space="preserve">8.4. </w:t>
      </w:r>
      <w:r w:rsidR="001E1767" w:rsidRPr="0005375E">
        <w:rPr>
          <w:rFonts w:eastAsiaTheme="minorHAnsi"/>
        </w:rPr>
        <w:t>Warunki akceptacji</w:t>
      </w:r>
    </w:p>
    <w:p w14:paraId="5D0A4BD0" w14:textId="77777777" w:rsidR="001E1767" w:rsidRPr="0005375E" w:rsidRDefault="001E1767" w:rsidP="001E1767">
      <w:pPr>
        <w:pStyle w:val="Tekstpodstawowy"/>
        <w:spacing w:after="0" w:line="240" w:lineRule="auto"/>
        <w:ind w:left="993"/>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Dostarczane jednostki komputerowe uznane zostaną za zgodne z wymaganiami wydajnościowymi a dostarczane oprogramowanie systemu operacyjnego funkcjonalnie zgodne podstawowymi wymaganymi funkcjonalnościami jeżeli pomyślnie zakończone zostaną wszystkie z poniżej wymienionych prób :</w:t>
      </w:r>
    </w:p>
    <w:p w14:paraId="6F0B4107" w14:textId="77777777" w:rsidR="001E1767" w:rsidRPr="0005375E" w:rsidRDefault="001E1767" w:rsidP="001E1767">
      <w:pPr>
        <w:pStyle w:val="Tekstpodstawowy"/>
        <w:spacing w:after="0" w:line="240" w:lineRule="auto"/>
        <w:ind w:left="993"/>
        <w:rPr>
          <w:rFonts w:asciiTheme="minorHAnsi" w:eastAsiaTheme="minorHAnsi" w:hAnsiTheme="minorHAnsi" w:cstheme="minorBidi"/>
          <w:color w:val="auto"/>
          <w:lang w:val="pl-PL"/>
        </w:rPr>
      </w:pPr>
    </w:p>
    <w:p w14:paraId="1DCA9AE9" w14:textId="77777777" w:rsidR="001E1767" w:rsidRPr="0005375E" w:rsidRDefault="001E1767" w:rsidP="000D45FF">
      <w:pPr>
        <w:pStyle w:val="Tekstpodstawowy"/>
        <w:numPr>
          <w:ilvl w:val="1"/>
          <w:numId w:val="15"/>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Pomyślnie zakończona zostanie próba dodania oferowanego urządzenia z oferowanym systemem do struktury katalogowej Microsoft Active Directory.</w:t>
      </w:r>
    </w:p>
    <w:p w14:paraId="00A5AFBF" w14:textId="77777777" w:rsidR="001E1767" w:rsidRPr="0005375E" w:rsidRDefault="001E1767" w:rsidP="000D45FF">
      <w:pPr>
        <w:pStyle w:val="Tekstpodstawowy"/>
        <w:numPr>
          <w:ilvl w:val="1"/>
          <w:numId w:val="15"/>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Prawidłowo uruchomione zostaną polityki GPO użytkownika logującego się do struktury katalogowej (domeny) Microsoft Active Directory w zakresie ograniczeń dostępu do napędów przenośnych oraz dostępu do udziałów sieciowych</w:t>
      </w:r>
    </w:p>
    <w:p w14:paraId="6F53D05B" w14:textId="3C41FD5D" w:rsidR="001E1767" w:rsidRPr="0005375E" w:rsidRDefault="001E1767" w:rsidP="000D45FF">
      <w:pPr>
        <w:pStyle w:val="Tekstpodstawowy"/>
        <w:numPr>
          <w:ilvl w:val="1"/>
          <w:numId w:val="15"/>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 xml:space="preserve">Powodzeniem zakończy się instalacja na testowanym zestawie oprogramowania Zamawiającego do obsługi monitoringu miejskiego - Bosch Video Management System </w:t>
      </w:r>
      <w:r w:rsidR="002A06CC">
        <w:rPr>
          <w:rFonts w:asciiTheme="minorHAnsi" w:eastAsiaTheme="minorHAnsi" w:hAnsiTheme="minorHAnsi" w:cstheme="minorBidi"/>
          <w:color w:val="auto"/>
          <w:lang w:val="pl-PL"/>
        </w:rPr>
        <w:t>11.0</w:t>
      </w:r>
      <w:r w:rsidRPr="0005375E">
        <w:rPr>
          <w:rFonts w:asciiTheme="minorHAnsi" w:eastAsiaTheme="minorHAnsi" w:hAnsiTheme="minorHAnsi" w:cstheme="minorBidi"/>
          <w:color w:val="auto"/>
          <w:lang w:val="pl-PL"/>
        </w:rPr>
        <w:t xml:space="preserve"> – Operator Client</w:t>
      </w:r>
    </w:p>
    <w:p w14:paraId="7D6D2612" w14:textId="764EE05B" w:rsidR="001E1767" w:rsidRPr="0005375E" w:rsidRDefault="001E1767" w:rsidP="000D45FF">
      <w:pPr>
        <w:pStyle w:val="Tekstpodstawowy"/>
        <w:numPr>
          <w:ilvl w:val="1"/>
          <w:numId w:val="15"/>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 xml:space="preserve">Powodzeniem zakończy się pobieranie konfiguracji systemu z serwera Bosch Video Management System </w:t>
      </w:r>
      <w:r w:rsidR="000F7E65">
        <w:rPr>
          <w:rFonts w:asciiTheme="minorHAnsi" w:eastAsiaTheme="minorHAnsi" w:hAnsiTheme="minorHAnsi" w:cstheme="minorBidi"/>
          <w:color w:val="auto"/>
          <w:lang w:val="pl-PL"/>
        </w:rPr>
        <w:t xml:space="preserve">11.0 </w:t>
      </w:r>
      <w:r w:rsidRPr="0005375E">
        <w:rPr>
          <w:rFonts w:asciiTheme="minorHAnsi" w:eastAsiaTheme="minorHAnsi" w:hAnsiTheme="minorHAnsi" w:cstheme="minorBidi"/>
          <w:color w:val="auto"/>
          <w:lang w:val="pl-PL"/>
        </w:rPr>
        <w:t xml:space="preserve"> (przez program Operator Client </w:t>
      </w:r>
      <w:r w:rsidR="000F7E65">
        <w:rPr>
          <w:rFonts w:asciiTheme="minorHAnsi" w:eastAsiaTheme="minorHAnsi" w:hAnsiTheme="minorHAnsi" w:cstheme="minorBidi"/>
          <w:color w:val="auto"/>
          <w:lang w:val="pl-PL"/>
        </w:rPr>
        <w:t>11.0</w:t>
      </w:r>
      <w:r w:rsidRPr="0005375E">
        <w:rPr>
          <w:rFonts w:asciiTheme="minorHAnsi" w:eastAsiaTheme="minorHAnsi" w:hAnsiTheme="minorHAnsi" w:cstheme="minorBidi"/>
          <w:color w:val="auto"/>
          <w:lang w:val="pl-PL"/>
        </w:rPr>
        <w:t>)</w:t>
      </w:r>
    </w:p>
    <w:p w14:paraId="5F5A8563" w14:textId="127AE3EC" w:rsidR="001E1767" w:rsidRPr="0005375E" w:rsidRDefault="001E1767" w:rsidP="000D45FF">
      <w:pPr>
        <w:pStyle w:val="Tekstpodstawowy"/>
        <w:numPr>
          <w:ilvl w:val="1"/>
          <w:numId w:val="15"/>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 xml:space="preserve">Powodzeniem zakończy się otwarcie w oknach wizyjnych programu 20 wskazanych przez Zamawiającego kamer o parametrach strumieni zgodnych z pkt </w:t>
      </w:r>
      <w:r w:rsidR="000F7E65">
        <w:rPr>
          <w:rFonts w:asciiTheme="minorHAnsi" w:eastAsiaTheme="minorHAnsi" w:hAnsiTheme="minorHAnsi" w:cstheme="minorBidi"/>
          <w:color w:val="auto"/>
          <w:lang w:val="pl-PL"/>
        </w:rPr>
        <w:t>8.3 d.</w:t>
      </w:r>
      <w:r w:rsidRPr="0005375E">
        <w:rPr>
          <w:rFonts w:asciiTheme="minorHAnsi" w:eastAsiaTheme="minorHAnsi" w:hAnsiTheme="minorHAnsi" w:cstheme="minorBidi"/>
          <w:color w:val="auto"/>
          <w:lang w:val="pl-PL"/>
        </w:rPr>
        <w:t xml:space="preserve"> </w:t>
      </w:r>
    </w:p>
    <w:p w14:paraId="2EBC02C1" w14:textId="77777777" w:rsidR="001E1767" w:rsidRPr="0005375E" w:rsidRDefault="001E1767" w:rsidP="000D45FF">
      <w:pPr>
        <w:pStyle w:val="Tekstpodstawowy"/>
        <w:numPr>
          <w:ilvl w:val="1"/>
          <w:numId w:val="15"/>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lastRenderedPageBreak/>
        <w:t>Prawidłowo wyświetlany będzie jednocześnie obraz z ww. 20 kamer (bez zacięć i zaników obrazu) przez okres 1 godziny przy średnim obciążeniu procesora CPU nie przekraczającym 85% (CPU łącznie bez podziału na poszczególne rdzenie). Pomiar obciążenia procesora wykonany będzie z wykorzystaniem wbudowanego w system operacyjny monitora wydajności z wykorzystaniem parametru “czas procesora (%)” .</w:t>
      </w:r>
    </w:p>
    <w:p w14:paraId="7DC26D24" w14:textId="77777777" w:rsidR="001E1767" w:rsidRPr="0005375E" w:rsidRDefault="001E1767" w:rsidP="000D45FF">
      <w:pPr>
        <w:pStyle w:val="Tekstpodstawowy"/>
        <w:numPr>
          <w:ilvl w:val="1"/>
          <w:numId w:val="15"/>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 xml:space="preserve">Powodzeniem zakończy się test wydajności procesora CPU wykonany oprogramowaniem Performance Test (producent </w:t>
      </w:r>
      <w:proofErr w:type="spellStart"/>
      <w:r w:rsidRPr="0005375E">
        <w:rPr>
          <w:rFonts w:asciiTheme="minorHAnsi" w:eastAsiaTheme="minorHAnsi" w:hAnsiTheme="minorHAnsi" w:cstheme="minorBidi"/>
          <w:color w:val="auto"/>
          <w:lang w:val="pl-PL"/>
        </w:rPr>
        <w:t>PassMark</w:t>
      </w:r>
      <w:proofErr w:type="spellEnd"/>
      <w:r w:rsidRPr="0005375E">
        <w:rPr>
          <w:rFonts w:asciiTheme="minorHAnsi" w:eastAsiaTheme="minorHAnsi" w:hAnsiTheme="minorHAnsi" w:cstheme="minorBidi"/>
          <w:color w:val="auto"/>
          <w:lang w:val="pl-PL"/>
        </w:rPr>
        <w:t>)</w:t>
      </w:r>
    </w:p>
    <w:p w14:paraId="26E205C6" w14:textId="3B860740" w:rsidR="001E1767" w:rsidRDefault="001E1767" w:rsidP="000D45FF">
      <w:pPr>
        <w:pStyle w:val="Tekstpodstawowy"/>
        <w:numPr>
          <w:ilvl w:val="1"/>
          <w:numId w:val="15"/>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 xml:space="preserve">Powodzeniem zakończy się test wydajności procesora karty graficznej GPU wykonany oprogramowaniem Performance Test (producent </w:t>
      </w:r>
      <w:proofErr w:type="spellStart"/>
      <w:r w:rsidRPr="0005375E">
        <w:rPr>
          <w:rFonts w:asciiTheme="minorHAnsi" w:eastAsiaTheme="minorHAnsi" w:hAnsiTheme="minorHAnsi" w:cstheme="minorBidi"/>
          <w:color w:val="auto"/>
          <w:lang w:val="pl-PL"/>
        </w:rPr>
        <w:t>PassMark</w:t>
      </w:r>
      <w:proofErr w:type="spellEnd"/>
      <w:r w:rsidRPr="0005375E">
        <w:rPr>
          <w:rFonts w:asciiTheme="minorHAnsi" w:eastAsiaTheme="minorHAnsi" w:hAnsiTheme="minorHAnsi" w:cstheme="minorBidi"/>
          <w:color w:val="auto"/>
          <w:lang w:val="pl-PL"/>
        </w:rPr>
        <w:t>) w zakresie obsługi grafiki 2D jak i 3D</w:t>
      </w:r>
    </w:p>
    <w:p w14:paraId="1FD0F9FE" w14:textId="60CAA069" w:rsidR="000F7E65" w:rsidRPr="0005375E" w:rsidRDefault="000F7E65" w:rsidP="000D45FF">
      <w:pPr>
        <w:pStyle w:val="Tekstpodstawowy"/>
        <w:numPr>
          <w:ilvl w:val="1"/>
          <w:numId w:val="15"/>
        </w:numPr>
        <w:spacing w:after="0" w:line="240" w:lineRule="auto"/>
        <w:rPr>
          <w:rFonts w:asciiTheme="minorHAnsi" w:eastAsiaTheme="minorHAnsi" w:hAnsiTheme="minorHAnsi" w:cstheme="minorBidi"/>
          <w:color w:val="auto"/>
          <w:lang w:val="pl-PL"/>
        </w:rPr>
      </w:pPr>
      <w:r>
        <w:rPr>
          <w:rFonts w:asciiTheme="minorHAnsi" w:eastAsiaTheme="minorHAnsi" w:hAnsiTheme="minorHAnsi" w:cstheme="minorBidi"/>
          <w:color w:val="auto"/>
          <w:lang w:val="pl-PL"/>
        </w:rPr>
        <w:t>Powodzeniem zakończy się test kompatybilności dostarczanej dedykowanej klawiatury CCTV z oprogramowaniem Zamawiającego -</w:t>
      </w:r>
      <w:r w:rsidR="00F0251B">
        <w:rPr>
          <w:rFonts w:asciiTheme="minorHAnsi" w:eastAsiaTheme="minorHAnsi" w:hAnsiTheme="minorHAnsi" w:cstheme="minorBidi"/>
          <w:color w:val="auto"/>
          <w:lang w:val="pl-PL"/>
        </w:rPr>
        <w:t xml:space="preserve"> </w:t>
      </w:r>
      <w:r>
        <w:rPr>
          <w:rFonts w:asciiTheme="minorHAnsi" w:eastAsiaTheme="minorHAnsi" w:hAnsiTheme="minorHAnsi" w:cstheme="minorBidi"/>
          <w:color w:val="auto"/>
          <w:lang w:val="pl-PL"/>
        </w:rPr>
        <w:t>Bosch Video Management System 11.0</w:t>
      </w:r>
    </w:p>
    <w:p w14:paraId="693C9857" w14:textId="77777777" w:rsidR="001E1767" w:rsidRPr="0005375E" w:rsidRDefault="001E1767" w:rsidP="001E1767">
      <w:pPr>
        <w:pStyle w:val="Tekstpodstawowy"/>
        <w:spacing w:after="0" w:line="240" w:lineRule="auto"/>
        <w:ind w:left="567"/>
        <w:rPr>
          <w:rFonts w:asciiTheme="minorHAnsi" w:eastAsiaTheme="minorHAnsi" w:hAnsiTheme="minorHAnsi" w:cstheme="minorBidi"/>
          <w:color w:val="auto"/>
          <w:lang w:val="pl-PL"/>
        </w:rPr>
      </w:pPr>
    </w:p>
    <w:p w14:paraId="54AD312C" w14:textId="77777777" w:rsidR="001E1767" w:rsidRPr="0005375E" w:rsidRDefault="001E1767" w:rsidP="001E1767">
      <w:pPr>
        <w:pStyle w:val="Tekstpodstawowy"/>
        <w:spacing w:after="0" w:line="240" w:lineRule="auto"/>
        <w:ind w:left="567"/>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Dopuszcza się 3 krotne próby uzyskania wymaganych funkcjonalności i parametrów.</w:t>
      </w:r>
    </w:p>
    <w:p w14:paraId="13445096" w14:textId="77777777" w:rsidR="001E1767" w:rsidRPr="0005375E" w:rsidRDefault="001E1767" w:rsidP="001E1767">
      <w:pPr>
        <w:pStyle w:val="Tekstpodstawowy"/>
        <w:spacing w:after="0" w:line="240" w:lineRule="auto"/>
        <w:rPr>
          <w:rFonts w:asciiTheme="minorHAnsi" w:eastAsiaTheme="minorHAnsi" w:hAnsiTheme="minorHAnsi" w:cstheme="minorBidi"/>
          <w:color w:val="auto"/>
          <w:lang w:val="pl-PL"/>
        </w:rPr>
      </w:pPr>
    </w:p>
    <w:p w14:paraId="6E68AFA0" w14:textId="7CDFE0B8" w:rsidR="001E1767" w:rsidRPr="0005375E" w:rsidRDefault="001E1767" w:rsidP="000D45FF">
      <w:pPr>
        <w:pStyle w:val="Nagwek2"/>
        <w:numPr>
          <w:ilvl w:val="1"/>
          <w:numId w:val="2"/>
        </w:numPr>
      </w:pPr>
      <w:r w:rsidRPr="0005375E">
        <w:t>Dokumentowanie wyniku testu.</w:t>
      </w:r>
    </w:p>
    <w:p w14:paraId="41268DC7" w14:textId="77777777" w:rsidR="001E1767" w:rsidRPr="0005375E" w:rsidRDefault="001E1767" w:rsidP="001E1767">
      <w:pPr>
        <w:pStyle w:val="Akapitzlist"/>
      </w:pPr>
      <w:r w:rsidRPr="0005375E">
        <w:t xml:space="preserve">Wyniki testu zostaną zaprotokołowane zgodnie z poniższym formularzem. </w:t>
      </w:r>
    </w:p>
    <w:p w14:paraId="7F19E07C" w14:textId="77777777" w:rsidR="001E1767" w:rsidRPr="007D764D" w:rsidRDefault="001E1767" w:rsidP="001E1767">
      <w:pPr>
        <w:pStyle w:val="Akapitzlist"/>
        <w:rPr>
          <w:rFonts w:ascii="Arial" w:hAnsi="Arial" w:cs="Arial"/>
          <w:color w:val="000000" w:themeColor="text1"/>
        </w:rPr>
      </w:pPr>
    </w:p>
    <w:bookmarkStart w:id="2" w:name="_MON_1678694705"/>
    <w:bookmarkEnd w:id="2"/>
    <w:p w14:paraId="1EC5E30B" w14:textId="6B366059" w:rsidR="001E1767" w:rsidRDefault="003C3D68" w:rsidP="001E1767">
      <w:pPr>
        <w:pStyle w:val="Akapitzlist"/>
        <w:ind w:left="0"/>
        <w:rPr>
          <w:rFonts w:ascii="Arial" w:hAnsi="Arial" w:cs="Arial"/>
          <w:color w:val="000000" w:themeColor="text1"/>
        </w:rPr>
      </w:pPr>
      <w:r w:rsidRPr="007D764D">
        <w:rPr>
          <w:rFonts w:ascii="Arial" w:hAnsi="Arial" w:cs="Arial"/>
          <w:color w:val="000000" w:themeColor="text1"/>
        </w:rPr>
        <w:object w:dxaOrig="15084" w:dyaOrig="13824" w14:anchorId="19A84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pt;height:443.25pt" o:ole="">
            <v:imagedata r:id="rId8" o:title=""/>
          </v:shape>
          <o:OLEObject Type="Embed" ProgID="Excel.Sheet.12" ShapeID="_x0000_i1025" DrawAspect="Content" ObjectID="_1716196041" r:id="rId9"/>
        </w:object>
      </w:r>
    </w:p>
    <w:p w14:paraId="28A3E95A" w14:textId="77777777" w:rsidR="001E1767" w:rsidRDefault="001E1767" w:rsidP="001E1767">
      <w:pPr>
        <w:pStyle w:val="Akapitzlist"/>
        <w:ind w:left="0"/>
        <w:rPr>
          <w:rFonts w:ascii="Arial" w:hAnsi="Arial" w:cs="Arial"/>
          <w:color w:val="000000" w:themeColor="text1"/>
        </w:rPr>
      </w:pPr>
    </w:p>
    <w:p w14:paraId="11768C19" w14:textId="345627D1" w:rsidR="009B51ED" w:rsidRPr="002106C5" w:rsidRDefault="009B51ED" w:rsidP="000D45FF">
      <w:pPr>
        <w:pStyle w:val="Akapitzlist"/>
        <w:numPr>
          <w:ilvl w:val="0"/>
          <w:numId w:val="2"/>
        </w:numPr>
        <w:tabs>
          <w:tab w:val="left" w:pos="1560"/>
          <w:tab w:val="left" w:pos="2268"/>
          <w:tab w:val="left" w:pos="6237"/>
        </w:tabs>
        <w:snapToGrid w:val="0"/>
        <w:spacing w:line="240" w:lineRule="auto"/>
        <w:ind w:right="13"/>
        <w:rPr>
          <w:rFonts w:asciiTheme="majorHAnsi" w:eastAsia="Times New Roman" w:hAnsiTheme="majorHAnsi" w:cstheme="majorBidi"/>
          <w:color w:val="2F5496" w:themeColor="accent1" w:themeShade="BF"/>
          <w:sz w:val="32"/>
          <w:szCs w:val="32"/>
        </w:rPr>
      </w:pPr>
      <w:r w:rsidRPr="002106C5">
        <w:rPr>
          <w:rFonts w:asciiTheme="majorHAnsi" w:eastAsia="Times New Roman" w:hAnsiTheme="majorHAnsi" w:cstheme="majorBidi"/>
          <w:color w:val="2F5496" w:themeColor="accent1" w:themeShade="BF"/>
          <w:sz w:val="32"/>
          <w:szCs w:val="32"/>
        </w:rPr>
        <w:t>Uwagi dodatkowe</w:t>
      </w:r>
    </w:p>
    <w:p w14:paraId="0BE958D4" w14:textId="525E5A3C" w:rsidR="009B51ED" w:rsidRPr="009B51ED" w:rsidRDefault="009B51ED" w:rsidP="002106C5">
      <w:pPr>
        <w:ind w:left="360"/>
        <w:jc w:val="both"/>
      </w:pPr>
      <w:r w:rsidRPr="009B51ED">
        <w:t xml:space="preserve">Dostarczany sprzęt musi być fabrycznie nowy i wzajemnie kompatybilny. Wykonawca na stacji operatorskiej zainstaluje i przygotuje do pracy oprogramowanie systemu operacyjnego (dostarczane), Bosch Operator Client </w:t>
      </w:r>
      <w:r w:rsidR="00593755">
        <w:t>v11.0</w:t>
      </w:r>
      <w:r w:rsidRPr="009B51ED">
        <w:t xml:space="preserve"> (posiadane przez Zamawiającego). Wszystkie monitory muszą pracować w natywnych rozdzielczościach </w:t>
      </w:r>
      <w:r w:rsidR="00D84009">
        <w:t>2160p</w:t>
      </w:r>
      <w:r w:rsidR="00593755">
        <w:t>@60Hz</w:t>
      </w:r>
      <w:r w:rsidR="00D84009">
        <w:t xml:space="preserve"> – monitory wielkoformatowe oraz min. 1440p@60Hz monitory 27”</w:t>
      </w:r>
      <w:r w:rsidRPr="009B51ED">
        <w:t xml:space="preserve"> bez zakłóceń i artefaktów w obrazie. Dostarczany sprzęt musi spełniać wymagania w zakresie pracy 24h na dobę przez wszystkie dni w roku.</w:t>
      </w:r>
      <w:r w:rsidR="00A86DA3">
        <w:t xml:space="preserve"> Wymagana jest jednoczesn</w:t>
      </w:r>
      <w:r w:rsidR="00E90789">
        <w:t>e działanie</w:t>
      </w:r>
      <w:r w:rsidR="00A86DA3">
        <w:t xml:space="preserve"> wszystkich stanowisk z ww. parametrami</w:t>
      </w:r>
      <w:r w:rsidR="003E403B">
        <w:t xml:space="preserve"> w trybie ciągłym (24/7/365)</w:t>
      </w:r>
      <w:r w:rsidR="00A86DA3">
        <w:t>.</w:t>
      </w:r>
    </w:p>
    <w:p w14:paraId="58C1C1F1" w14:textId="3C92893A" w:rsidR="00E942F1" w:rsidRDefault="009B51ED" w:rsidP="002106C5">
      <w:pPr>
        <w:ind w:left="360"/>
        <w:jc w:val="both"/>
        <w:rPr>
          <w:b/>
          <w:bCs/>
        </w:rPr>
      </w:pPr>
      <w:r w:rsidRPr="00593755">
        <w:rPr>
          <w:b/>
          <w:bCs/>
        </w:rPr>
        <w:t xml:space="preserve">UWAGA – Zamawiający wymaga dostarczenia jednolitej wersji komponentów dla całej puli urządzeń objętych </w:t>
      </w:r>
      <w:r w:rsidR="003B7AE5">
        <w:rPr>
          <w:b/>
          <w:bCs/>
        </w:rPr>
        <w:t>przedmiotem umowy</w:t>
      </w:r>
      <w:r w:rsidRPr="00593755">
        <w:rPr>
          <w:b/>
          <w:bCs/>
        </w:rPr>
        <w:t xml:space="preserve"> - w załączniku nr 2 do </w:t>
      </w:r>
      <w:r w:rsidR="00D84009">
        <w:rPr>
          <w:b/>
          <w:bCs/>
        </w:rPr>
        <w:t>umowy</w:t>
      </w:r>
      <w:r w:rsidRPr="00593755">
        <w:rPr>
          <w:b/>
          <w:bCs/>
        </w:rPr>
        <w:t xml:space="preserve"> w kolumnie „Producent / model / wersja - dokładne i jednoznaczne oznaczenie oferowanego produktu” może być wskazane tylko jedno urządzenie jednoznacznie wskazujące oferowany produkt.</w:t>
      </w:r>
    </w:p>
    <w:p w14:paraId="0D1B7549" w14:textId="303BDCF2" w:rsidR="00A86DA3" w:rsidRDefault="00A86DA3">
      <w:pPr>
        <w:rPr>
          <w:b/>
          <w:bCs/>
        </w:rPr>
      </w:pPr>
      <w:r>
        <w:rPr>
          <w:b/>
          <w:bCs/>
        </w:rPr>
        <w:br w:type="page"/>
      </w:r>
    </w:p>
    <w:p w14:paraId="03980244" w14:textId="77777777" w:rsidR="00661FF8" w:rsidRDefault="00661FF8" w:rsidP="002106C5">
      <w:pPr>
        <w:ind w:left="360"/>
        <w:jc w:val="both"/>
        <w:rPr>
          <w:b/>
          <w:bCs/>
        </w:rPr>
      </w:pPr>
    </w:p>
    <w:p w14:paraId="4F6F81DE" w14:textId="7E29ABFD" w:rsidR="00661FF8" w:rsidRDefault="00661FF8" w:rsidP="002106C5">
      <w:pPr>
        <w:ind w:left="360"/>
        <w:jc w:val="both"/>
        <w:rPr>
          <w:b/>
          <w:bCs/>
        </w:rPr>
      </w:pPr>
      <w:r>
        <w:rPr>
          <w:b/>
          <w:bCs/>
        </w:rPr>
        <w:t xml:space="preserve">Tabela 2. Kompletacja </w:t>
      </w:r>
      <w:r w:rsidR="00A86DA3">
        <w:rPr>
          <w:b/>
          <w:bCs/>
        </w:rPr>
        <w:t xml:space="preserve">posiadanych przez Zamawiającego stacji operatorskich </w:t>
      </w:r>
      <w:r>
        <w:rPr>
          <w:b/>
          <w:bCs/>
        </w:rPr>
        <w:t>przenoszonych z komisariatów policji</w:t>
      </w:r>
      <w:r w:rsidR="00A86DA3">
        <w:rPr>
          <w:b/>
          <w:bCs/>
        </w:rPr>
        <w:t xml:space="preserve"> w ramach </w:t>
      </w:r>
      <w:r w:rsidR="003B7AE5">
        <w:rPr>
          <w:b/>
          <w:bCs/>
        </w:rPr>
        <w:t>niniejszej umowy</w:t>
      </w:r>
      <w:r>
        <w:rPr>
          <w:b/>
          <w:bCs/>
        </w:rPr>
        <w:t>:</w:t>
      </w:r>
    </w:p>
    <w:tbl>
      <w:tblPr>
        <w:tblpPr w:leftFromText="141" w:rightFromText="141" w:vertAnchor="text" w:horzAnchor="margin" w:tblpXSpec="center" w:tblpY="357"/>
        <w:tblW w:w="8686" w:type="dxa"/>
        <w:tblCellMar>
          <w:left w:w="70" w:type="dxa"/>
          <w:right w:w="70" w:type="dxa"/>
        </w:tblCellMar>
        <w:tblLook w:val="04A0" w:firstRow="1" w:lastRow="0" w:firstColumn="1" w:lastColumn="0" w:noHBand="0" w:noVBand="1"/>
      </w:tblPr>
      <w:tblGrid>
        <w:gridCol w:w="5941"/>
        <w:gridCol w:w="715"/>
        <w:gridCol w:w="2030"/>
      </w:tblGrid>
      <w:tr w:rsidR="004F1367" w:rsidRPr="004F1367" w14:paraId="5E00A82D" w14:textId="77777777" w:rsidTr="004F1367">
        <w:trPr>
          <w:trHeight w:val="1013"/>
        </w:trPr>
        <w:tc>
          <w:tcPr>
            <w:tcW w:w="6012"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2C75ED1" w14:textId="77777777" w:rsidR="004F1367" w:rsidRPr="004F1367" w:rsidRDefault="004F1367" w:rsidP="004F1367">
            <w:pPr>
              <w:spacing w:after="0" w:line="240" w:lineRule="auto"/>
              <w:jc w:val="center"/>
              <w:rPr>
                <w:rFonts w:ascii="Arial CE" w:eastAsia="Times New Roman" w:hAnsi="Arial CE" w:cs="Arial CE"/>
                <w:b/>
                <w:bCs/>
                <w:lang w:eastAsia="pl-PL"/>
              </w:rPr>
            </w:pPr>
            <w:r w:rsidRPr="004F1367">
              <w:rPr>
                <w:rFonts w:ascii="Arial CE" w:eastAsia="Times New Roman" w:hAnsi="Arial CE" w:cs="Arial CE"/>
                <w:b/>
                <w:bCs/>
                <w:lang w:eastAsia="pl-PL"/>
              </w:rPr>
              <w:t xml:space="preserve">Producent / model / wersja - dokładne i jednoznaczne oznaczenie oferowanego produktu </w:t>
            </w:r>
            <w:r w:rsidRPr="004F1367">
              <w:rPr>
                <w:rFonts w:ascii="Arial CE" w:eastAsia="Times New Roman" w:hAnsi="Arial CE" w:cs="Arial CE"/>
                <w:b/>
                <w:bCs/>
                <w:vertAlign w:val="superscript"/>
                <w:lang w:eastAsia="pl-PL"/>
              </w:rPr>
              <w:t>(1)</w:t>
            </w:r>
          </w:p>
        </w:tc>
        <w:tc>
          <w:tcPr>
            <w:tcW w:w="625" w:type="dxa"/>
            <w:tcBorders>
              <w:top w:val="single" w:sz="8" w:space="0" w:color="auto"/>
              <w:left w:val="nil"/>
              <w:bottom w:val="single" w:sz="8" w:space="0" w:color="auto"/>
              <w:right w:val="single" w:sz="4" w:space="0" w:color="auto"/>
            </w:tcBorders>
            <w:shd w:val="clear" w:color="auto" w:fill="auto"/>
            <w:vAlign w:val="center"/>
            <w:hideMark/>
          </w:tcPr>
          <w:p w14:paraId="558D4267" w14:textId="77777777" w:rsidR="004F1367" w:rsidRPr="004F1367" w:rsidRDefault="004F1367" w:rsidP="004F1367">
            <w:pPr>
              <w:spacing w:after="0" w:line="240" w:lineRule="auto"/>
              <w:jc w:val="center"/>
              <w:rPr>
                <w:rFonts w:ascii="Arial CE" w:eastAsia="Times New Roman" w:hAnsi="Arial CE" w:cs="Arial CE"/>
                <w:b/>
                <w:bCs/>
                <w:lang w:eastAsia="pl-PL"/>
              </w:rPr>
            </w:pPr>
            <w:r w:rsidRPr="004F1367">
              <w:rPr>
                <w:rFonts w:ascii="Arial CE" w:eastAsia="Times New Roman" w:hAnsi="Arial CE" w:cs="Arial CE"/>
                <w:b/>
                <w:bCs/>
                <w:lang w:eastAsia="pl-PL"/>
              </w:rPr>
              <w:t>Jedn.</w:t>
            </w:r>
          </w:p>
        </w:tc>
        <w:tc>
          <w:tcPr>
            <w:tcW w:w="2049" w:type="dxa"/>
            <w:tcBorders>
              <w:top w:val="single" w:sz="8" w:space="0" w:color="auto"/>
              <w:left w:val="nil"/>
              <w:bottom w:val="single" w:sz="8" w:space="0" w:color="auto"/>
              <w:right w:val="nil"/>
            </w:tcBorders>
            <w:shd w:val="clear" w:color="auto" w:fill="auto"/>
            <w:vAlign w:val="center"/>
            <w:hideMark/>
          </w:tcPr>
          <w:p w14:paraId="27395863" w14:textId="77777777" w:rsidR="004F1367" w:rsidRPr="004F1367" w:rsidRDefault="004F1367" w:rsidP="004F1367">
            <w:pPr>
              <w:spacing w:after="0" w:line="240" w:lineRule="auto"/>
              <w:jc w:val="center"/>
              <w:rPr>
                <w:rFonts w:ascii="Arial CE" w:eastAsia="Times New Roman" w:hAnsi="Arial CE" w:cs="Arial CE"/>
                <w:b/>
                <w:bCs/>
                <w:lang w:eastAsia="pl-PL"/>
              </w:rPr>
            </w:pPr>
            <w:r w:rsidRPr="004F1367">
              <w:rPr>
                <w:rFonts w:ascii="Arial CE" w:eastAsia="Times New Roman" w:hAnsi="Arial CE" w:cs="Arial CE"/>
                <w:b/>
                <w:bCs/>
                <w:lang w:eastAsia="pl-PL"/>
              </w:rPr>
              <w:t>Wymagana ilość</w:t>
            </w:r>
          </w:p>
        </w:tc>
      </w:tr>
      <w:tr w:rsidR="004F1367" w:rsidRPr="004F1367" w14:paraId="744564B9" w14:textId="77777777" w:rsidTr="004F1367">
        <w:trPr>
          <w:trHeight w:val="643"/>
        </w:trPr>
        <w:tc>
          <w:tcPr>
            <w:tcW w:w="6012" w:type="dxa"/>
            <w:tcBorders>
              <w:top w:val="nil"/>
              <w:left w:val="single" w:sz="4" w:space="0" w:color="auto"/>
              <w:bottom w:val="single" w:sz="4" w:space="0" w:color="auto"/>
              <w:right w:val="single" w:sz="4" w:space="0" w:color="auto"/>
            </w:tcBorders>
            <w:shd w:val="clear" w:color="auto" w:fill="auto"/>
            <w:vAlign w:val="center"/>
            <w:hideMark/>
          </w:tcPr>
          <w:p w14:paraId="5A40BADC" w14:textId="434C0569" w:rsidR="004F1367" w:rsidRPr="004F1367" w:rsidRDefault="004F1367" w:rsidP="004F1367">
            <w:pPr>
              <w:spacing w:after="0" w:line="240" w:lineRule="auto"/>
              <w:rPr>
                <w:rFonts w:ascii="Arial" w:eastAsia="Times New Roman" w:hAnsi="Arial" w:cs="Arial"/>
                <w:sz w:val="20"/>
                <w:szCs w:val="20"/>
                <w:lang w:eastAsia="pl-PL"/>
              </w:rPr>
            </w:pPr>
            <w:r w:rsidRPr="004F1367">
              <w:rPr>
                <w:rFonts w:ascii="Arial" w:eastAsia="Times New Roman" w:hAnsi="Arial" w:cs="Arial"/>
                <w:sz w:val="20"/>
                <w:szCs w:val="20"/>
                <w:lang w:eastAsia="pl-PL"/>
              </w:rPr>
              <w:t>OPTIMUS Platinum AB560T/R</w:t>
            </w:r>
          </w:p>
        </w:tc>
        <w:tc>
          <w:tcPr>
            <w:tcW w:w="6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4D7513" w14:textId="538F2184" w:rsidR="004F1367" w:rsidRPr="004F1367" w:rsidRDefault="004F1367" w:rsidP="004F1367">
            <w:pPr>
              <w:spacing w:after="0" w:line="240" w:lineRule="auto"/>
              <w:jc w:val="center"/>
              <w:rPr>
                <w:rFonts w:ascii="Arial CE" w:eastAsia="Times New Roman" w:hAnsi="Arial CE" w:cs="Arial CE"/>
                <w:sz w:val="20"/>
                <w:szCs w:val="20"/>
                <w:lang w:eastAsia="pl-PL"/>
              </w:rPr>
            </w:pPr>
            <w:proofErr w:type="spellStart"/>
            <w:r>
              <w:rPr>
                <w:rFonts w:ascii="Arial CE" w:eastAsia="Times New Roman" w:hAnsi="Arial CE" w:cs="Arial CE"/>
                <w:sz w:val="20"/>
                <w:szCs w:val="20"/>
                <w:lang w:eastAsia="pl-PL"/>
              </w:rPr>
              <w:t>kpl</w:t>
            </w:r>
            <w:proofErr w:type="spellEnd"/>
            <w:r w:rsidRPr="004F1367">
              <w:rPr>
                <w:rFonts w:ascii="Arial CE" w:eastAsia="Times New Roman" w:hAnsi="Arial CE" w:cs="Arial CE"/>
                <w:sz w:val="20"/>
                <w:szCs w:val="20"/>
                <w:lang w:eastAsia="pl-PL"/>
              </w:rPr>
              <w:t>.</w:t>
            </w:r>
          </w:p>
        </w:tc>
        <w:tc>
          <w:tcPr>
            <w:tcW w:w="2049" w:type="dxa"/>
            <w:vMerge w:val="restart"/>
            <w:tcBorders>
              <w:top w:val="nil"/>
              <w:left w:val="single" w:sz="4" w:space="0" w:color="auto"/>
              <w:bottom w:val="single" w:sz="4" w:space="0" w:color="000000"/>
              <w:right w:val="nil"/>
            </w:tcBorders>
            <w:shd w:val="clear" w:color="auto" w:fill="auto"/>
            <w:vAlign w:val="center"/>
            <w:hideMark/>
          </w:tcPr>
          <w:p w14:paraId="369103A3" w14:textId="3EE36093" w:rsidR="004F1367" w:rsidRPr="004F1367" w:rsidRDefault="004F1367" w:rsidP="004F1367">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w:t>
            </w:r>
          </w:p>
        </w:tc>
      </w:tr>
      <w:tr w:rsidR="004F1367" w:rsidRPr="004F1367" w14:paraId="43FB2ACA" w14:textId="77777777" w:rsidTr="004F1367">
        <w:trPr>
          <w:trHeight w:val="297"/>
        </w:trPr>
        <w:tc>
          <w:tcPr>
            <w:tcW w:w="6012" w:type="dxa"/>
            <w:tcBorders>
              <w:top w:val="nil"/>
              <w:left w:val="single" w:sz="4" w:space="0" w:color="auto"/>
              <w:bottom w:val="single" w:sz="4" w:space="0" w:color="auto"/>
              <w:right w:val="single" w:sz="4" w:space="0" w:color="auto"/>
            </w:tcBorders>
            <w:shd w:val="clear" w:color="auto" w:fill="auto"/>
            <w:vAlign w:val="center"/>
            <w:hideMark/>
          </w:tcPr>
          <w:p w14:paraId="2535F3A3" w14:textId="364A4528" w:rsidR="004F1367" w:rsidRPr="004F1367" w:rsidRDefault="004F1367" w:rsidP="004F1367">
            <w:pPr>
              <w:spacing w:after="0" w:line="240" w:lineRule="auto"/>
              <w:ind w:left="2124"/>
              <w:rPr>
                <w:rFonts w:ascii="Arial" w:eastAsia="Times New Roman" w:hAnsi="Arial" w:cs="Arial"/>
                <w:sz w:val="20"/>
                <w:szCs w:val="20"/>
                <w:lang w:eastAsia="pl-PL"/>
              </w:rPr>
            </w:pPr>
            <w:r w:rsidRPr="004F1367">
              <w:rPr>
                <w:rFonts w:ascii="Arial" w:eastAsia="Times New Roman" w:hAnsi="Arial" w:cs="Arial"/>
                <w:sz w:val="20"/>
                <w:szCs w:val="20"/>
                <w:lang w:eastAsia="pl-PL"/>
              </w:rPr>
              <w:t xml:space="preserve">CPU Intel </w:t>
            </w:r>
            <w:proofErr w:type="spellStart"/>
            <w:r w:rsidRPr="004F1367">
              <w:rPr>
                <w:rFonts w:ascii="Arial" w:eastAsia="Times New Roman" w:hAnsi="Arial" w:cs="Arial"/>
                <w:sz w:val="20"/>
                <w:szCs w:val="20"/>
                <w:lang w:eastAsia="pl-PL"/>
              </w:rPr>
              <w:t>Core</w:t>
            </w:r>
            <w:proofErr w:type="spellEnd"/>
            <w:r w:rsidRPr="004F1367">
              <w:rPr>
                <w:rFonts w:ascii="Arial" w:eastAsia="Times New Roman" w:hAnsi="Arial" w:cs="Arial"/>
                <w:sz w:val="20"/>
                <w:szCs w:val="20"/>
                <w:lang w:eastAsia="pl-PL"/>
              </w:rPr>
              <w:t xml:space="preserve"> i7-10700F BOX (2.9GHz, LGA1200)</w:t>
            </w:r>
          </w:p>
        </w:tc>
        <w:tc>
          <w:tcPr>
            <w:tcW w:w="625" w:type="dxa"/>
            <w:vMerge/>
            <w:tcBorders>
              <w:top w:val="nil"/>
              <w:left w:val="single" w:sz="4" w:space="0" w:color="auto"/>
              <w:bottom w:val="single" w:sz="4" w:space="0" w:color="000000"/>
              <w:right w:val="single" w:sz="4" w:space="0" w:color="auto"/>
            </w:tcBorders>
            <w:vAlign w:val="center"/>
            <w:hideMark/>
          </w:tcPr>
          <w:p w14:paraId="21D07362" w14:textId="77777777" w:rsidR="004F1367" w:rsidRPr="004F1367" w:rsidRDefault="004F1367" w:rsidP="004F1367">
            <w:pPr>
              <w:spacing w:after="0" w:line="240" w:lineRule="auto"/>
              <w:rPr>
                <w:rFonts w:ascii="Arial CE" w:eastAsia="Times New Roman" w:hAnsi="Arial CE" w:cs="Arial CE"/>
                <w:sz w:val="20"/>
                <w:szCs w:val="20"/>
                <w:lang w:eastAsia="pl-PL"/>
              </w:rPr>
            </w:pPr>
          </w:p>
        </w:tc>
        <w:tc>
          <w:tcPr>
            <w:tcW w:w="2049" w:type="dxa"/>
            <w:vMerge/>
            <w:tcBorders>
              <w:top w:val="nil"/>
              <w:left w:val="single" w:sz="4" w:space="0" w:color="auto"/>
              <w:bottom w:val="single" w:sz="4" w:space="0" w:color="000000"/>
              <w:right w:val="nil"/>
            </w:tcBorders>
            <w:vAlign w:val="center"/>
            <w:hideMark/>
          </w:tcPr>
          <w:p w14:paraId="54E72ECC" w14:textId="77777777" w:rsidR="004F1367" w:rsidRPr="004F1367" w:rsidRDefault="004F1367" w:rsidP="004F1367">
            <w:pPr>
              <w:spacing w:after="0" w:line="240" w:lineRule="auto"/>
              <w:rPr>
                <w:rFonts w:ascii="Arial" w:eastAsia="Times New Roman" w:hAnsi="Arial" w:cs="Arial"/>
                <w:sz w:val="20"/>
                <w:szCs w:val="20"/>
                <w:lang w:eastAsia="pl-PL"/>
              </w:rPr>
            </w:pPr>
          </w:p>
        </w:tc>
      </w:tr>
      <w:tr w:rsidR="004F1367" w:rsidRPr="004F1367" w14:paraId="390710A0" w14:textId="77777777" w:rsidTr="004F1367">
        <w:trPr>
          <w:trHeight w:val="297"/>
        </w:trPr>
        <w:tc>
          <w:tcPr>
            <w:tcW w:w="6012" w:type="dxa"/>
            <w:tcBorders>
              <w:top w:val="nil"/>
              <w:left w:val="single" w:sz="4" w:space="0" w:color="auto"/>
              <w:bottom w:val="single" w:sz="4" w:space="0" w:color="auto"/>
              <w:right w:val="single" w:sz="4" w:space="0" w:color="auto"/>
            </w:tcBorders>
            <w:shd w:val="clear" w:color="auto" w:fill="auto"/>
            <w:vAlign w:val="center"/>
            <w:hideMark/>
          </w:tcPr>
          <w:p w14:paraId="15A569B1" w14:textId="6DF11153" w:rsidR="004F1367" w:rsidRPr="004F1367" w:rsidRDefault="004F1367" w:rsidP="004F1367">
            <w:pPr>
              <w:spacing w:after="0" w:line="240" w:lineRule="auto"/>
              <w:ind w:left="2124"/>
              <w:rPr>
                <w:rFonts w:ascii="Arial" w:eastAsia="Times New Roman" w:hAnsi="Arial" w:cs="Arial"/>
                <w:sz w:val="20"/>
                <w:szCs w:val="20"/>
                <w:lang w:eastAsia="pl-PL"/>
              </w:rPr>
            </w:pPr>
            <w:r>
              <w:rPr>
                <w:rFonts w:ascii="Arial" w:eastAsia="Times New Roman" w:hAnsi="Arial" w:cs="Arial"/>
                <w:sz w:val="20"/>
                <w:szCs w:val="20"/>
                <w:lang w:eastAsia="pl-PL"/>
              </w:rPr>
              <w:t>Płyta główna</w:t>
            </w:r>
            <w:r w:rsidRPr="004F1367">
              <w:rPr>
                <w:rFonts w:ascii="Arial" w:eastAsia="Times New Roman" w:hAnsi="Arial" w:cs="Arial"/>
                <w:sz w:val="20"/>
                <w:szCs w:val="20"/>
                <w:lang w:eastAsia="pl-PL"/>
              </w:rPr>
              <w:t xml:space="preserve"> ASUS PRIME B560-PLUS</w:t>
            </w:r>
          </w:p>
        </w:tc>
        <w:tc>
          <w:tcPr>
            <w:tcW w:w="625" w:type="dxa"/>
            <w:vMerge/>
            <w:tcBorders>
              <w:top w:val="nil"/>
              <w:left w:val="single" w:sz="4" w:space="0" w:color="auto"/>
              <w:bottom w:val="single" w:sz="4" w:space="0" w:color="000000"/>
              <w:right w:val="single" w:sz="4" w:space="0" w:color="auto"/>
            </w:tcBorders>
            <w:vAlign w:val="center"/>
            <w:hideMark/>
          </w:tcPr>
          <w:p w14:paraId="05D46AC5" w14:textId="77777777" w:rsidR="004F1367" w:rsidRPr="004F1367" w:rsidRDefault="004F1367" w:rsidP="004F1367">
            <w:pPr>
              <w:spacing w:after="0" w:line="240" w:lineRule="auto"/>
              <w:rPr>
                <w:rFonts w:ascii="Arial CE" w:eastAsia="Times New Roman" w:hAnsi="Arial CE" w:cs="Arial CE"/>
                <w:sz w:val="20"/>
                <w:szCs w:val="20"/>
                <w:lang w:eastAsia="pl-PL"/>
              </w:rPr>
            </w:pPr>
          </w:p>
        </w:tc>
        <w:tc>
          <w:tcPr>
            <w:tcW w:w="2049" w:type="dxa"/>
            <w:vMerge/>
            <w:tcBorders>
              <w:top w:val="nil"/>
              <w:left w:val="single" w:sz="4" w:space="0" w:color="auto"/>
              <w:bottom w:val="single" w:sz="4" w:space="0" w:color="000000"/>
              <w:right w:val="nil"/>
            </w:tcBorders>
            <w:vAlign w:val="center"/>
            <w:hideMark/>
          </w:tcPr>
          <w:p w14:paraId="4110B546" w14:textId="77777777" w:rsidR="004F1367" w:rsidRPr="004F1367" w:rsidRDefault="004F1367" w:rsidP="004F1367">
            <w:pPr>
              <w:spacing w:after="0" w:line="240" w:lineRule="auto"/>
              <w:rPr>
                <w:rFonts w:ascii="Arial" w:eastAsia="Times New Roman" w:hAnsi="Arial" w:cs="Arial"/>
                <w:sz w:val="20"/>
                <w:szCs w:val="20"/>
                <w:lang w:eastAsia="pl-PL"/>
              </w:rPr>
            </w:pPr>
          </w:p>
        </w:tc>
      </w:tr>
      <w:tr w:rsidR="004F1367" w:rsidRPr="004F1367" w14:paraId="08ED1265" w14:textId="77777777" w:rsidTr="004F1367">
        <w:trPr>
          <w:trHeight w:val="297"/>
        </w:trPr>
        <w:tc>
          <w:tcPr>
            <w:tcW w:w="6012" w:type="dxa"/>
            <w:tcBorders>
              <w:top w:val="nil"/>
              <w:left w:val="single" w:sz="4" w:space="0" w:color="auto"/>
              <w:bottom w:val="single" w:sz="4" w:space="0" w:color="auto"/>
              <w:right w:val="single" w:sz="4" w:space="0" w:color="auto"/>
            </w:tcBorders>
            <w:shd w:val="clear" w:color="auto" w:fill="auto"/>
            <w:vAlign w:val="center"/>
            <w:hideMark/>
          </w:tcPr>
          <w:p w14:paraId="5F15ADEE" w14:textId="57CB00D0" w:rsidR="004F1367" w:rsidRPr="004F1367" w:rsidRDefault="004F1367" w:rsidP="004F1367">
            <w:pPr>
              <w:spacing w:after="0" w:line="240" w:lineRule="auto"/>
              <w:ind w:left="2124"/>
              <w:rPr>
                <w:rFonts w:ascii="Arial" w:eastAsia="Times New Roman" w:hAnsi="Arial" w:cs="Arial"/>
                <w:sz w:val="20"/>
                <w:szCs w:val="20"/>
                <w:lang w:eastAsia="pl-PL"/>
              </w:rPr>
            </w:pPr>
            <w:proofErr w:type="spellStart"/>
            <w:r>
              <w:rPr>
                <w:rFonts w:ascii="Arial" w:eastAsia="Times New Roman" w:hAnsi="Arial" w:cs="Arial"/>
                <w:sz w:val="20"/>
                <w:szCs w:val="20"/>
                <w:lang w:eastAsia="pl-PL"/>
              </w:rPr>
              <w:t>Pamieć</w:t>
            </w:r>
            <w:proofErr w:type="spellEnd"/>
            <w:r>
              <w:rPr>
                <w:rFonts w:ascii="Arial" w:eastAsia="Times New Roman" w:hAnsi="Arial" w:cs="Arial"/>
                <w:sz w:val="20"/>
                <w:szCs w:val="20"/>
                <w:lang w:eastAsia="pl-PL"/>
              </w:rPr>
              <w:t xml:space="preserve"> RAM </w:t>
            </w:r>
            <w:r w:rsidRPr="004F1367">
              <w:rPr>
                <w:rFonts w:ascii="Arial" w:eastAsia="Times New Roman" w:hAnsi="Arial" w:cs="Arial"/>
                <w:sz w:val="20"/>
                <w:szCs w:val="20"/>
                <w:lang w:eastAsia="pl-PL"/>
              </w:rPr>
              <w:t xml:space="preserve">2x 8GB DDR4-3000MHz CL15 </w:t>
            </w:r>
            <w:proofErr w:type="spellStart"/>
            <w:r w:rsidRPr="004F1367">
              <w:rPr>
                <w:rFonts w:ascii="Arial" w:eastAsia="Times New Roman" w:hAnsi="Arial" w:cs="Arial"/>
                <w:sz w:val="20"/>
                <w:szCs w:val="20"/>
                <w:lang w:eastAsia="pl-PL"/>
              </w:rPr>
              <w:t>HyperX</w:t>
            </w:r>
            <w:proofErr w:type="spellEnd"/>
            <w:r w:rsidRPr="004F1367">
              <w:rPr>
                <w:rFonts w:ascii="Arial" w:eastAsia="Times New Roman" w:hAnsi="Arial" w:cs="Arial"/>
                <w:sz w:val="20"/>
                <w:szCs w:val="20"/>
                <w:lang w:eastAsia="pl-PL"/>
              </w:rPr>
              <w:t xml:space="preserve"> Fury</w:t>
            </w:r>
          </w:p>
        </w:tc>
        <w:tc>
          <w:tcPr>
            <w:tcW w:w="625" w:type="dxa"/>
            <w:vMerge/>
            <w:tcBorders>
              <w:top w:val="nil"/>
              <w:left w:val="single" w:sz="4" w:space="0" w:color="auto"/>
              <w:bottom w:val="single" w:sz="4" w:space="0" w:color="000000"/>
              <w:right w:val="single" w:sz="4" w:space="0" w:color="auto"/>
            </w:tcBorders>
            <w:vAlign w:val="center"/>
            <w:hideMark/>
          </w:tcPr>
          <w:p w14:paraId="5DBE5B33" w14:textId="77777777" w:rsidR="004F1367" w:rsidRPr="004F1367" w:rsidRDefault="004F1367" w:rsidP="004F1367">
            <w:pPr>
              <w:spacing w:after="0" w:line="240" w:lineRule="auto"/>
              <w:rPr>
                <w:rFonts w:ascii="Arial CE" w:eastAsia="Times New Roman" w:hAnsi="Arial CE" w:cs="Arial CE"/>
                <w:sz w:val="20"/>
                <w:szCs w:val="20"/>
                <w:lang w:eastAsia="pl-PL"/>
              </w:rPr>
            </w:pPr>
          </w:p>
        </w:tc>
        <w:tc>
          <w:tcPr>
            <w:tcW w:w="2049" w:type="dxa"/>
            <w:vMerge/>
            <w:tcBorders>
              <w:top w:val="nil"/>
              <w:left w:val="single" w:sz="4" w:space="0" w:color="auto"/>
              <w:bottom w:val="single" w:sz="4" w:space="0" w:color="000000"/>
              <w:right w:val="nil"/>
            </w:tcBorders>
            <w:vAlign w:val="center"/>
            <w:hideMark/>
          </w:tcPr>
          <w:p w14:paraId="6ABDA843" w14:textId="77777777" w:rsidR="004F1367" w:rsidRPr="004F1367" w:rsidRDefault="004F1367" w:rsidP="004F1367">
            <w:pPr>
              <w:spacing w:after="0" w:line="240" w:lineRule="auto"/>
              <w:rPr>
                <w:rFonts w:ascii="Arial" w:eastAsia="Times New Roman" w:hAnsi="Arial" w:cs="Arial"/>
                <w:sz w:val="20"/>
                <w:szCs w:val="20"/>
                <w:lang w:eastAsia="pl-PL"/>
              </w:rPr>
            </w:pPr>
          </w:p>
        </w:tc>
      </w:tr>
      <w:tr w:rsidR="004F1367" w:rsidRPr="004F1367" w14:paraId="5DF4B070" w14:textId="77777777" w:rsidTr="004F1367">
        <w:trPr>
          <w:trHeight w:val="297"/>
        </w:trPr>
        <w:tc>
          <w:tcPr>
            <w:tcW w:w="6012" w:type="dxa"/>
            <w:tcBorders>
              <w:top w:val="nil"/>
              <w:left w:val="single" w:sz="4" w:space="0" w:color="auto"/>
              <w:bottom w:val="single" w:sz="4" w:space="0" w:color="auto"/>
              <w:right w:val="single" w:sz="4" w:space="0" w:color="auto"/>
            </w:tcBorders>
            <w:shd w:val="clear" w:color="auto" w:fill="auto"/>
            <w:vAlign w:val="center"/>
            <w:hideMark/>
          </w:tcPr>
          <w:p w14:paraId="09E7706E" w14:textId="5A971A1C" w:rsidR="004F1367" w:rsidRPr="004F1367" w:rsidRDefault="004F1367" w:rsidP="004F1367">
            <w:pPr>
              <w:spacing w:after="0" w:line="240" w:lineRule="auto"/>
              <w:ind w:left="2124"/>
              <w:rPr>
                <w:rFonts w:ascii="Arial" w:eastAsia="Times New Roman" w:hAnsi="Arial" w:cs="Arial"/>
                <w:sz w:val="20"/>
                <w:szCs w:val="20"/>
                <w:lang w:eastAsia="pl-PL"/>
              </w:rPr>
            </w:pPr>
            <w:r>
              <w:rPr>
                <w:rFonts w:ascii="Arial" w:eastAsia="Times New Roman" w:hAnsi="Arial" w:cs="Arial"/>
                <w:sz w:val="20"/>
                <w:szCs w:val="20"/>
                <w:lang w:eastAsia="pl-PL"/>
              </w:rPr>
              <w:t>Dysk twardy</w:t>
            </w:r>
            <w:r w:rsidRPr="004F1367">
              <w:rPr>
                <w:rFonts w:ascii="Arial" w:eastAsia="Times New Roman" w:hAnsi="Arial" w:cs="Arial"/>
                <w:sz w:val="20"/>
                <w:szCs w:val="20"/>
                <w:lang w:eastAsia="pl-PL"/>
              </w:rPr>
              <w:t xml:space="preserve"> - 1TB SSD </w:t>
            </w:r>
            <w:proofErr w:type="spellStart"/>
            <w:r w:rsidRPr="004F1367">
              <w:rPr>
                <w:rFonts w:ascii="Arial" w:eastAsia="Times New Roman" w:hAnsi="Arial" w:cs="Arial"/>
                <w:sz w:val="20"/>
                <w:szCs w:val="20"/>
                <w:lang w:eastAsia="pl-PL"/>
              </w:rPr>
              <w:t>Crucial</w:t>
            </w:r>
            <w:proofErr w:type="spellEnd"/>
            <w:r w:rsidRPr="004F1367">
              <w:rPr>
                <w:rFonts w:ascii="Arial" w:eastAsia="Times New Roman" w:hAnsi="Arial" w:cs="Arial"/>
                <w:sz w:val="20"/>
                <w:szCs w:val="20"/>
                <w:lang w:eastAsia="pl-PL"/>
              </w:rPr>
              <w:t xml:space="preserve"> BX500 SATA 2,5"</w:t>
            </w:r>
          </w:p>
        </w:tc>
        <w:tc>
          <w:tcPr>
            <w:tcW w:w="625" w:type="dxa"/>
            <w:vMerge/>
            <w:tcBorders>
              <w:top w:val="nil"/>
              <w:left w:val="single" w:sz="4" w:space="0" w:color="auto"/>
              <w:bottom w:val="single" w:sz="4" w:space="0" w:color="000000"/>
              <w:right w:val="single" w:sz="4" w:space="0" w:color="auto"/>
            </w:tcBorders>
            <w:vAlign w:val="center"/>
            <w:hideMark/>
          </w:tcPr>
          <w:p w14:paraId="0ED0E73C" w14:textId="77777777" w:rsidR="004F1367" w:rsidRPr="004F1367" w:rsidRDefault="004F1367" w:rsidP="004F1367">
            <w:pPr>
              <w:spacing w:after="0" w:line="240" w:lineRule="auto"/>
              <w:rPr>
                <w:rFonts w:ascii="Arial CE" w:eastAsia="Times New Roman" w:hAnsi="Arial CE" w:cs="Arial CE"/>
                <w:sz w:val="20"/>
                <w:szCs w:val="20"/>
                <w:lang w:eastAsia="pl-PL"/>
              </w:rPr>
            </w:pPr>
          </w:p>
        </w:tc>
        <w:tc>
          <w:tcPr>
            <w:tcW w:w="2049" w:type="dxa"/>
            <w:vMerge/>
            <w:tcBorders>
              <w:top w:val="nil"/>
              <w:left w:val="single" w:sz="4" w:space="0" w:color="auto"/>
              <w:bottom w:val="single" w:sz="4" w:space="0" w:color="000000"/>
              <w:right w:val="nil"/>
            </w:tcBorders>
            <w:vAlign w:val="center"/>
            <w:hideMark/>
          </w:tcPr>
          <w:p w14:paraId="7F438FE8" w14:textId="77777777" w:rsidR="004F1367" w:rsidRPr="004F1367" w:rsidRDefault="004F1367" w:rsidP="004F1367">
            <w:pPr>
              <w:spacing w:after="0" w:line="240" w:lineRule="auto"/>
              <w:rPr>
                <w:rFonts w:ascii="Arial" w:eastAsia="Times New Roman" w:hAnsi="Arial" w:cs="Arial"/>
                <w:sz w:val="20"/>
                <w:szCs w:val="20"/>
                <w:lang w:eastAsia="pl-PL"/>
              </w:rPr>
            </w:pPr>
          </w:p>
        </w:tc>
      </w:tr>
      <w:tr w:rsidR="004F1367" w:rsidRPr="004F1367" w14:paraId="2CAE3A73" w14:textId="77777777" w:rsidTr="004F1367">
        <w:trPr>
          <w:trHeight w:val="297"/>
        </w:trPr>
        <w:tc>
          <w:tcPr>
            <w:tcW w:w="6012" w:type="dxa"/>
            <w:tcBorders>
              <w:top w:val="nil"/>
              <w:left w:val="single" w:sz="4" w:space="0" w:color="auto"/>
              <w:bottom w:val="single" w:sz="4" w:space="0" w:color="auto"/>
              <w:right w:val="single" w:sz="4" w:space="0" w:color="auto"/>
            </w:tcBorders>
            <w:shd w:val="clear" w:color="auto" w:fill="auto"/>
            <w:vAlign w:val="center"/>
            <w:hideMark/>
          </w:tcPr>
          <w:p w14:paraId="0F21ADF4" w14:textId="6E58FEAF" w:rsidR="004F1367" w:rsidRPr="004F1367" w:rsidRDefault="004F1367" w:rsidP="004F1367">
            <w:pPr>
              <w:spacing w:after="0" w:line="240" w:lineRule="auto"/>
              <w:ind w:left="2124"/>
              <w:rPr>
                <w:rFonts w:ascii="Arial" w:eastAsia="Times New Roman" w:hAnsi="Arial" w:cs="Arial"/>
                <w:sz w:val="20"/>
                <w:szCs w:val="20"/>
                <w:lang w:eastAsia="pl-PL"/>
              </w:rPr>
            </w:pPr>
            <w:r>
              <w:rPr>
                <w:rFonts w:ascii="Arial" w:eastAsia="Times New Roman" w:hAnsi="Arial" w:cs="Arial"/>
                <w:sz w:val="20"/>
                <w:szCs w:val="20"/>
                <w:lang w:eastAsia="pl-PL"/>
              </w:rPr>
              <w:t>Karta graficzna</w:t>
            </w:r>
            <w:r w:rsidRPr="004F1367">
              <w:rPr>
                <w:rFonts w:ascii="Arial" w:eastAsia="Times New Roman" w:hAnsi="Arial" w:cs="Arial"/>
                <w:sz w:val="20"/>
                <w:szCs w:val="20"/>
                <w:lang w:eastAsia="pl-PL"/>
              </w:rPr>
              <w:t xml:space="preserve"> PNY </w:t>
            </w:r>
            <w:proofErr w:type="spellStart"/>
            <w:r w:rsidRPr="004F1367">
              <w:rPr>
                <w:rFonts w:ascii="Arial" w:eastAsia="Times New Roman" w:hAnsi="Arial" w:cs="Arial"/>
                <w:sz w:val="20"/>
                <w:szCs w:val="20"/>
                <w:lang w:eastAsia="pl-PL"/>
              </w:rPr>
              <w:t>Quadro</w:t>
            </w:r>
            <w:proofErr w:type="spellEnd"/>
            <w:r w:rsidRPr="004F1367">
              <w:rPr>
                <w:rFonts w:ascii="Arial" w:eastAsia="Times New Roman" w:hAnsi="Arial" w:cs="Arial"/>
                <w:sz w:val="20"/>
                <w:szCs w:val="20"/>
                <w:lang w:eastAsia="pl-PL"/>
              </w:rPr>
              <w:t xml:space="preserve"> P2200 5GB </w:t>
            </w:r>
          </w:p>
        </w:tc>
        <w:tc>
          <w:tcPr>
            <w:tcW w:w="625" w:type="dxa"/>
            <w:vMerge/>
            <w:tcBorders>
              <w:top w:val="nil"/>
              <w:left w:val="single" w:sz="4" w:space="0" w:color="auto"/>
              <w:bottom w:val="single" w:sz="4" w:space="0" w:color="000000"/>
              <w:right w:val="single" w:sz="4" w:space="0" w:color="auto"/>
            </w:tcBorders>
            <w:vAlign w:val="center"/>
            <w:hideMark/>
          </w:tcPr>
          <w:p w14:paraId="1A1B2762" w14:textId="77777777" w:rsidR="004F1367" w:rsidRPr="004F1367" w:rsidRDefault="004F1367" w:rsidP="004F1367">
            <w:pPr>
              <w:spacing w:after="0" w:line="240" w:lineRule="auto"/>
              <w:rPr>
                <w:rFonts w:ascii="Arial CE" w:eastAsia="Times New Roman" w:hAnsi="Arial CE" w:cs="Arial CE"/>
                <w:sz w:val="20"/>
                <w:szCs w:val="20"/>
                <w:lang w:eastAsia="pl-PL"/>
              </w:rPr>
            </w:pPr>
          </w:p>
        </w:tc>
        <w:tc>
          <w:tcPr>
            <w:tcW w:w="2049" w:type="dxa"/>
            <w:vMerge/>
            <w:tcBorders>
              <w:top w:val="nil"/>
              <w:left w:val="single" w:sz="4" w:space="0" w:color="auto"/>
              <w:bottom w:val="single" w:sz="4" w:space="0" w:color="000000"/>
              <w:right w:val="nil"/>
            </w:tcBorders>
            <w:vAlign w:val="center"/>
            <w:hideMark/>
          </w:tcPr>
          <w:p w14:paraId="1EC2A7DB" w14:textId="77777777" w:rsidR="004F1367" w:rsidRPr="004F1367" w:rsidRDefault="004F1367" w:rsidP="004F1367">
            <w:pPr>
              <w:spacing w:after="0" w:line="240" w:lineRule="auto"/>
              <w:rPr>
                <w:rFonts w:ascii="Arial" w:eastAsia="Times New Roman" w:hAnsi="Arial" w:cs="Arial"/>
                <w:sz w:val="20"/>
                <w:szCs w:val="20"/>
                <w:lang w:eastAsia="pl-PL"/>
              </w:rPr>
            </w:pPr>
          </w:p>
        </w:tc>
      </w:tr>
      <w:tr w:rsidR="004F1367" w:rsidRPr="004F1367" w14:paraId="26D21556" w14:textId="77777777" w:rsidTr="004F1367">
        <w:trPr>
          <w:trHeight w:val="297"/>
        </w:trPr>
        <w:tc>
          <w:tcPr>
            <w:tcW w:w="6012" w:type="dxa"/>
            <w:tcBorders>
              <w:top w:val="nil"/>
              <w:left w:val="single" w:sz="4" w:space="0" w:color="auto"/>
              <w:bottom w:val="single" w:sz="4" w:space="0" w:color="auto"/>
              <w:right w:val="single" w:sz="4" w:space="0" w:color="auto"/>
            </w:tcBorders>
            <w:shd w:val="clear" w:color="auto" w:fill="auto"/>
            <w:vAlign w:val="center"/>
            <w:hideMark/>
          </w:tcPr>
          <w:p w14:paraId="330528F7" w14:textId="2B0D7C28" w:rsidR="004F1367" w:rsidRPr="004F1367" w:rsidRDefault="004F1367" w:rsidP="004F1367">
            <w:pPr>
              <w:spacing w:after="0" w:line="240" w:lineRule="auto"/>
              <w:ind w:left="2124"/>
              <w:rPr>
                <w:rFonts w:ascii="Arial" w:eastAsia="Times New Roman" w:hAnsi="Arial" w:cs="Arial"/>
                <w:sz w:val="20"/>
                <w:szCs w:val="20"/>
                <w:lang w:eastAsia="pl-PL"/>
              </w:rPr>
            </w:pPr>
            <w:r>
              <w:rPr>
                <w:rFonts w:ascii="Arial" w:eastAsia="Times New Roman" w:hAnsi="Arial" w:cs="Arial"/>
                <w:sz w:val="20"/>
                <w:szCs w:val="20"/>
                <w:lang w:eastAsia="pl-PL"/>
              </w:rPr>
              <w:t>Zasilacz</w:t>
            </w:r>
            <w:r w:rsidRPr="004F1367">
              <w:rPr>
                <w:rFonts w:ascii="Arial" w:eastAsia="Times New Roman" w:hAnsi="Arial" w:cs="Arial"/>
                <w:sz w:val="20"/>
                <w:szCs w:val="20"/>
                <w:lang w:eastAsia="pl-PL"/>
              </w:rPr>
              <w:t xml:space="preserve"> - </w:t>
            </w:r>
            <w:proofErr w:type="spellStart"/>
            <w:r w:rsidRPr="004F1367">
              <w:rPr>
                <w:rFonts w:ascii="Arial" w:eastAsia="Times New Roman" w:hAnsi="Arial" w:cs="Arial"/>
                <w:sz w:val="20"/>
                <w:szCs w:val="20"/>
                <w:lang w:eastAsia="pl-PL"/>
              </w:rPr>
              <w:t>Fractal</w:t>
            </w:r>
            <w:proofErr w:type="spellEnd"/>
            <w:r w:rsidRPr="004F1367">
              <w:rPr>
                <w:rFonts w:ascii="Arial" w:eastAsia="Times New Roman" w:hAnsi="Arial" w:cs="Arial"/>
                <w:sz w:val="20"/>
                <w:szCs w:val="20"/>
                <w:lang w:eastAsia="pl-PL"/>
              </w:rPr>
              <w:t xml:space="preserve"> Design </w:t>
            </w:r>
            <w:proofErr w:type="spellStart"/>
            <w:r w:rsidRPr="004F1367">
              <w:rPr>
                <w:rFonts w:ascii="Arial" w:eastAsia="Times New Roman" w:hAnsi="Arial" w:cs="Arial"/>
                <w:sz w:val="20"/>
                <w:szCs w:val="20"/>
                <w:lang w:eastAsia="pl-PL"/>
              </w:rPr>
              <w:t>Ion</w:t>
            </w:r>
            <w:proofErr w:type="spellEnd"/>
            <w:r w:rsidRPr="004F1367">
              <w:rPr>
                <w:rFonts w:ascii="Arial" w:eastAsia="Times New Roman" w:hAnsi="Arial" w:cs="Arial"/>
                <w:sz w:val="20"/>
                <w:szCs w:val="20"/>
                <w:lang w:eastAsia="pl-PL"/>
              </w:rPr>
              <w:t xml:space="preserve"> 760W 80PLUS Platinum </w:t>
            </w:r>
            <w:proofErr w:type="spellStart"/>
            <w:r w:rsidRPr="004F1367">
              <w:rPr>
                <w:rFonts w:ascii="Arial" w:eastAsia="Times New Roman" w:hAnsi="Arial" w:cs="Arial"/>
                <w:sz w:val="20"/>
                <w:szCs w:val="20"/>
                <w:lang w:eastAsia="pl-PL"/>
              </w:rPr>
              <w:t>modular</w:t>
            </w:r>
            <w:proofErr w:type="spellEnd"/>
          </w:p>
        </w:tc>
        <w:tc>
          <w:tcPr>
            <w:tcW w:w="625" w:type="dxa"/>
            <w:vMerge/>
            <w:tcBorders>
              <w:top w:val="nil"/>
              <w:left w:val="single" w:sz="4" w:space="0" w:color="auto"/>
              <w:bottom w:val="single" w:sz="4" w:space="0" w:color="000000"/>
              <w:right w:val="single" w:sz="4" w:space="0" w:color="auto"/>
            </w:tcBorders>
            <w:vAlign w:val="center"/>
            <w:hideMark/>
          </w:tcPr>
          <w:p w14:paraId="680167BE" w14:textId="77777777" w:rsidR="004F1367" w:rsidRPr="004F1367" w:rsidRDefault="004F1367" w:rsidP="004F1367">
            <w:pPr>
              <w:spacing w:after="0" w:line="240" w:lineRule="auto"/>
              <w:rPr>
                <w:rFonts w:ascii="Arial CE" w:eastAsia="Times New Roman" w:hAnsi="Arial CE" w:cs="Arial CE"/>
                <w:sz w:val="20"/>
                <w:szCs w:val="20"/>
                <w:lang w:eastAsia="pl-PL"/>
              </w:rPr>
            </w:pPr>
          </w:p>
        </w:tc>
        <w:tc>
          <w:tcPr>
            <w:tcW w:w="2049" w:type="dxa"/>
            <w:vMerge/>
            <w:tcBorders>
              <w:top w:val="nil"/>
              <w:left w:val="single" w:sz="4" w:space="0" w:color="auto"/>
              <w:bottom w:val="single" w:sz="4" w:space="0" w:color="000000"/>
              <w:right w:val="nil"/>
            </w:tcBorders>
            <w:vAlign w:val="center"/>
            <w:hideMark/>
          </w:tcPr>
          <w:p w14:paraId="18F5BFF7" w14:textId="77777777" w:rsidR="004F1367" w:rsidRPr="004F1367" w:rsidRDefault="004F1367" w:rsidP="004F1367">
            <w:pPr>
              <w:spacing w:after="0" w:line="240" w:lineRule="auto"/>
              <w:rPr>
                <w:rFonts w:ascii="Arial" w:eastAsia="Times New Roman" w:hAnsi="Arial" w:cs="Arial"/>
                <w:sz w:val="20"/>
                <w:szCs w:val="20"/>
                <w:lang w:eastAsia="pl-PL"/>
              </w:rPr>
            </w:pPr>
          </w:p>
        </w:tc>
      </w:tr>
      <w:tr w:rsidR="004F1367" w:rsidRPr="004F1367" w14:paraId="04B057FD" w14:textId="77777777" w:rsidTr="004F1367">
        <w:trPr>
          <w:trHeight w:val="297"/>
        </w:trPr>
        <w:tc>
          <w:tcPr>
            <w:tcW w:w="6012" w:type="dxa"/>
            <w:tcBorders>
              <w:top w:val="nil"/>
              <w:left w:val="single" w:sz="4" w:space="0" w:color="auto"/>
              <w:bottom w:val="single" w:sz="4" w:space="0" w:color="auto"/>
              <w:right w:val="single" w:sz="4" w:space="0" w:color="auto"/>
            </w:tcBorders>
            <w:shd w:val="clear" w:color="auto" w:fill="auto"/>
            <w:vAlign w:val="center"/>
            <w:hideMark/>
          </w:tcPr>
          <w:p w14:paraId="64895D54" w14:textId="12D3554A" w:rsidR="004F1367" w:rsidRPr="004F1367" w:rsidRDefault="004F1367" w:rsidP="004F1367">
            <w:pPr>
              <w:spacing w:after="0" w:line="240" w:lineRule="auto"/>
              <w:ind w:left="2124"/>
              <w:rPr>
                <w:rFonts w:ascii="Arial" w:eastAsia="Times New Roman" w:hAnsi="Arial" w:cs="Arial"/>
                <w:sz w:val="20"/>
                <w:szCs w:val="20"/>
                <w:lang w:eastAsia="pl-PL"/>
              </w:rPr>
            </w:pPr>
            <w:r>
              <w:rPr>
                <w:rFonts w:ascii="Arial" w:eastAsia="Times New Roman" w:hAnsi="Arial" w:cs="Arial"/>
                <w:sz w:val="20"/>
                <w:szCs w:val="20"/>
                <w:lang w:eastAsia="pl-PL"/>
              </w:rPr>
              <w:t xml:space="preserve">Obudowa </w:t>
            </w:r>
            <w:r w:rsidRPr="004F1367">
              <w:rPr>
                <w:rFonts w:ascii="Arial" w:eastAsia="Times New Roman" w:hAnsi="Arial" w:cs="Arial"/>
                <w:sz w:val="20"/>
                <w:szCs w:val="20"/>
                <w:lang w:eastAsia="pl-PL"/>
              </w:rPr>
              <w:t>Midi Tower, RACK</w:t>
            </w:r>
          </w:p>
        </w:tc>
        <w:tc>
          <w:tcPr>
            <w:tcW w:w="625" w:type="dxa"/>
            <w:vMerge/>
            <w:tcBorders>
              <w:top w:val="nil"/>
              <w:left w:val="single" w:sz="4" w:space="0" w:color="auto"/>
              <w:bottom w:val="single" w:sz="4" w:space="0" w:color="000000"/>
              <w:right w:val="single" w:sz="4" w:space="0" w:color="auto"/>
            </w:tcBorders>
            <w:vAlign w:val="center"/>
            <w:hideMark/>
          </w:tcPr>
          <w:p w14:paraId="04CE5E99" w14:textId="77777777" w:rsidR="004F1367" w:rsidRPr="004F1367" w:rsidRDefault="004F1367" w:rsidP="004F1367">
            <w:pPr>
              <w:spacing w:after="0" w:line="240" w:lineRule="auto"/>
              <w:rPr>
                <w:rFonts w:ascii="Arial CE" w:eastAsia="Times New Roman" w:hAnsi="Arial CE" w:cs="Arial CE"/>
                <w:sz w:val="20"/>
                <w:szCs w:val="20"/>
                <w:lang w:eastAsia="pl-PL"/>
              </w:rPr>
            </w:pPr>
          </w:p>
        </w:tc>
        <w:tc>
          <w:tcPr>
            <w:tcW w:w="2049" w:type="dxa"/>
            <w:vMerge/>
            <w:tcBorders>
              <w:top w:val="nil"/>
              <w:left w:val="single" w:sz="4" w:space="0" w:color="auto"/>
              <w:bottom w:val="single" w:sz="4" w:space="0" w:color="000000"/>
              <w:right w:val="nil"/>
            </w:tcBorders>
            <w:vAlign w:val="center"/>
            <w:hideMark/>
          </w:tcPr>
          <w:p w14:paraId="7C0FC974" w14:textId="77777777" w:rsidR="004F1367" w:rsidRPr="004F1367" w:rsidRDefault="004F1367" w:rsidP="004F1367">
            <w:pPr>
              <w:spacing w:after="0" w:line="240" w:lineRule="auto"/>
              <w:rPr>
                <w:rFonts w:ascii="Arial" w:eastAsia="Times New Roman" w:hAnsi="Arial" w:cs="Arial"/>
                <w:sz w:val="20"/>
                <w:szCs w:val="20"/>
                <w:lang w:eastAsia="pl-PL"/>
              </w:rPr>
            </w:pPr>
          </w:p>
        </w:tc>
      </w:tr>
      <w:tr w:rsidR="004F1367" w:rsidRPr="004F1367" w14:paraId="7CBEFF0A" w14:textId="77777777" w:rsidTr="004F1367">
        <w:trPr>
          <w:trHeight w:val="345"/>
        </w:trPr>
        <w:tc>
          <w:tcPr>
            <w:tcW w:w="6012" w:type="dxa"/>
            <w:tcBorders>
              <w:top w:val="nil"/>
              <w:left w:val="single" w:sz="4" w:space="0" w:color="auto"/>
              <w:bottom w:val="single" w:sz="4" w:space="0" w:color="auto"/>
              <w:right w:val="single" w:sz="4" w:space="0" w:color="auto"/>
            </w:tcBorders>
            <w:shd w:val="clear" w:color="auto" w:fill="auto"/>
            <w:vAlign w:val="center"/>
            <w:hideMark/>
          </w:tcPr>
          <w:p w14:paraId="7C2C274D" w14:textId="6EBCEB06" w:rsidR="004F1367" w:rsidRPr="004F1367" w:rsidRDefault="004F1367" w:rsidP="004F136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Monitor </w:t>
            </w:r>
            <w:r w:rsidRPr="004F1367">
              <w:rPr>
                <w:rFonts w:ascii="Arial" w:eastAsia="Times New Roman" w:hAnsi="Arial" w:cs="Arial"/>
                <w:sz w:val="20"/>
                <w:szCs w:val="20"/>
                <w:lang w:eastAsia="pl-PL"/>
              </w:rPr>
              <w:t xml:space="preserve">NEC </w:t>
            </w:r>
            <w:proofErr w:type="spellStart"/>
            <w:r w:rsidRPr="004F1367">
              <w:rPr>
                <w:rFonts w:ascii="Arial" w:eastAsia="Times New Roman" w:hAnsi="Arial" w:cs="Arial"/>
                <w:sz w:val="20"/>
                <w:szCs w:val="20"/>
                <w:lang w:eastAsia="pl-PL"/>
              </w:rPr>
              <w:t>MultiSync</w:t>
            </w:r>
            <w:proofErr w:type="spellEnd"/>
            <w:r w:rsidRPr="004F1367">
              <w:rPr>
                <w:rFonts w:ascii="Arial" w:eastAsia="Times New Roman" w:hAnsi="Arial" w:cs="Arial"/>
                <w:sz w:val="20"/>
                <w:szCs w:val="20"/>
                <w:lang w:eastAsia="pl-PL"/>
              </w:rPr>
              <w:t xml:space="preserve"> EA271Q</w:t>
            </w:r>
          </w:p>
        </w:tc>
        <w:tc>
          <w:tcPr>
            <w:tcW w:w="625" w:type="dxa"/>
            <w:tcBorders>
              <w:top w:val="nil"/>
              <w:left w:val="nil"/>
              <w:bottom w:val="single" w:sz="4" w:space="0" w:color="auto"/>
              <w:right w:val="single" w:sz="4" w:space="0" w:color="auto"/>
            </w:tcBorders>
            <w:shd w:val="clear" w:color="auto" w:fill="auto"/>
            <w:noWrap/>
            <w:vAlign w:val="center"/>
            <w:hideMark/>
          </w:tcPr>
          <w:p w14:paraId="44EC9D1F" w14:textId="77777777" w:rsidR="004F1367" w:rsidRPr="004F1367" w:rsidRDefault="004F1367" w:rsidP="004F1367">
            <w:pPr>
              <w:spacing w:after="0" w:line="240" w:lineRule="auto"/>
              <w:jc w:val="center"/>
              <w:rPr>
                <w:rFonts w:ascii="Arial CE" w:eastAsia="Times New Roman" w:hAnsi="Arial CE" w:cs="Arial CE"/>
                <w:sz w:val="20"/>
                <w:szCs w:val="20"/>
                <w:lang w:eastAsia="pl-PL"/>
              </w:rPr>
            </w:pPr>
            <w:r w:rsidRPr="004F1367">
              <w:rPr>
                <w:rFonts w:ascii="Arial CE" w:eastAsia="Times New Roman" w:hAnsi="Arial CE" w:cs="Arial CE"/>
                <w:sz w:val="20"/>
                <w:szCs w:val="20"/>
                <w:lang w:eastAsia="pl-PL"/>
              </w:rPr>
              <w:t>szt.</w:t>
            </w:r>
          </w:p>
        </w:tc>
        <w:tc>
          <w:tcPr>
            <w:tcW w:w="2049" w:type="dxa"/>
            <w:tcBorders>
              <w:top w:val="nil"/>
              <w:left w:val="nil"/>
              <w:bottom w:val="single" w:sz="4" w:space="0" w:color="auto"/>
              <w:right w:val="nil"/>
            </w:tcBorders>
            <w:shd w:val="clear" w:color="auto" w:fill="auto"/>
            <w:vAlign w:val="center"/>
            <w:hideMark/>
          </w:tcPr>
          <w:p w14:paraId="44549AAF" w14:textId="3B0F075B" w:rsidR="004F1367" w:rsidRPr="004F1367" w:rsidRDefault="004F1367" w:rsidP="004F1367">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12</w:t>
            </w:r>
          </w:p>
        </w:tc>
      </w:tr>
      <w:tr w:rsidR="004F1367" w:rsidRPr="004F1367" w14:paraId="609447C3" w14:textId="77777777" w:rsidTr="004F1367">
        <w:trPr>
          <w:trHeight w:val="297"/>
        </w:trPr>
        <w:tc>
          <w:tcPr>
            <w:tcW w:w="6012" w:type="dxa"/>
            <w:tcBorders>
              <w:top w:val="nil"/>
              <w:left w:val="single" w:sz="4" w:space="0" w:color="auto"/>
              <w:bottom w:val="nil"/>
              <w:right w:val="single" w:sz="4" w:space="0" w:color="auto"/>
            </w:tcBorders>
            <w:shd w:val="clear" w:color="auto" w:fill="auto"/>
            <w:vAlign w:val="center"/>
            <w:hideMark/>
          </w:tcPr>
          <w:p w14:paraId="464B302C" w14:textId="0DD583BF" w:rsidR="004F1367" w:rsidRPr="004F1367" w:rsidRDefault="004F1367" w:rsidP="004F136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Monitor </w:t>
            </w:r>
            <w:r w:rsidRPr="004F1367">
              <w:rPr>
                <w:rFonts w:ascii="Arial" w:eastAsia="Times New Roman" w:hAnsi="Arial" w:cs="Arial"/>
                <w:sz w:val="20"/>
                <w:szCs w:val="20"/>
                <w:lang w:eastAsia="pl-PL"/>
              </w:rPr>
              <w:t xml:space="preserve">NEC </w:t>
            </w:r>
            <w:proofErr w:type="spellStart"/>
            <w:r w:rsidRPr="004F1367">
              <w:rPr>
                <w:rFonts w:ascii="Arial" w:eastAsia="Times New Roman" w:hAnsi="Arial" w:cs="Arial"/>
                <w:sz w:val="20"/>
                <w:szCs w:val="20"/>
                <w:lang w:eastAsia="pl-PL"/>
              </w:rPr>
              <w:t>MultiSync</w:t>
            </w:r>
            <w:proofErr w:type="spellEnd"/>
            <w:r w:rsidRPr="004F1367">
              <w:rPr>
                <w:rFonts w:ascii="Arial" w:eastAsia="Times New Roman" w:hAnsi="Arial" w:cs="Arial"/>
                <w:sz w:val="20"/>
                <w:szCs w:val="20"/>
                <w:lang w:eastAsia="pl-PL"/>
              </w:rPr>
              <w:t xml:space="preserve"> M431</w:t>
            </w:r>
          </w:p>
        </w:tc>
        <w:tc>
          <w:tcPr>
            <w:tcW w:w="625" w:type="dxa"/>
            <w:tcBorders>
              <w:top w:val="nil"/>
              <w:left w:val="nil"/>
              <w:bottom w:val="nil"/>
              <w:right w:val="single" w:sz="4" w:space="0" w:color="auto"/>
            </w:tcBorders>
            <w:shd w:val="clear" w:color="auto" w:fill="auto"/>
            <w:noWrap/>
            <w:vAlign w:val="center"/>
            <w:hideMark/>
          </w:tcPr>
          <w:p w14:paraId="4D83E678" w14:textId="77777777" w:rsidR="004F1367" w:rsidRPr="004F1367" w:rsidRDefault="004F1367" w:rsidP="004F1367">
            <w:pPr>
              <w:spacing w:after="0" w:line="240" w:lineRule="auto"/>
              <w:jc w:val="center"/>
              <w:rPr>
                <w:rFonts w:ascii="Arial CE" w:eastAsia="Times New Roman" w:hAnsi="Arial CE" w:cs="Arial CE"/>
                <w:sz w:val="20"/>
                <w:szCs w:val="20"/>
                <w:lang w:eastAsia="pl-PL"/>
              </w:rPr>
            </w:pPr>
            <w:r w:rsidRPr="004F1367">
              <w:rPr>
                <w:rFonts w:ascii="Arial CE" w:eastAsia="Times New Roman" w:hAnsi="Arial CE" w:cs="Arial CE"/>
                <w:sz w:val="20"/>
                <w:szCs w:val="20"/>
                <w:lang w:eastAsia="pl-PL"/>
              </w:rPr>
              <w:t>szt.</w:t>
            </w:r>
          </w:p>
        </w:tc>
        <w:tc>
          <w:tcPr>
            <w:tcW w:w="2049" w:type="dxa"/>
            <w:tcBorders>
              <w:top w:val="nil"/>
              <w:left w:val="nil"/>
              <w:bottom w:val="nil"/>
              <w:right w:val="nil"/>
            </w:tcBorders>
            <w:shd w:val="clear" w:color="auto" w:fill="auto"/>
            <w:vAlign w:val="center"/>
            <w:hideMark/>
          </w:tcPr>
          <w:p w14:paraId="582D654E" w14:textId="250627CD" w:rsidR="004F1367" w:rsidRPr="004F1367" w:rsidRDefault="00F05B32" w:rsidP="004F1367">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w:t>
            </w:r>
          </w:p>
        </w:tc>
      </w:tr>
      <w:tr w:rsidR="004F1367" w:rsidRPr="004F1367" w14:paraId="2AD50F6E" w14:textId="77777777" w:rsidTr="004F1367">
        <w:trPr>
          <w:trHeight w:val="310"/>
        </w:trPr>
        <w:tc>
          <w:tcPr>
            <w:tcW w:w="6012"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391E94B" w14:textId="7E19644B" w:rsidR="004F1367" w:rsidRPr="004F1367" w:rsidRDefault="004F1367" w:rsidP="004F136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Oprogramowanie </w:t>
            </w:r>
            <w:r w:rsidRPr="004F1367">
              <w:rPr>
                <w:rFonts w:ascii="Arial" w:eastAsia="Times New Roman" w:hAnsi="Arial" w:cs="Arial"/>
                <w:sz w:val="20"/>
                <w:szCs w:val="20"/>
                <w:lang w:eastAsia="pl-PL"/>
              </w:rPr>
              <w:t>Microsoft Windows 10 PRO PL 64bit</w:t>
            </w:r>
          </w:p>
        </w:tc>
        <w:tc>
          <w:tcPr>
            <w:tcW w:w="625" w:type="dxa"/>
            <w:tcBorders>
              <w:top w:val="single" w:sz="4" w:space="0" w:color="auto"/>
              <w:left w:val="nil"/>
              <w:bottom w:val="single" w:sz="8" w:space="0" w:color="auto"/>
              <w:right w:val="single" w:sz="4" w:space="0" w:color="auto"/>
            </w:tcBorders>
            <w:shd w:val="clear" w:color="auto" w:fill="auto"/>
            <w:noWrap/>
            <w:vAlign w:val="center"/>
            <w:hideMark/>
          </w:tcPr>
          <w:p w14:paraId="7FAFB9D5" w14:textId="77777777" w:rsidR="004F1367" w:rsidRPr="004F1367" w:rsidRDefault="004F1367" w:rsidP="004F1367">
            <w:pPr>
              <w:spacing w:after="0" w:line="240" w:lineRule="auto"/>
              <w:jc w:val="center"/>
              <w:rPr>
                <w:rFonts w:ascii="Arial CE" w:eastAsia="Times New Roman" w:hAnsi="Arial CE" w:cs="Arial CE"/>
                <w:sz w:val="20"/>
                <w:szCs w:val="20"/>
                <w:lang w:eastAsia="pl-PL"/>
              </w:rPr>
            </w:pPr>
            <w:r w:rsidRPr="004F1367">
              <w:rPr>
                <w:rFonts w:ascii="Arial CE" w:eastAsia="Times New Roman" w:hAnsi="Arial CE" w:cs="Arial CE"/>
                <w:sz w:val="20"/>
                <w:szCs w:val="20"/>
                <w:lang w:eastAsia="pl-PL"/>
              </w:rPr>
              <w:t>szt.</w:t>
            </w:r>
          </w:p>
        </w:tc>
        <w:tc>
          <w:tcPr>
            <w:tcW w:w="2049" w:type="dxa"/>
            <w:tcBorders>
              <w:top w:val="single" w:sz="4" w:space="0" w:color="auto"/>
              <w:left w:val="nil"/>
              <w:bottom w:val="single" w:sz="8" w:space="0" w:color="auto"/>
              <w:right w:val="nil"/>
            </w:tcBorders>
            <w:shd w:val="clear" w:color="auto" w:fill="auto"/>
            <w:vAlign w:val="center"/>
            <w:hideMark/>
          </w:tcPr>
          <w:p w14:paraId="13792D8C" w14:textId="24BD3451" w:rsidR="004F1367" w:rsidRPr="004F1367" w:rsidRDefault="00F05B32" w:rsidP="004F1367">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w:t>
            </w:r>
          </w:p>
        </w:tc>
      </w:tr>
    </w:tbl>
    <w:p w14:paraId="300A3550" w14:textId="12ABFAD5" w:rsidR="004F1367" w:rsidRDefault="004F1367" w:rsidP="002106C5">
      <w:pPr>
        <w:ind w:left="360"/>
        <w:jc w:val="both"/>
        <w:rPr>
          <w:b/>
          <w:bCs/>
        </w:rPr>
      </w:pPr>
    </w:p>
    <w:p w14:paraId="6AC27CC4" w14:textId="77777777" w:rsidR="004F1367" w:rsidRPr="00434A39" w:rsidRDefault="004F1367" w:rsidP="002106C5">
      <w:pPr>
        <w:ind w:left="360"/>
        <w:jc w:val="both"/>
        <w:rPr>
          <w:rFonts w:eastAsia="Times New Roman" w:cstheme="minorHAnsi"/>
          <w:bCs/>
          <w:sz w:val="24"/>
          <w:szCs w:val="24"/>
        </w:rPr>
      </w:pPr>
    </w:p>
    <w:sectPr w:rsidR="004F1367" w:rsidRPr="00434A39" w:rsidSect="0041194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FEBCD" w14:textId="77777777" w:rsidR="00EE6F12" w:rsidRDefault="00EE6F12" w:rsidP="00092BFF">
      <w:pPr>
        <w:spacing w:after="0" w:line="240" w:lineRule="auto"/>
      </w:pPr>
      <w:r>
        <w:separator/>
      </w:r>
    </w:p>
  </w:endnote>
  <w:endnote w:type="continuationSeparator" w:id="0">
    <w:p w14:paraId="565E5AB3" w14:textId="77777777" w:rsidR="00EE6F12" w:rsidRDefault="00EE6F12" w:rsidP="0009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8377" w14:textId="77777777" w:rsidR="00BE1603" w:rsidRDefault="00BE16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66F75" w14:textId="77777777" w:rsidR="00BE1603" w:rsidRDefault="00BE160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9EC54" w14:textId="77777777" w:rsidR="00BE1603" w:rsidRDefault="00BE16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0C14" w14:textId="77777777" w:rsidR="00EE6F12" w:rsidRDefault="00EE6F12" w:rsidP="00092BFF">
      <w:pPr>
        <w:spacing w:after="0" w:line="240" w:lineRule="auto"/>
      </w:pPr>
      <w:r>
        <w:separator/>
      </w:r>
    </w:p>
  </w:footnote>
  <w:footnote w:type="continuationSeparator" w:id="0">
    <w:p w14:paraId="0BB76C4E" w14:textId="77777777" w:rsidR="00EE6F12" w:rsidRDefault="00EE6F12" w:rsidP="00092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883A2" w14:textId="77777777" w:rsidR="00BE1603" w:rsidRDefault="00BE160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E0D05" w14:textId="77777777" w:rsidR="00BE1603" w:rsidRDefault="00BE160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9A7A1" w14:textId="77777777" w:rsidR="00BE1603" w:rsidRDefault="00BE16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6A8B"/>
    <w:multiLevelType w:val="hybridMultilevel"/>
    <w:tmpl w:val="50E845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706E95"/>
    <w:multiLevelType w:val="hybridMultilevel"/>
    <w:tmpl w:val="0506135E"/>
    <w:lvl w:ilvl="0" w:tplc="07B0315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A71F09"/>
    <w:multiLevelType w:val="multilevel"/>
    <w:tmpl w:val="05BC56C6"/>
    <w:lvl w:ilvl="0">
      <w:start w:val="1"/>
      <w:numFmt w:val="decimal"/>
      <w:lvlText w:val="%1."/>
      <w:lvlJc w:val="left"/>
      <w:pPr>
        <w:ind w:left="720" w:hanging="360"/>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0C7C2183"/>
    <w:multiLevelType w:val="hybridMultilevel"/>
    <w:tmpl w:val="9F8097B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9C1ECB"/>
    <w:multiLevelType w:val="hybridMultilevel"/>
    <w:tmpl w:val="FDDC659C"/>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2CC716B6"/>
    <w:multiLevelType w:val="hybridMultilevel"/>
    <w:tmpl w:val="5906A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BA4F2D"/>
    <w:multiLevelType w:val="hybridMultilevel"/>
    <w:tmpl w:val="762A88C2"/>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48BD4F42"/>
    <w:multiLevelType w:val="hybridMultilevel"/>
    <w:tmpl w:val="6F0A3FA8"/>
    <w:lvl w:ilvl="0" w:tplc="04150003">
      <w:start w:val="1"/>
      <w:numFmt w:val="bullet"/>
      <w:lvlText w:val="o"/>
      <w:lvlJc w:val="left"/>
      <w:pPr>
        <w:ind w:left="1788" w:hanging="360"/>
      </w:pPr>
      <w:rPr>
        <w:rFonts w:ascii="Courier New" w:hAnsi="Courier New" w:cs="Courier New" w:hint="default"/>
      </w:rPr>
    </w:lvl>
    <w:lvl w:ilvl="1" w:tplc="FFFFFFFF" w:tentative="1">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8" w15:restartNumberingAfterBreak="0">
    <w:nsid w:val="521D5779"/>
    <w:multiLevelType w:val="hybridMultilevel"/>
    <w:tmpl w:val="22F22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61D65C6"/>
    <w:multiLevelType w:val="multilevel"/>
    <w:tmpl w:val="0756A79E"/>
    <w:lvl w:ilvl="0">
      <w:start w:val="5"/>
      <w:numFmt w:val="decimal"/>
      <w:lvlText w:val="%1"/>
      <w:lvlJc w:val="left"/>
      <w:pPr>
        <w:ind w:left="360" w:hanging="360"/>
      </w:pPr>
      <w:rPr>
        <w:rFonts w:ascii="Calibri" w:hAnsi="Calibri" w:cs="Times New Roman" w:hint="default"/>
      </w:rPr>
    </w:lvl>
    <w:lvl w:ilvl="1">
      <w:start w:val="1"/>
      <w:numFmt w:val="lowerLetter"/>
      <w:lvlText w:val="%2."/>
      <w:lvlJc w:val="left"/>
      <w:pPr>
        <w:ind w:left="1440" w:hanging="360"/>
      </w:pPr>
    </w:lvl>
    <w:lvl w:ilvl="2">
      <w:start w:val="1"/>
      <w:numFmt w:val="decimal"/>
      <w:lvlText w:val="%1.%2.%3"/>
      <w:lvlJc w:val="left"/>
      <w:pPr>
        <w:ind w:left="2706" w:hanging="720"/>
      </w:pPr>
      <w:rPr>
        <w:rFonts w:ascii="Calibri" w:hAnsi="Calibri" w:cs="Times New Roman" w:hint="default"/>
      </w:rPr>
    </w:lvl>
    <w:lvl w:ilvl="3">
      <w:start w:val="1"/>
      <w:numFmt w:val="decimal"/>
      <w:lvlText w:val="%1.%2.%3.%4"/>
      <w:lvlJc w:val="left"/>
      <w:pPr>
        <w:ind w:left="3699" w:hanging="720"/>
      </w:pPr>
      <w:rPr>
        <w:rFonts w:ascii="Calibri" w:hAnsi="Calibri" w:cs="Times New Roman" w:hint="default"/>
      </w:rPr>
    </w:lvl>
    <w:lvl w:ilvl="4">
      <w:start w:val="1"/>
      <w:numFmt w:val="decimal"/>
      <w:lvlText w:val="%1.%2.%3.%4.%5"/>
      <w:lvlJc w:val="left"/>
      <w:pPr>
        <w:ind w:left="5052" w:hanging="1080"/>
      </w:pPr>
      <w:rPr>
        <w:rFonts w:ascii="Calibri" w:hAnsi="Calibri" w:cs="Times New Roman" w:hint="default"/>
      </w:rPr>
    </w:lvl>
    <w:lvl w:ilvl="5">
      <w:start w:val="1"/>
      <w:numFmt w:val="decimal"/>
      <w:lvlText w:val="%1.%2.%3.%4.%5.%6"/>
      <w:lvlJc w:val="left"/>
      <w:pPr>
        <w:ind w:left="6045" w:hanging="1080"/>
      </w:pPr>
      <w:rPr>
        <w:rFonts w:ascii="Calibri" w:hAnsi="Calibri" w:cs="Times New Roman" w:hint="default"/>
      </w:rPr>
    </w:lvl>
    <w:lvl w:ilvl="6">
      <w:start w:val="1"/>
      <w:numFmt w:val="decimal"/>
      <w:lvlText w:val="%1.%2.%3.%4.%5.%6.%7"/>
      <w:lvlJc w:val="left"/>
      <w:pPr>
        <w:ind w:left="7398" w:hanging="1440"/>
      </w:pPr>
      <w:rPr>
        <w:rFonts w:ascii="Calibri" w:hAnsi="Calibri" w:cs="Times New Roman" w:hint="default"/>
      </w:rPr>
    </w:lvl>
    <w:lvl w:ilvl="7">
      <w:start w:val="1"/>
      <w:numFmt w:val="decimal"/>
      <w:lvlText w:val="%1.%2.%3.%4.%5.%6.%7.%8"/>
      <w:lvlJc w:val="left"/>
      <w:pPr>
        <w:ind w:left="8391" w:hanging="1440"/>
      </w:pPr>
      <w:rPr>
        <w:rFonts w:ascii="Calibri" w:hAnsi="Calibri" w:cs="Times New Roman" w:hint="default"/>
      </w:rPr>
    </w:lvl>
    <w:lvl w:ilvl="8">
      <w:start w:val="1"/>
      <w:numFmt w:val="decimal"/>
      <w:lvlText w:val="%1.%2.%3.%4.%5.%6.%7.%8.%9"/>
      <w:lvlJc w:val="left"/>
      <w:pPr>
        <w:ind w:left="9744" w:hanging="1800"/>
      </w:pPr>
      <w:rPr>
        <w:rFonts w:ascii="Calibri" w:hAnsi="Calibri" w:cs="Times New Roman" w:hint="default"/>
      </w:rPr>
    </w:lvl>
  </w:abstractNum>
  <w:abstractNum w:abstractNumId="10" w15:restartNumberingAfterBreak="0">
    <w:nsid w:val="59BE22BC"/>
    <w:multiLevelType w:val="hybridMultilevel"/>
    <w:tmpl w:val="95FA33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5AD729EF"/>
    <w:multiLevelType w:val="hybridMultilevel"/>
    <w:tmpl w:val="DB6656A8"/>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5FC433C8"/>
    <w:multiLevelType w:val="hybridMultilevel"/>
    <w:tmpl w:val="6F7E9BCA"/>
    <w:lvl w:ilvl="0" w:tplc="04150003">
      <w:start w:val="1"/>
      <w:numFmt w:val="bullet"/>
      <w:lvlText w:val="o"/>
      <w:lvlJc w:val="left"/>
      <w:pPr>
        <w:ind w:left="2136" w:hanging="360"/>
      </w:pPr>
      <w:rPr>
        <w:rFonts w:ascii="Courier New" w:hAnsi="Courier New" w:cs="Courier New" w:hint="default"/>
      </w:rPr>
    </w:lvl>
    <w:lvl w:ilvl="1" w:tplc="04150003">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3" w15:restartNumberingAfterBreak="0">
    <w:nsid w:val="64B828AD"/>
    <w:multiLevelType w:val="hybridMultilevel"/>
    <w:tmpl w:val="DBD86842"/>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687A5D2F"/>
    <w:multiLevelType w:val="multilevel"/>
    <w:tmpl w:val="74742332"/>
    <w:lvl w:ilvl="0">
      <w:start w:val="4"/>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6B7711B9"/>
    <w:multiLevelType w:val="multilevel"/>
    <w:tmpl w:val="3CCCAEE2"/>
    <w:lvl w:ilvl="0">
      <w:start w:val="4"/>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7DD942E5"/>
    <w:multiLevelType w:val="hybridMultilevel"/>
    <w:tmpl w:val="81447482"/>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A25C0E"/>
    <w:multiLevelType w:val="hybridMultilevel"/>
    <w:tmpl w:val="9A0EB0D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8"/>
  </w:num>
  <w:num w:numId="2">
    <w:abstractNumId w:val="2"/>
  </w:num>
  <w:num w:numId="3">
    <w:abstractNumId w:val="13"/>
  </w:num>
  <w:num w:numId="4">
    <w:abstractNumId w:val="17"/>
  </w:num>
  <w:num w:numId="5">
    <w:abstractNumId w:val="4"/>
  </w:num>
  <w:num w:numId="6">
    <w:abstractNumId w:val="6"/>
  </w:num>
  <w:num w:numId="7">
    <w:abstractNumId w:val="11"/>
  </w:num>
  <w:num w:numId="8">
    <w:abstractNumId w:val="7"/>
  </w:num>
  <w:num w:numId="9">
    <w:abstractNumId w:val="15"/>
  </w:num>
  <w:num w:numId="10">
    <w:abstractNumId w:val="12"/>
  </w:num>
  <w:num w:numId="11">
    <w:abstractNumId w:val="16"/>
  </w:num>
  <w:num w:numId="12">
    <w:abstractNumId w:val="3"/>
  </w:num>
  <w:num w:numId="13">
    <w:abstractNumId w:val="0"/>
  </w:num>
  <w:num w:numId="14">
    <w:abstractNumId w:val="14"/>
  </w:num>
  <w:num w:numId="15">
    <w:abstractNumId w:val="9"/>
  </w:num>
  <w:num w:numId="16">
    <w:abstractNumId w:val="5"/>
  </w:num>
  <w:num w:numId="17">
    <w:abstractNumId w:val="10"/>
  </w:num>
  <w:num w:numId="1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A6"/>
    <w:rsid w:val="00002A95"/>
    <w:rsid w:val="00014C25"/>
    <w:rsid w:val="00016E8A"/>
    <w:rsid w:val="000240D7"/>
    <w:rsid w:val="000275F7"/>
    <w:rsid w:val="00027C91"/>
    <w:rsid w:val="0003796D"/>
    <w:rsid w:val="00041C51"/>
    <w:rsid w:val="00042C49"/>
    <w:rsid w:val="0005375E"/>
    <w:rsid w:val="00061E78"/>
    <w:rsid w:val="0006439B"/>
    <w:rsid w:val="00074644"/>
    <w:rsid w:val="00080027"/>
    <w:rsid w:val="00092BFF"/>
    <w:rsid w:val="000A4F92"/>
    <w:rsid w:val="000B3684"/>
    <w:rsid w:val="000B4011"/>
    <w:rsid w:val="000B44E8"/>
    <w:rsid w:val="000C0582"/>
    <w:rsid w:val="000C74EE"/>
    <w:rsid w:val="000D45FF"/>
    <w:rsid w:val="000E7197"/>
    <w:rsid w:val="000E7A3E"/>
    <w:rsid w:val="000F08C0"/>
    <w:rsid w:val="000F5416"/>
    <w:rsid w:val="000F7E65"/>
    <w:rsid w:val="00102680"/>
    <w:rsid w:val="00103645"/>
    <w:rsid w:val="00103BAB"/>
    <w:rsid w:val="00105589"/>
    <w:rsid w:val="00121862"/>
    <w:rsid w:val="00121C17"/>
    <w:rsid w:val="00124F3F"/>
    <w:rsid w:val="00125CB5"/>
    <w:rsid w:val="00130C90"/>
    <w:rsid w:val="0014453D"/>
    <w:rsid w:val="00144E0A"/>
    <w:rsid w:val="00156E90"/>
    <w:rsid w:val="00170244"/>
    <w:rsid w:val="00172F72"/>
    <w:rsid w:val="001805CB"/>
    <w:rsid w:val="00182B17"/>
    <w:rsid w:val="00187FC1"/>
    <w:rsid w:val="001A1EA6"/>
    <w:rsid w:val="001B5BA9"/>
    <w:rsid w:val="001C2F2F"/>
    <w:rsid w:val="001C3797"/>
    <w:rsid w:val="001C6524"/>
    <w:rsid w:val="001D03D6"/>
    <w:rsid w:val="001D14DA"/>
    <w:rsid w:val="001D30B2"/>
    <w:rsid w:val="001D554A"/>
    <w:rsid w:val="001E0A7C"/>
    <w:rsid w:val="001E1767"/>
    <w:rsid w:val="001F1222"/>
    <w:rsid w:val="001F3D30"/>
    <w:rsid w:val="001F429B"/>
    <w:rsid w:val="00201E2D"/>
    <w:rsid w:val="0020226B"/>
    <w:rsid w:val="00207B94"/>
    <w:rsid w:val="002106C5"/>
    <w:rsid w:val="00210B75"/>
    <w:rsid w:val="002215CE"/>
    <w:rsid w:val="00224C00"/>
    <w:rsid w:val="00226B8F"/>
    <w:rsid w:val="00240411"/>
    <w:rsid w:val="00245BE3"/>
    <w:rsid w:val="00252F6D"/>
    <w:rsid w:val="002571CE"/>
    <w:rsid w:val="00262714"/>
    <w:rsid w:val="00265756"/>
    <w:rsid w:val="00270B24"/>
    <w:rsid w:val="00283344"/>
    <w:rsid w:val="002877C3"/>
    <w:rsid w:val="00290EA0"/>
    <w:rsid w:val="0029679F"/>
    <w:rsid w:val="002A06CC"/>
    <w:rsid w:val="002A1EBB"/>
    <w:rsid w:val="002B2F52"/>
    <w:rsid w:val="002B56FD"/>
    <w:rsid w:val="002B5B2A"/>
    <w:rsid w:val="002C0F66"/>
    <w:rsid w:val="002C4DD7"/>
    <w:rsid w:val="002C7869"/>
    <w:rsid w:val="002D19E3"/>
    <w:rsid w:val="002E06AF"/>
    <w:rsid w:val="002E6B67"/>
    <w:rsid w:val="002E7E6C"/>
    <w:rsid w:val="002F0254"/>
    <w:rsid w:val="002F098D"/>
    <w:rsid w:val="002F14C5"/>
    <w:rsid w:val="002F577A"/>
    <w:rsid w:val="002F7BA8"/>
    <w:rsid w:val="00311562"/>
    <w:rsid w:val="00316C4C"/>
    <w:rsid w:val="00323EF9"/>
    <w:rsid w:val="00327E0C"/>
    <w:rsid w:val="003354E1"/>
    <w:rsid w:val="00351437"/>
    <w:rsid w:val="0035274E"/>
    <w:rsid w:val="00363289"/>
    <w:rsid w:val="00373241"/>
    <w:rsid w:val="00376C43"/>
    <w:rsid w:val="00376FD0"/>
    <w:rsid w:val="0038750B"/>
    <w:rsid w:val="00391B95"/>
    <w:rsid w:val="00395E47"/>
    <w:rsid w:val="003A1B2E"/>
    <w:rsid w:val="003A21A3"/>
    <w:rsid w:val="003B1E8F"/>
    <w:rsid w:val="003B5BDC"/>
    <w:rsid w:val="003B7AE5"/>
    <w:rsid w:val="003C3D68"/>
    <w:rsid w:val="003C4948"/>
    <w:rsid w:val="003E403B"/>
    <w:rsid w:val="003E462F"/>
    <w:rsid w:val="003E51D1"/>
    <w:rsid w:val="003E7435"/>
    <w:rsid w:val="003F222D"/>
    <w:rsid w:val="00404601"/>
    <w:rsid w:val="0040706D"/>
    <w:rsid w:val="0041194B"/>
    <w:rsid w:val="00415218"/>
    <w:rsid w:val="00427AAD"/>
    <w:rsid w:val="00427E22"/>
    <w:rsid w:val="00434A39"/>
    <w:rsid w:val="0044039D"/>
    <w:rsid w:val="004470BB"/>
    <w:rsid w:val="00454B64"/>
    <w:rsid w:val="00473847"/>
    <w:rsid w:val="00486946"/>
    <w:rsid w:val="0049233C"/>
    <w:rsid w:val="004B16C5"/>
    <w:rsid w:val="004B3B72"/>
    <w:rsid w:val="004B4AA2"/>
    <w:rsid w:val="004B67D0"/>
    <w:rsid w:val="004E69BA"/>
    <w:rsid w:val="004E6F5C"/>
    <w:rsid w:val="004F1367"/>
    <w:rsid w:val="004F6008"/>
    <w:rsid w:val="00513851"/>
    <w:rsid w:val="005142F1"/>
    <w:rsid w:val="0051621B"/>
    <w:rsid w:val="00517BA4"/>
    <w:rsid w:val="0052137C"/>
    <w:rsid w:val="00525309"/>
    <w:rsid w:val="00534A5F"/>
    <w:rsid w:val="0054125A"/>
    <w:rsid w:val="00541346"/>
    <w:rsid w:val="00541A09"/>
    <w:rsid w:val="005440EE"/>
    <w:rsid w:val="00563C82"/>
    <w:rsid w:val="00563F1B"/>
    <w:rsid w:val="0057019F"/>
    <w:rsid w:val="005709D7"/>
    <w:rsid w:val="0057657B"/>
    <w:rsid w:val="0058281C"/>
    <w:rsid w:val="00582AA1"/>
    <w:rsid w:val="005923FB"/>
    <w:rsid w:val="00593755"/>
    <w:rsid w:val="005A1900"/>
    <w:rsid w:val="005C0D9A"/>
    <w:rsid w:val="005C7A5A"/>
    <w:rsid w:val="005D5368"/>
    <w:rsid w:val="005D69AD"/>
    <w:rsid w:val="005D7907"/>
    <w:rsid w:val="005F45E0"/>
    <w:rsid w:val="005F4F8D"/>
    <w:rsid w:val="005F6EFD"/>
    <w:rsid w:val="005F7639"/>
    <w:rsid w:val="00605D56"/>
    <w:rsid w:val="0061580B"/>
    <w:rsid w:val="00615D91"/>
    <w:rsid w:val="0062181A"/>
    <w:rsid w:val="0062258F"/>
    <w:rsid w:val="00634D95"/>
    <w:rsid w:val="00643EB1"/>
    <w:rsid w:val="0065078F"/>
    <w:rsid w:val="00651FEA"/>
    <w:rsid w:val="00654D0A"/>
    <w:rsid w:val="00657C1F"/>
    <w:rsid w:val="00660CB1"/>
    <w:rsid w:val="00661FF8"/>
    <w:rsid w:val="00671B47"/>
    <w:rsid w:val="006770C8"/>
    <w:rsid w:val="0067790F"/>
    <w:rsid w:val="006854A6"/>
    <w:rsid w:val="0069066B"/>
    <w:rsid w:val="00692173"/>
    <w:rsid w:val="006A05DC"/>
    <w:rsid w:val="006A5C6D"/>
    <w:rsid w:val="006A690C"/>
    <w:rsid w:val="006A7743"/>
    <w:rsid w:val="006B001C"/>
    <w:rsid w:val="006B0F45"/>
    <w:rsid w:val="006B13D9"/>
    <w:rsid w:val="006B1617"/>
    <w:rsid w:val="006B7908"/>
    <w:rsid w:val="006C6359"/>
    <w:rsid w:val="006D12D4"/>
    <w:rsid w:val="006D62DD"/>
    <w:rsid w:val="006E0889"/>
    <w:rsid w:val="006F28E0"/>
    <w:rsid w:val="006F56C8"/>
    <w:rsid w:val="0070396D"/>
    <w:rsid w:val="0071420F"/>
    <w:rsid w:val="00721226"/>
    <w:rsid w:val="00723989"/>
    <w:rsid w:val="0072561B"/>
    <w:rsid w:val="00733E31"/>
    <w:rsid w:val="00734D80"/>
    <w:rsid w:val="0074366D"/>
    <w:rsid w:val="007454FE"/>
    <w:rsid w:val="00761114"/>
    <w:rsid w:val="0076483F"/>
    <w:rsid w:val="00776573"/>
    <w:rsid w:val="007773DF"/>
    <w:rsid w:val="00777BA0"/>
    <w:rsid w:val="0078132E"/>
    <w:rsid w:val="00781D6E"/>
    <w:rsid w:val="00783498"/>
    <w:rsid w:val="0078395E"/>
    <w:rsid w:val="00783C8C"/>
    <w:rsid w:val="007935D2"/>
    <w:rsid w:val="007964BF"/>
    <w:rsid w:val="00797AD5"/>
    <w:rsid w:val="007A066F"/>
    <w:rsid w:val="007A0DF0"/>
    <w:rsid w:val="007A35FD"/>
    <w:rsid w:val="007B365A"/>
    <w:rsid w:val="007B36E3"/>
    <w:rsid w:val="007B65A1"/>
    <w:rsid w:val="007B7D07"/>
    <w:rsid w:val="007C24E8"/>
    <w:rsid w:val="007C4C89"/>
    <w:rsid w:val="007D5FC2"/>
    <w:rsid w:val="007E36E7"/>
    <w:rsid w:val="007E5792"/>
    <w:rsid w:val="007F7DC5"/>
    <w:rsid w:val="007F7EA3"/>
    <w:rsid w:val="00811AF7"/>
    <w:rsid w:val="008327D9"/>
    <w:rsid w:val="00833B22"/>
    <w:rsid w:val="00854D89"/>
    <w:rsid w:val="008623AE"/>
    <w:rsid w:val="00862CF2"/>
    <w:rsid w:val="00875D33"/>
    <w:rsid w:val="00890A6E"/>
    <w:rsid w:val="00894689"/>
    <w:rsid w:val="00895CB1"/>
    <w:rsid w:val="00896ABA"/>
    <w:rsid w:val="008A267A"/>
    <w:rsid w:val="008A3246"/>
    <w:rsid w:val="008A6B57"/>
    <w:rsid w:val="008A7960"/>
    <w:rsid w:val="008B7A39"/>
    <w:rsid w:val="008C00E1"/>
    <w:rsid w:val="008C4BBE"/>
    <w:rsid w:val="008C4F06"/>
    <w:rsid w:val="008D34A5"/>
    <w:rsid w:val="008D482B"/>
    <w:rsid w:val="008E0297"/>
    <w:rsid w:val="008E18DD"/>
    <w:rsid w:val="008E5220"/>
    <w:rsid w:val="008E5E13"/>
    <w:rsid w:val="008E6D5D"/>
    <w:rsid w:val="008F2E6F"/>
    <w:rsid w:val="008F6990"/>
    <w:rsid w:val="00900C5E"/>
    <w:rsid w:val="00927AD4"/>
    <w:rsid w:val="0093188A"/>
    <w:rsid w:val="00947A3E"/>
    <w:rsid w:val="00950260"/>
    <w:rsid w:val="0095286E"/>
    <w:rsid w:val="009558D3"/>
    <w:rsid w:val="009659D2"/>
    <w:rsid w:val="00967568"/>
    <w:rsid w:val="00985ACE"/>
    <w:rsid w:val="0099082C"/>
    <w:rsid w:val="009965B8"/>
    <w:rsid w:val="009B002C"/>
    <w:rsid w:val="009B1EFF"/>
    <w:rsid w:val="009B51ED"/>
    <w:rsid w:val="009C3B03"/>
    <w:rsid w:val="009C511A"/>
    <w:rsid w:val="009C6A86"/>
    <w:rsid w:val="009D6112"/>
    <w:rsid w:val="009D6878"/>
    <w:rsid w:val="009E220F"/>
    <w:rsid w:val="009E6BE8"/>
    <w:rsid w:val="009F4C77"/>
    <w:rsid w:val="00A006AC"/>
    <w:rsid w:val="00A050E9"/>
    <w:rsid w:val="00A138DB"/>
    <w:rsid w:val="00A1702C"/>
    <w:rsid w:val="00A227A9"/>
    <w:rsid w:val="00A23857"/>
    <w:rsid w:val="00A25FB6"/>
    <w:rsid w:val="00A434F9"/>
    <w:rsid w:val="00A60ABD"/>
    <w:rsid w:val="00A6225F"/>
    <w:rsid w:val="00A65431"/>
    <w:rsid w:val="00A70F44"/>
    <w:rsid w:val="00A7440B"/>
    <w:rsid w:val="00A81C36"/>
    <w:rsid w:val="00A83BFB"/>
    <w:rsid w:val="00A86DA3"/>
    <w:rsid w:val="00AA52A0"/>
    <w:rsid w:val="00AA6876"/>
    <w:rsid w:val="00AB38E6"/>
    <w:rsid w:val="00AC61DB"/>
    <w:rsid w:val="00AC6CBD"/>
    <w:rsid w:val="00AC7042"/>
    <w:rsid w:val="00AC774C"/>
    <w:rsid w:val="00AD339C"/>
    <w:rsid w:val="00AF1F52"/>
    <w:rsid w:val="00AF720C"/>
    <w:rsid w:val="00B051C9"/>
    <w:rsid w:val="00B2097D"/>
    <w:rsid w:val="00B24669"/>
    <w:rsid w:val="00B3192E"/>
    <w:rsid w:val="00B348F7"/>
    <w:rsid w:val="00B37827"/>
    <w:rsid w:val="00B404C9"/>
    <w:rsid w:val="00B439D6"/>
    <w:rsid w:val="00B453B3"/>
    <w:rsid w:val="00B52E20"/>
    <w:rsid w:val="00B56092"/>
    <w:rsid w:val="00B57D92"/>
    <w:rsid w:val="00B60948"/>
    <w:rsid w:val="00B72DF4"/>
    <w:rsid w:val="00B80075"/>
    <w:rsid w:val="00B86ADA"/>
    <w:rsid w:val="00B90048"/>
    <w:rsid w:val="00B94B9F"/>
    <w:rsid w:val="00B97718"/>
    <w:rsid w:val="00BA13FD"/>
    <w:rsid w:val="00BA4F21"/>
    <w:rsid w:val="00BC63F5"/>
    <w:rsid w:val="00BD1CEA"/>
    <w:rsid w:val="00BE1603"/>
    <w:rsid w:val="00BE3376"/>
    <w:rsid w:val="00BE3D71"/>
    <w:rsid w:val="00BE4189"/>
    <w:rsid w:val="00BE5FDA"/>
    <w:rsid w:val="00BF1FA5"/>
    <w:rsid w:val="00BF337F"/>
    <w:rsid w:val="00BF4973"/>
    <w:rsid w:val="00BF776E"/>
    <w:rsid w:val="00C204C0"/>
    <w:rsid w:val="00C35D37"/>
    <w:rsid w:val="00C366C2"/>
    <w:rsid w:val="00C404C6"/>
    <w:rsid w:val="00C4414C"/>
    <w:rsid w:val="00C44F89"/>
    <w:rsid w:val="00C5584C"/>
    <w:rsid w:val="00C60796"/>
    <w:rsid w:val="00C65178"/>
    <w:rsid w:val="00C77B02"/>
    <w:rsid w:val="00C81B67"/>
    <w:rsid w:val="00C81D3B"/>
    <w:rsid w:val="00C90DFB"/>
    <w:rsid w:val="00C964B3"/>
    <w:rsid w:val="00CA1AEC"/>
    <w:rsid w:val="00CB1991"/>
    <w:rsid w:val="00CB7F2B"/>
    <w:rsid w:val="00CD1984"/>
    <w:rsid w:val="00CD4A1D"/>
    <w:rsid w:val="00CE25FB"/>
    <w:rsid w:val="00CF0E10"/>
    <w:rsid w:val="00D05AAD"/>
    <w:rsid w:val="00D0626D"/>
    <w:rsid w:val="00D151E3"/>
    <w:rsid w:val="00D2073C"/>
    <w:rsid w:val="00D376F4"/>
    <w:rsid w:val="00D419AA"/>
    <w:rsid w:val="00D422B1"/>
    <w:rsid w:val="00D46353"/>
    <w:rsid w:val="00D5104A"/>
    <w:rsid w:val="00D52C89"/>
    <w:rsid w:val="00D54657"/>
    <w:rsid w:val="00D645B5"/>
    <w:rsid w:val="00D67B3F"/>
    <w:rsid w:val="00D828E2"/>
    <w:rsid w:val="00D82AEB"/>
    <w:rsid w:val="00D84009"/>
    <w:rsid w:val="00D849D0"/>
    <w:rsid w:val="00DA6198"/>
    <w:rsid w:val="00DA705C"/>
    <w:rsid w:val="00DB142F"/>
    <w:rsid w:val="00DC630C"/>
    <w:rsid w:val="00DE0780"/>
    <w:rsid w:val="00DE1606"/>
    <w:rsid w:val="00DE6E42"/>
    <w:rsid w:val="00DF0CF9"/>
    <w:rsid w:val="00DF4403"/>
    <w:rsid w:val="00E03914"/>
    <w:rsid w:val="00E05D56"/>
    <w:rsid w:val="00E06308"/>
    <w:rsid w:val="00E07670"/>
    <w:rsid w:val="00E123CB"/>
    <w:rsid w:val="00E134B9"/>
    <w:rsid w:val="00E16529"/>
    <w:rsid w:val="00E26546"/>
    <w:rsid w:val="00E5094D"/>
    <w:rsid w:val="00E54206"/>
    <w:rsid w:val="00E627E9"/>
    <w:rsid w:val="00E62BEA"/>
    <w:rsid w:val="00E7048C"/>
    <w:rsid w:val="00E77592"/>
    <w:rsid w:val="00E8248C"/>
    <w:rsid w:val="00E834C3"/>
    <w:rsid w:val="00E874A7"/>
    <w:rsid w:val="00E90789"/>
    <w:rsid w:val="00E942F1"/>
    <w:rsid w:val="00EA67CD"/>
    <w:rsid w:val="00EB7256"/>
    <w:rsid w:val="00ED73F8"/>
    <w:rsid w:val="00EE6F12"/>
    <w:rsid w:val="00EF7ED2"/>
    <w:rsid w:val="00F007B3"/>
    <w:rsid w:val="00F0251B"/>
    <w:rsid w:val="00F047CD"/>
    <w:rsid w:val="00F05B32"/>
    <w:rsid w:val="00F30E3A"/>
    <w:rsid w:val="00F328F9"/>
    <w:rsid w:val="00F429C3"/>
    <w:rsid w:val="00F43339"/>
    <w:rsid w:val="00F527BD"/>
    <w:rsid w:val="00F5290C"/>
    <w:rsid w:val="00F5450A"/>
    <w:rsid w:val="00F55C18"/>
    <w:rsid w:val="00F57560"/>
    <w:rsid w:val="00F64334"/>
    <w:rsid w:val="00F71658"/>
    <w:rsid w:val="00F748D9"/>
    <w:rsid w:val="00F753BF"/>
    <w:rsid w:val="00F75E1B"/>
    <w:rsid w:val="00F778AE"/>
    <w:rsid w:val="00F918CF"/>
    <w:rsid w:val="00F95BD5"/>
    <w:rsid w:val="00F96D28"/>
    <w:rsid w:val="00FA1896"/>
    <w:rsid w:val="00FA5294"/>
    <w:rsid w:val="00FB0996"/>
    <w:rsid w:val="00FB2873"/>
    <w:rsid w:val="00FB403F"/>
    <w:rsid w:val="00FC4F68"/>
    <w:rsid w:val="00FC55C7"/>
    <w:rsid w:val="00FC5B03"/>
    <w:rsid w:val="00FC63BD"/>
    <w:rsid w:val="00FC754D"/>
    <w:rsid w:val="00FD3657"/>
    <w:rsid w:val="00FE1FC4"/>
    <w:rsid w:val="00FF3D6F"/>
    <w:rsid w:val="00FF786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78B4"/>
  <w15:docId w15:val="{143809CD-13C4-463B-89C3-E45C48A8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194B"/>
  </w:style>
  <w:style w:type="paragraph" w:styleId="Nagwek1">
    <w:name w:val="heading 1"/>
    <w:basedOn w:val="Normalny"/>
    <w:next w:val="Normalny"/>
    <w:link w:val="Nagwek1Znak"/>
    <w:uiPriority w:val="9"/>
    <w:qFormat/>
    <w:rsid w:val="005F4F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D69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D840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List Paragraph"/>
    <w:basedOn w:val="Normalny"/>
    <w:link w:val="AkapitzlistZnak"/>
    <w:uiPriority w:val="34"/>
    <w:qFormat/>
    <w:rsid w:val="001A1EA6"/>
    <w:pPr>
      <w:ind w:left="720"/>
      <w:contextualSpacing/>
    </w:pPr>
  </w:style>
  <w:style w:type="paragraph" w:styleId="Tekstdymka">
    <w:name w:val="Balloon Text"/>
    <w:basedOn w:val="Normalny"/>
    <w:link w:val="TekstdymkaZnak"/>
    <w:uiPriority w:val="99"/>
    <w:semiHidden/>
    <w:unhideWhenUsed/>
    <w:rsid w:val="008946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4689"/>
    <w:rPr>
      <w:rFonts w:ascii="Tahoma" w:hAnsi="Tahoma" w:cs="Tahoma"/>
      <w:sz w:val="16"/>
      <w:szCs w:val="16"/>
    </w:rPr>
  </w:style>
  <w:style w:type="character" w:styleId="Odwoaniedokomentarza">
    <w:name w:val="annotation reference"/>
    <w:basedOn w:val="Domylnaczcionkaakapitu"/>
    <w:uiPriority w:val="99"/>
    <w:semiHidden/>
    <w:unhideWhenUsed/>
    <w:rsid w:val="00D419AA"/>
    <w:rPr>
      <w:sz w:val="16"/>
      <w:szCs w:val="16"/>
    </w:rPr>
  </w:style>
  <w:style w:type="paragraph" w:styleId="Tekstkomentarza">
    <w:name w:val="annotation text"/>
    <w:basedOn w:val="Normalny"/>
    <w:link w:val="TekstkomentarzaZnak"/>
    <w:uiPriority w:val="99"/>
    <w:unhideWhenUsed/>
    <w:rsid w:val="00D419AA"/>
    <w:pPr>
      <w:spacing w:line="240" w:lineRule="auto"/>
    </w:pPr>
    <w:rPr>
      <w:sz w:val="20"/>
      <w:szCs w:val="20"/>
    </w:rPr>
  </w:style>
  <w:style w:type="character" w:customStyle="1" w:styleId="TekstkomentarzaZnak">
    <w:name w:val="Tekst komentarza Znak"/>
    <w:basedOn w:val="Domylnaczcionkaakapitu"/>
    <w:link w:val="Tekstkomentarza"/>
    <w:uiPriority w:val="99"/>
    <w:rsid w:val="00D419AA"/>
    <w:rPr>
      <w:sz w:val="20"/>
      <w:szCs w:val="20"/>
    </w:rPr>
  </w:style>
  <w:style w:type="paragraph" w:styleId="Tematkomentarza">
    <w:name w:val="annotation subject"/>
    <w:basedOn w:val="Tekstkomentarza"/>
    <w:next w:val="Tekstkomentarza"/>
    <w:link w:val="TematkomentarzaZnak"/>
    <w:uiPriority w:val="99"/>
    <w:semiHidden/>
    <w:unhideWhenUsed/>
    <w:rsid w:val="00D419AA"/>
    <w:rPr>
      <w:b/>
      <w:bCs/>
    </w:rPr>
  </w:style>
  <w:style w:type="character" w:customStyle="1" w:styleId="TematkomentarzaZnak">
    <w:name w:val="Temat komentarza Znak"/>
    <w:basedOn w:val="TekstkomentarzaZnak"/>
    <w:link w:val="Tematkomentarza"/>
    <w:uiPriority w:val="99"/>
    <w:semiHidden/>
    <w:rsid w:val="00D419AA"/>
    <w:rPr>
      <w:b/>
      <w:bCs/>
      <w:sz w:val="20"/>
      <w:szCs w:val="20"/>
    </w:rPr>
  </w:style>
  <w:style w:type="character" w:customStyle="1" w:styleId="AkapitzlistZnak">
    <w:name w:val="Akapit z listą Znak"/>
    <w:aliases w:val="Obiekt Znak,List Paragraph1 Znak,List Paragraph Znak"/>
    <w:link w:val="Akapitzlist"/>
    <w:uiPriority w:val="34"/>
    <w:locked/>
    <w:rsid w:val="001F3D30"/>
  </w:style>
  <w:style w:type="paragraph" w:customStyle="1" w:styleId="Default">
    <w:name w:val="Default"/>
    <w:rsid w:val="00DE1606"/>
    <w:pPr>
      <w:autoSpaceDE w:val="0"/>
      <w:autoSpaceDN w:val="0"/>
      <w:adjustRightInd w:val="0"/>
      <w:spacing w:after="0" w:line="240" w:lineRule="auto"/>
    </w:pPr>
    <w:rPr>
      <w:rFonts w:ascii="Times New Roman" w:hAnsi="Times New Roman" w:cs="Times New Roman"/>
      <w:color w:val="000000"/>
      <w:sz w:val="24"/>
      <w:szCs w:val="24"/>
    </w:rPr>
  </w:style>
  <w:style w:type="paragraph" w:styleId="Tytu">
    <w:name w:val="Title"/>
    <w:basedOn w:val="Normalny"/>
    <w:next w:val="Normalny"/>
    <w:link w:val="TytuZnak"/>
    <w:uiPriority w:val="10"/>
    <w:qFormat/>
    <w:rsid w:val="005F4F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F4F8D"/>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5F4F8D"/>
    <w:rPr>
      <w:rFonts w:asciiTheme="majorHAnsi" w:eastAsiaTheme="majorEastAsia" w:hAnsiTheme="majorHAnsi" w:cstheme="majorBidi"/>
      <w:color w:val="2F5496" w:themeColor="accent1" w:themeShade="BF"/>
      <w:sz w:val="32"/>
      <w:szCs w:val="32"/>
    </w:rPr>
  </w:style>
  <w:style w:type="paragraph" w:styleId="Legenda">
    <w:name w:val="caption"/>
    <w:basedOn w:val="Normalny"/>
    <w:next w:val="Normalny"/>
    <w:uiPriority w:val="35"/>
    <w:unhideWhenUsed/>
    <w:qFormat/>
    <w:rsid w:val="00BD1CEA"/>
    <w:pPr>
      <w:spacing w:after="200" w:line="240" w:lineRule="auto"/>
    </w:pPr>
    <w:rPr>
      <w:i/>
      <w:iCs/>
      <w:color w:val="44546A" w:themeColor="text2"/>
      <w:sz w:val="18"/>
      <w:szCs w:val="18"/>
    </w:rPr>
  </w:style>
  <w:style w:type="character" w:customStyle="1" w:styleId="Nagwek2Znak">
    <w:name w:val="Nagłówek 2 Znak"/>
    <w:basedOn w:val="Domylnaczcionkaakapitu"/>
    <w:link w:val="Nagwek2"/>
    <w:uiPriority w:val="9"/>
    <w:rsid w:val="005D69AD"/>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092B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2BFF"/>
  </w:style>
  <w:style w:type="paragraph" w:styleId="Stopka">
    <w:name w:val="footer"/>
    <w:basedOn w:val="Normalny"/>
    <w:link w:val="StopkaZnak"/>
    <w:uiPriority w:val="99"/>
    <w:unhideWhenUsed/>
    <w:rsid w:val="00092B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2BFF"/>
  </w:style>
  <w:style w:type="paragraph" w:styleId="Tekstpodstawowy">
    <w:name w:val="Body Text"/>
    <w:basedOn w:val="Normalny"/>
    <w:link w:val="TekstpodstawowyZnak"/>
    <w:unhideWhenUsed/>
    <w:qFormat/>
    <w:rsid w:val="001E1767"/>
    <w:pPr>
      <w:spacing w:after="120" w:line="360" w:lineRule="auto"/>
      <w:jc w:val="both"/>
    </w:pPr>
    <w:rPr>
      <w:rFonts w:ascii="Calibri" w:eastAsia="Calibri" w:hAnsi="Calibri" w:cs="Times New Roman"/>
      <w:color w:val="000000"/>
      <w:lang w:val="en-GB"/>
    </w:rPr>
  </w:style>
  <w:style w:type="character" w:customStyle="1" w:styleId="TekstpodstawowyZnak">
    <w:name w:val="Tekst podstawowy Znak"/>
    <w:basedOn w:val="Domylnaczcionkaakapitu"/>
    <w:link w:val="Tekstpodstawowy"/>
    <w:rsid w:val="001E1767"/>
    <w:rPr>
      <w:rFonts w:ascii="Calibri" w:eastAsia="Calibri" w:hAnsi="Calibri" w:cs="Times New Roman"/>
      <w:color w:val="000000"/>
      <w:lang w:val="en-GB"/>
    </w:rPr>
  </w:style>
  <w:style w:type="paragraph" w:customStyle="1" w:styleId="paragraph">
    <w:name w:val="paragraph"/>
    <w:basedOn w:val="Normalny"/>
    <w:rsid w:val="001E1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omylnaczcionkaakapitu"/>
    <w:rsid w:val="001E1767"/>
  </w:style>
  <w:style w:type="character" w:customStyle="1" w:styleId="Nagwek3Znak">
    <w:name w:val="Nagłówek 3 Znak"/>
    <w:basedOn w:val="Domylnaczcionkaakapitu"/>
    <w:link w:val="Nagwek3"/>
    <w:uiPriority w:val="9"/>
    <w:rsid w:val="00D84009"/>
    <w:rPr>
      <w:rFonts w:asciiTheme="majorHAnsi" w:eastAsiaTheme="majorEastAsia" w:hAnsiTheme="majorHAnsi" w:cstheme="majorBidi"/>
      <w:color w:val="1F3763" w:themeColor="accent1" w:themeShade="7F"/>
      <w:sz w:val="24"/>
      <w:szCs w:val="24"/>
    </w:rPr>
  </w:style>
  <w:style w:type="paragraph" w:styleId="Poprawka">
    <w:name w:val="Revision"/>
    <w:hidden/>
    <w:uiPriority w:val="99"/>
    <w:semiHidden/>
    <w:rsid w:val="00A138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606521">
      <w:bodyDiv w:val="1"/>
      <w:marLeft w:val="0"/>
      <w:marRight w:val="0"/>
      <w:marTop w:val="0"/>
      <w:marBottom w:val="0"/>
      <w:divBdr>
        <w:top w:val="none" w:sz="0" w:space="0" w:color="auto"/>
        <w:left w:val="none" w:sz="0" w:space="0" w:color="auto"/>
        <w:bottom w:val="none" w:sz="0" w:space="0" w:color="auto"/>
        <w:right w:val="none" w:sz="0" w:space="0" w:color="auto"/>
      </w:divBdr>
    </w:div>
    <w:div w:id="1069501017">
      <w:bodyDiv w:val="1"/>
      <w:marLeft w:val="0"/>
      <w:marRight w:val="0"/>
      <w:marTop w:val="0"/>
      <w:marBottom w:val="0"/>
      <w:divBdr>
        <w:top w:val="none" w:sz="0" w:space="0" w:color="auto"/>
        <w:left w:val="none" w:sz="0" w:space="0" w:color="auto"/>
        <w:bottom w:val="none" w:sz="0" w:space="0" w:color="auto"/>
        <w:right w:val="none" w:sz="0" w:space="0" w:color="auto"/>
      </w:divBdr>
    </w:div>
    <w:div w:id="2123571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09A46-1B69-4932-A065-374D2E6F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4420</Words>
  <Characters>26525</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Załącznik nr 1 "Rozbudowa Systemu Monitoringu Wizyjnego Miasta Poznania w obszarze pl. Kolegiackiego"</vt:lpstr>
    </vt:vector>
  </TitlesOfParts>
  <Company>Acer</Company>
  <LinksUpToDate>false</LinksUpToDate>
  <CharactersWithSpaces>30884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"Rozbudowa Systemu Monitoringu Wizyjnego Miasta Poznania w obszarze pl. Kolegiackiego"</dc:title>
  <dc:subject/>
  <dc:creator>Krzysztof Duszak</dc:creator>
  <cp:keywords/>
  <dc:description/>
  <cp:lastModifiedBy>Liliana Janiak-Leszczyńska</cp:lastModifiedBy>
  <cp:revision>3</cp:revision>
  <dcterms:created xsi:type="dcterms:W3CDTF">2022-06-08T08:01:00Z</dcterms:created>
  <dcterms:modified xsi:type="dcterms:W3CDTF">2022-06-08T10:21:00Z</dcterms:modified>
</cp:coreProperties>
</file>