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1FED" w14:textId="28E3AEDC" w:rsidR="00F40209" w:rsidRPr="00F40209" w:rsidRDefault="00F40209" w:rsidP="00F40209">
      <w:pPr>
        <w:shd w:val="clear" w:color="auto" w:fill="FFFFFF"/>
        <w:ind w:left="6521" w:right="34"/>
        <w:jc w:val="right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>Gorzów Wielkopolski</w:t>
      </w:r>
    </w:p>
    <w:p w14:paraId="76D1A8A7" w14:textId="117C3D5A" w:rsidR="00F40209" w:rsidRPr="00F40209" w:rsidRDefault="00CD532F" w:rsidP="00F40209">
      <w:pPr>
        <w:shd w:val="clear" w:color="auto" w:fill="FFFFFF"/>
        <w:spacing w:after="240"/>
        <w:ind w:left="6095"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2</w:t>
      </w:r>
      <w:r w:rsidR="00A7749C">
        <w:rPr>
          <w:rFonts w:ascii="Poppins" w:hAnsi="Poppins" w:cs="Poppins"/>
          <w:color w:val="auto"/>
          <w:spacing w:val="-1"/>
          <w:sz w:val="22"/>
        </w:rPr>
        <w:t>8</w:t>
      </w:r>
      <w:r w:rsidR="002C41D8">
        <w:rPr>
          <w:rFonts w:ascii="Poppins" w:hAnsi="Poppins" w:cs="Poppins"/>
          <w:color w:val="auto"/>
          <w:spacing w:val="-1"/>
          <w:sz w:val="22"/>
        </w:rPr>
        <w:t xml:space="preserve"> </w:t>
      </w:r>
      <w:r w:rsidR="00A7749C">
        <w:rPr>
          <w:rFonts w:ascii="Poppins" w:hAnsi="Poppins" w:cs="Poppins"/>
          <w:color w:val="auto"/>
          <w:spacing w:val="-1"/>
          <w:sz w:val="22"/>
        </w:rPr>
        <w:t>maja</w:t>
      </w:r>
      <w:r w:rsidR="002C41D8">
        <w:rPr>
          <w:rFonts w:ascii="Poppins" w:hAnsi="Poppins" w:cs="Poppins"/>
          <w:color w:val="auto"/>
          <w:spacing w:val="-1"/>
          <w:sz w:val="22"/>
        </w:rPr>
        <w:t xml:space="preserve"> 2025</w:t>
      </w:r>
      <w:r w:rsidR="00F40209" w:rsidRPr="00F40209">
        <w:rPr>
          <w:rFonts w:ascii="Poppins" w:hAnsi="Poppins" w:cs="Poppins"/>
          <w:color w:val="auto"/>
          <w:spacing w:val="-1"/>
          <w:sz w:val="22"/>
        </w:rPr>
        <w:t xml:space="preserve"> roku</w:t>
      </w:r>
    </w:p>
    <w:p w14:paraId="643FFB89" w14:textId="28890C8B" w:rsidR="00F40209" w:rsidRPr="00F40209" w:rsidRDefault="00F40209" w:rsidP="00F40209">
      <w:pPr>
        <w:shd w:val="clear" w:color="auto" w:fill="FFFFFF"/>
        <w:ind w:right="34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>Znak sprawy: TZP-002/</w:t>
      </w:r>
      <w:r w:rsidR="00A7749C">
        <w:rPr>
          <w:rFonts w:ascii="Poppins" w:hAnsi="Poppins" w:cs="Poppins"/>
          <w:color w:val="auto"/>
          <w:spacing w:val="-1"/>
          <w:sz w:val="22"/>
        </w:rPr>
        <w:t>28</w:t>
      </w:r>
      <w:r w:rsidR="002C41D8">
        <w:rPr>
          <w:rFonts w:ascii="Poppins" w:hAnsi="Poppins" w:cs="Poppins"/>
          <w:color w:val="auto"/>
          <w:spacing w:val="-1"/>
          <w:sz w:val="22"/>
        </w:rPr>
        <w:t>/2025</w:t>
      </w:r>
    </w:p>
    <w:p w14:paraId="7462BF3C" w14:textId="6FD8CFE5" w:rsidR="00F40209" w:rsidRPr="00F40209" w:rsidRDefault="00F40209" w:rsidP="00F40209">
      <w:pPr>
        <w:shd w:val="clear" w:color="auto" w:fill="FFFFFF"/>
        <w:spacing w:after="240"/>
        <w:ind w:right="34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 xml:space="preserve">Sprawę prowadzi: </w:t>
      </w:r>
      <w:r w:rsidR="005063C9">
        <w:rPr>
          <w:rFonts w:ascii="Poppins" w:hAnsi="Poppins" w:cs="Poppins"/>
          <w:color w:val="auto"/>
          <w:spacing w:val="-1"/>
          <w:sz w:val="22"/>
        </w:rPr>
        <w:t>Paulina Woźniczka</w:t>
      </w:r>
    </w:p>
    <w:p w14:paraId="781D449F" w14:textId="77777777"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  <w:r w:rsidRPr="005F314F">
        <w:rPr>
          <w:rFonts w:ascii="Poppins" w:hAnsi="Poppins" w:cs="Poppins"/>
          <w:b/>
          <w:color w:val="auto"/>
          <w:spacing w:val="-1"/>
          <w:sz w:val="22"/>
        </w:rPr>
        <w:t xml:space="preserve">Wyjaśnienie treści Specyfikacji </w:t>
      </w:r>
      <w:r w:rsidRPr="005F314F">
        <w:rPr>
          <w:rFonts w:ascii="Poppins" w:hAnsi="Poppins" w:cs="Poppins"/>
          <w:b/>
          <w:color w:val="000000"/>
          <w:spacing w:val="-1"/>
          <w:sz w:val="22"/>
        </w:rPr>
        <w:t xml:space="preserve">Warunków Zamówienia w postępowaniu pn.: </w:t>
      </w:r>
    </w:p>
    <w:p w14:paraId="15DE6ECB" w14:textId="77777777"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</w:p>
    <w:p w14:paraId="114D0BEF" w14:textId="1768CFE3" w:rsidR="005F314F" w:rsidRPr="00AF531B" w:rsidRDefault="00A7749C" w:rsidP="00AF531B">
      <w:pPr>
        <w:pStyle w:val="Tytu"/>
        <w:jc w:val="left"/>
        <w:rPr>
          <w:rFonts w:ascii="Poppins" w:hAnsi="Poppins" w:cs="Poppins"/>
          <w:b w:val="0"/>
          <w:color w:val="000000"/>
          <w:sz w:val="28"/>
          <w:szCs w:val="22"/>
        </w:rPr>
      </w:pPr>
      <w:r w:rsidRPr="00A7749C">
        <w:rPr>
          <w:rFonts w:ascii="Poppins" w:hAnsi="Poppins" w:cs="Poppins"/>
          <w:sz w:val="28"/>
        </w:rPr>
        <w:t>Plac zabaw na podwórku 11 Listopada/Słoneczna - BUDŻET OBYWATELSKI</w:t>
      </w:r>
    </w:p>
    <w:p w14:paraId="53CF8D6A" w14:textId="77777777" w:rsidR="005F314F" w:rsidRPr="005F314F" w:rsidRDefault="005F314F" w:rsidP="005F314F">
      <w:pPr>
        <w:shd w:val="clear" w:color="auto" w:fill="FFFFFF"/>
        <w:rPr>
          <w:rFonts w:ascii="Poppins" w:hAnsi="Poppins" w:cs="Poppins"/>
          <w:color w:val="000000"/>
          <w:spacing w:val="-2"/>
          <w:sz w:val="22"/>
        </w:rPr>
      </w:pPr>
    </w:p>
    <w:p w14:paraId="5C71012F" w14:textId="77777777" w:rsidR="005F314F" w:rsidRPr="005F314F" w:rsidRDefault="005F314F" w:rsidP="005F314F">
      <w:pPr>
        <w:spacing w:after="120" w:line="360" w:lineRule="auto"/>
        <w:rPr>
          <w:rFonts w:ascii="Poppins" w:hAnsi="Poppins" w:cs="Poppins"/>
          <w:color w:val="auto"/>
          <w:sz w:val="22"/>
        </w:rPr>
      </w:pPr>
      <w:r w:rsidRPr="005F314F">
        <w:rPr>
          <w:rFonts w:ascii="Poppins" w:hAnsi="Poppins" w:cs="Poppins"/>
          <w:color w:val="000000"/>
          <w:sz w:val="22"/>
        </w:rPr>
        <w:t>Zamawiający – Zakład Gospodarki Mieszkaniowej, niniejszym wyjaśnia:</w:t>
      </w:r>
    </w:p>
    <w:p w14:paraId="76475491" w14:textId="77777777" w:rsidR="005F314F" w:rsidRPr="00AF531B" w:rsidRDefault="005F314F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Pytanie 1:</w:t>
      </w:r>
    </w:p>
    <w:p w14:paraId="59FFE83D" w14:textId="4898CCDE" w:rsidR="00CD532F" w:rsidRPr="00C9151F" w:rsidRDefault="00A7749C" w:rsidP="00A7749C">
      <w:pPr>
        <w:autoSpaceDE w:val="0"/>
        <w:autoSpaceDN w:val="0"/>
        <w:adjustRightInd w:val="0"/>
        <w:spacing w:after="240" w:line="240" w:lineRule="auto"/>
        <w:rPr>
          <w:rFonts w:ascii="Poppins" w:eastAsia="Calibri" w:hAnsi="Poppins" w:cs="Poppins"/>
          <w:color w:val="auto"/>
          <w:spacing w:val="0"/>
          <w:sz w:val="22"/>
          <w:lang w:eastAsia="pl-PL"/>
        </w:rPr>
      </w:pPr>
      <w:r w:rsidRPr="00A7749C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Czy Zamawiający dopuści urządzenia o konstrukcji wykonanej z </w:t>
      </w:r>
      <w:proofErr w:type="spellStart"/>
      <w:r w:rsidRPr="00A7749C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profila</w:t>
      </w:r>
      <w:proofErr w:type="spellEnd"/>
      <w:r w:rsidRPr="00A7749C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80x80 mm stal ocynkowana oraz</w:t>
      </w: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Pr="00C9151F">
        <w:rPr>
          <w:rFonts w:ascii="Poppins" w:eastAsia="Calibri" w:hAnsi="Poppins" w:cs="Poppins"/>
          <w:color w:val="auto"/>
          <w:spacing w:val="0"/>
          <w:sz w:val="22"/>
          <w:lang w:eastAsia="pl-PL"/>
        </w:rPr>
        <w:t>malowana proszkowo</w:t>
      </w:r>
      <w:r w:rsidR="00CD532F" w:rsidRPr="00C9151F">
        <w:rPr>
          <w:rFonts w:ascii="Poppins" w:eastAsia="Calibri" w:hAnsi="Poppins" w:cs="Poppins"/>
          <w:color w:val="auto"/>
          <w:spacing w:val="0"/>
          <w:sz w:val="22"/>
          <w:lang w:eastAsia="pl-PL"/>
        </w:rPr>
        <w:t>?</w:t>
      </w:r>
    </w:p>
    <w:p w14:paraId="4FF9E0DC" w14:textId="77777777" w:rsidR="00CD532F" w:rsidRPr="00C9151F" w:rsidRDefault="00CD532F" w:rsidP="00CD53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auto"/>
          <w:sz w:val="22"/>
        </w:rPr>
      </w:pPr>
      <w:r w:rsidRPr="00C9151F">
        <w:rPr>
          <w:rFonts w:ascii="Poppins" w:hAnsi="Poppins" w:cs="Poppins"/>
          <w:b/>
          <w:bCs/>
          <w:color w:val="auto"/>
          <w:sz w:val="22"/>
        </w:rPr>
        <w:t xml:space="preserve">Wyjaśnienie: </w:t>
      </w:r>
    </w:p>
    <w:p w14:paraId="522B3787" w14:textId="7E654C76" w:rsidR="0091088B" w:rsidRPr="00C9151F" w:rsidRDefault="00A7749C" w:rsidP="00A7749C">
      <w:pPr>
        <w:spacing w:after="240" w:line="276" w:lineRule="auto"/>
        <w:rPr>
          <w:rFonts w:ascii="Poppins" w:hAnsi="Poppins" w:cs="Poppins"/>
          <w:bCs/>
          <w:color w:val="auto"/>
          <w:sz w:val="22"/>
        </w:rPr>
      </w:pPr>
      <w:r w:rsidRPr="00C9151F">
        <w:rPr>
          <w:rFonts w:ascii="Poppins" w:hAnsi="Poppins" w:cs="Poppins"/>
          <w:color w:val="auto"/>
          <w:sz w:val="22"/>
        </w:rPr>
        <w:t xml:space="preserve">Zamawiający </w:t>
      </w:r>
      <w:r w:rsidRPr="00C9151F">
        <w:rPr>
          <w:rFonts w:ascii="Poppins" w:hAnsi="Poppins" w:cs="Poppins"/>
          <w:color w:val="auto"/>
          <w:sz w:val="22"/>
        </w:rPr>
        <w:t xml:space="preserve">nie dopuszcza </w:t>
      </w:r>
      <w:r w:rsidR="00776776" w:rsidRPr="00C9151F">
        <w:rPr>
          <w:rFonts w:ascii="Poppins" w:hAnsi="Poppins" w:cs="Poppins"/>
          <w:color w:val="auto"/>
          <w:sz w:val="22"/>
        </w:rPr>
        <w:t>zastosowani</w:t>
      </w:r>
      <w:r w:rsidR="005063C9" w:rsidRPr="00C9151F">
        <w:rPr>
          <w:rFonts w:ascii="Poppins" w:hAnsi="Poppins" w:cs="Poppins"/>
          <w:color w:val="auto"/>
          <w:sz w:val="22"/>
        </w:rPr>
        <w:t>a</w:t>
      </w:r>
      <w:r w:rsidR="00776776" w:rsidRPr="00C9151F">
        <w:rPr>
          <w:rFonts w:ascii="Poppins" w:hAnsi="Poppins" w:cs="Poppins"/>
          <w:color w:val="auto"/>
          <w:sz w:val="22"/>
        </w:rPr>
        <w:t xml:space="preserve"> urządzeń</w:t>
      </w:r>
      <w:r w:rsidR="005063C9" w:rsidRPr="00C9151F">
        <w:rPr>
          <w:rFonts w:ascii="Poppins" w:hAnsi="Poppins" w:cs="Poppins"/>
          <w:color w:val="auto"/>
          <w:sz w:val="22"/>
        </w:rPr>
        <w:t xml:space="preserve"> o </w:t>
      </w:r>
      <w:r w:rsidR="005063C9" w:rsidRPr="00C9151F">
        <w:rPr>
          <w:rFonts w:ascii="Poppins" w:hAnsi="Poppins" w:cs="Poppins"/>
          <w:color w:val="auto"/>
          <w:sz w:val="22"/>
        </w:rPr>
        <w:t>proponowanych</w:t>
      </w:r>
      <w:r w:rsidR="005063C9" w:rsidRPr="00C9151F">
        <w:rPr>
          <w:rFonts w:ascii="Poppins" w:hAnsi="Poppins" w:cs="Poppins"/>
          <w:color w:val="auto"/>
          <w:sz w:val="22"/>
        </w:rPr>
        <w:t xml:space="preserve"> profilach</w:t>
      </w:r>
      <w:r w:rsidR="00776776" w:rsidRPr="00C9151F">
        <w:rPr>
          <w:rFonts w:ascii="Poppins" w:hAnsi="Poppins" w:cs="Poppins"/>
          <w:color w:val="auto"/>
          <w:sz w:val="22"/>
        </w:rPr>
        <w:t xml:space="preserve">. </w:t>
      </w:r>
      <w:r w:rsidR="005063C9" w:rsidRPr="00C9151F">
        <w:rPr>
          <w:rFonts w:ascii="Poppins" w:hAnsi="Poppins" w:cs="Poppins"/>
          <w:color w:val="auto"/>
          <w:sz w:val="22"/>
        </w:rPr>
        <w:t>Wskazane parametry przekraczają kryteria r</w:t>
      </w:r>
      <w:r w:rsidRPr="00C9151F">
        <w:rPr>
          <w:rFonts w:ascii="Poppins" w:hAnsi="Poppins" w:cs="Poppins"/>
          <w:color w:val="auto"/>
          <w:sz w:val="22"/>
        </w:rPr>
        <w:t xml:space="preserve">ównoważności </w:t>
      </w:r>
      <w:r w:rsidR="005063C9" w:rsidRPr="00C9151F">
        <w:rPr>
          <w:rFonts w:ascii="Poppins" w:hAnsi="Poppins" w:cs="Poppins"/>
          <w:color w:val="auto"/>
          <w:sz w:val="22"/>
        </w:rPr>
        <w:t>opisane w projekcie architektoniczno- budowlanym pkt. 11 s. 22-23 (dopuszczalne odstępstwo w granicach +/-5%)</w:t>
      </w:r>
      <w:r w:rsidR="00CD532F" w:rsidRPr="00C9151F">
        <w:rPr>
          <w:rFonts w:ascii="Poppins" w:hAnsi="Poppins" w:cs="Poppins"/>
          <w:color w:val="auto"/>
          <w:sz w:val="22"/>
        </w:rPr>
        <w:t>.</w:t>
      </w:r>
      <w:r w:rsidR="00CD532F" w:rsidRPr="00C9151F">
        <w:rPr>
          <w:rFonts w:ascii="Poppins" w:hAnsi="Poppins" w:cs="Poppins"/>
          <w:bCs/>
          <w:color w:val="auto"/>
          <w:sz w:val="22"/>
        </w:rPr>
        <w:t xml:space="preserve"> </w:t>
      </w:r>
    </w:p>
    <w:p w14:paraId="4D9D2E9F" w14:textId="719C1035" w:rsidR="00AF531B" w:rsidRPr="00C9151F" w:rsidRDefault="00AF531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auto"/>
          <w:sz w:val="22"/>
          <w:szCs w:val="20"/>
        </w:rPr>
      </w:pPr>
    </w:p>
    <w:p w14:paraId="221256B7" w14:textId="77777777" w:rsidR="00AF531B" w:rsidRPr="00C9151F" w:rsidRDefault="00AF531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auto"/>
          <w:sz w:val="22"/>
          <w:szCs w:val="20"/>
        </w:rPr>
      </w:pPr>
    </w:p>
    <w:p w14:paraId="349572DD" w14:textId="0DD9BA89" w:rsidR="005F314F" w:rsidRPr="00F40209" w:rsidRDefault="005F314F" w:rsidP="005F314F">
      <w:pPr>
        <w:pStyle w:val="Tekstpodstawowywcity3"/>
        <w:spacing w:line="276" w:lineRule="auto"/>
        <w:ind w:left="0"/>
        <w:rPr>
          <w:rFonts w:ascii="Poppins" w:hAnsi="Poppins" w:cs="Poppins"/>
          <w:bCs/>
          <w:color w:val="000000"/>
          <w:sz w:val="20"/>
          <w:szCs w:val="20"/>
        </w:rPr>
      </w:pPr>
      <w:r w:rsidRPr="00F40209">
        <w:rPr>
          <w:rFonts w:ascii="Poppins" w:hAnsi="Poppins" w:cs="Poppins"/>
          <w:bCs/>
          <w:color w:val="auto"/>
          <w:sz w:val="20"/>
          <w:szCs w:val="20"/>
        </w:rPr>
        <w:t xml:space="preserve">Podstawa prawna: </w:t>
      </w:r>
      <w:r w:rsidRPr="00F40209">
        <w:rPr>
          <w:rFonts w:ascii="Poppins" w:hAnsi="Poppins" w:cs="Poppins"/>
          <w:color w:val="auto"/>
          <w:sz w:val="20"/>
          <w:szCs w:val="20"/>
        </w:rPr>
        <w:t xml:space="preserve">art. 284 ust. 2 </w:t>
      </w:r>
      <w:r w:rsidRPr="00F40209">
        <w:rPr>
          <w:rFonts w:ascii="Poppins" w:hAnsi="Poppins" w:cs="Poppins"/>
          <w:color w:val="000000"/>
          <w:sz w:val="20"/>
          <w:szCs w:val="20"/>
        </w:rPr>
        <w:t>z dnia 11 września 201</w:t>
      </w:r>
      <w:r w:rsidR="00EC0BE1">
        <w:rPr>
          <w:rFonts w:ascii="Poppins" w:hAnsi="Poppins" w:cs="Poppins"/>
          <w:color w:val="000000"/>
          <w:sz w:val="20"/>
          <w:szCs w:val="20"/>
        </w:rPr>
        <w:t>9 r. Prawo zamówień publicznych.</w:t>
      </w:r>
    </w:p>
    <w:p w14:paraId="64644D98" w14:textId="77777777" w:rsidR="005F314F" w:rsidRP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  <w:r w:rsidRPr="005F314F">
        <w:rPr>
          <w:rFonts w:ascii="Poppins" w:hAnsi="Poppins" w:cs="Poppins"/>
          <w:color w:val="262626"/>
          <w:sz w:val="22"/>
        </w:rPr>
        <w:t>Z poważaniem</w:t>
      </w:r>
    </w:p>
    <w:p w14:paraId="77019ABB" w14:textId="77777777" w:rsid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399E1F6" w14:textId="77777777" w:rsidR="00CB1303" w:rsidRPr="005F314F" w:rsidRDefault="00CB1303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17E4EBF" w14:textId="77777777" w:rsidR="005F314F" w:rsidRPr="00CB1303" w:rsidRDefault="005F314F" w:rsidP="00CB1303">
      <w:pPr>
        <w:spacing w:line="276" w:lineRule="auto"/>
        <w:ind w:left="6372"/>
        <w:rPr>
          <w:rFonts w:ascii="Poppins" w:hAnsi="Poppins" w:cs="Poppins"/>
          <w:i/>
          <w:color w:val="262626"/>
        </w:rPr>
      </w:pPr>
      <w:r w:rsidRPr="00CB1303">
        <w:rPr>
          <w:rFonts w:ascii="Poppins" w:hAnsi="Poppins" w:cs="Poppins"/>
          <w:i/>
          <w:color w:val="262626"/>
        </w:rPr>
        <w:t>(podpisano na oryginale)</w:t>
      </w:r>
    </w:p>
    <w:p w14:paraId="359FA797" w14:textId="77777777" w:rsidR="00256158" w:rsidRPr="00B4569B" w:rsidRDefault="00256158" w:rsidP="00B4569B">
      <w:pPr>
        <w:spacing w:line="276" w:lineRule="auto"/>
        <w:rPr>
          <w:rFonts w:ascii="Poppins" w:hAnsi="Poppins" w:cs="Poppins"/>
          <w:sz w:val="24"/>
          <w:szCs w:val="24"/>
        </w:rPr>
      </w:pPr>
    </w:p>
    <w:sectPr w:rsidR="00256158" w:rsidRPr="00B4569B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41305" w14:textId="77777777" w:rsidR="005F314F" w:rsidRDefault="005F314F" w:rsidP="002C5509">
      <w:pPr>
        <w:spacing w:line="240" w:lineRule="auto"/>
      </w:pPr>
      <w:r>
        <w:separator/>
      </w:r>
    </w:p>
  </w:endnote>
  <w:endnote w:type="continuationSeparator" w:id="0">
    <w:p w14:paraId="2C773726" w14:textId="77777777" w:rsidR="005F314F" w:rsidRDefault="005F314F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EB17" w14:textId="77777777" w:rsidR="002C5509" w:rsidRDefault="005F314F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2D20719C" wp14:editId="50B3317B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4340" w14:textId="77777777" w:rsidR="005F314F" w:rsidRDefault="005F314F" w:rsidP="002C5509">
      <w:pPr>
        <w:spacing w:line="240" w:lineRule="auto"/>
      </w:pPr>
      <w:r>
        <w:separator/>
      </w:r>
    </w:p>
  </w:footnote>
  <w:footnote w:type="continuationSeparator" w:id="0">
    <w:p w14:paraId="760FC8D9" w14:textId="77777777" w:rsidR="005F314F" w:rsidRDefault="005F314F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C890" w14:textId="77777777" w:rsidR="002C5509" w:rsidRDefault="005F314F">
    <w:pPr>
      <w:pStyle w:val="Nagwek"/>
    </w:pPr>
    <w:r w:rsidRPr="00C477F2">
      <w:rPr>
        <w:noProof/>
        <w:lang w:eastAsia="pl-PL"/>
      </w:rPr>
      <w:drawing>
        <wp:inline distT="0" distB="0" distL="0" distR="0" wp14:anchorId="5AC69DA9" wp14:editId="109B33D7">
          <wp:extent cx="572452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13867">
    <w:abstractNumId w:val="2"/>
  </w:num>
  <w:num w:numId="2" w16cid:durableId="1949120553">
    <w:abstractNumId w:val="1"/>
  </w:num>
  <w:num w:numId="3" w16cid:durableId="70629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4F"/>
    <w:rsid w:val="0000019B"/>
    <w:rsid w:val="00000D0A"/>
    <w:rsid w:val="00001604"/>
    <w:rsid w:val="00006353"/>
    <w:rsid w:val="00013CA6"/>
    <w:rsid w:val="00022A23"/>
    <w:rsid w:val="00023843"/>
    <w:rsid w:val="00024683"/>
    <w:rsid w:val="00026122"/>
    <w:rsid w:val="00027812"/>
    <w:rsid w:val="000410B1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D2CA3"/>
    <w:rsid w:val="000D5AE1"/>
    <w:rsid w:val="000F7DD6"/>
    <w:rsid w:val="00121E15"/>
    <w:rsid w:val="00121F86"/>
    <w:rsid w:val="00132648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38C7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41D8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063C9"/>
    <w:rsid w:val="005534A6"/>
    <w:rsid w:val="00553C6D"/>
    <w:rsid w:val="00554B2B"/>
    <w:rsid w:val="0057116B"/>
    <w:rsid w:val="00577870"/>
    <w:rsid w:val="005835CB"/>
    <w:rsid w:val="005A5A4C"/>
    <w:rsid w:val="005E3EA7"/>
    <w:rsid w:val="005F190F"/>
    <w:rsid w:val="005F314F"/>
    <w:rsid w:val="00617515"/>
    <w:rsid w:val="00622B79"/>
    <w:rsid w:val="00623110"/>
    <w:rsid w:val="0062430B"/>
    <w:rsid w:val="00624BE0"/>
    <w:rsid w:val="00627490"/>
    <w:rsid w:val="00645843"/>
    <w:rsid w:val="00651590"/>
    <w:rsid w:val="006662F6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7677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95922"/>
    <w:rsid w:val="008A7FF5"/>
    <w:rsid w:val="008C0CAF"/>
    <w:rsid w:val="008D45C0"/>
    <w:rsid w:val="008D74BB"/>
    <w:rsid w:val="008F2BAD"/>
    <w:rsid w:val="008F74D9"/>
    <w:rsid w:val="009034EE"/>
    <w:rsid w:val="0091088B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A722B"/>
    <w:rsid w:val="009C3BA2"/>
    <w:rsid w:val="009E0869"/>
    <w:rsid w:val="009E1749"/>
    <w:rsid w:val="009E264C"/>
    <w:rsid w:val="009E5EFE"/>
    <w:rsid w:val="009E7D94"/>
    <w:rsid w:val="009F28FD"/>
    <w:rsid w:val="009F47FB"/>
    <w:rsid w:val="00A005F7"/>
    <w:rsid w:val="00A11FA5"/>
    <w:rsid w:val="00A20302"/>
    <w:rsid w:val="00A248C8"/>
    <w:rsid w:val="00A3075C"/>
    <w:rsid w:val="00A33241"/>
    <w:rsid w:val="00A43C82"/>
    <w:rsid w:val="00A63EBC"/>
    <w:rsid w:val="00A7749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AF531B"/>
    <w:rsid w:val="00B159DD"/>
    <w:rsid w:val="00B2625E"/>
    <w:rsid w:val="00B343F7"/>
    <w:rsid w:val="00B4569B"/>
    <w:rsid w:val="00B45E0B"/>
    <w:rsid w:val="00B63D78"/>
    <w:rsid w:val="00B66385"/>
    <w:rsid w:val="00B71ADC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51F"/>
    <w:rsid w:val="00C91A54"/>
    <w:rsid w:val="00C95B66"/>
    <w:rsid w:val="00CA0FA1"/>
    <w:rsid w:val="00CA33AC"/>
    <w:rsid w:val="00CA5C0F"/>
    <w:rsid w:val="00CA79A5"/>
    <w:rsid w:val="00CB1303"/>
    <w:rsid w:val="00CD532F"/>
    <w:rsid w:val="00CD684B"/>
    <w:rsid w:val="00CE5123"/>
    <w:rsid w:val="00CF1FAD"/>
    <w:rsid w:val="00CF5209"/>
    <w:rsid w:val="00CF79EF"/>
    <w:rsid w:val="00D1259E"/>
    <w:rsid w:val="00D16F2C"/>
    <w:rsid w:val="00D24B7E"/>
    <w:rsid w:val="00D363ED"/>
    <w:rsid w:val="00D37D04"/>
    <w:rsid w:val="00D41112"/>
    <w:rsid w:val="00D43585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DF56D4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C0BE1"/>
    <w:rsid w:val="00EE778C"/>
    <w:rsid w:val="00F0673E"/>
    <w:rsid w:val="00F07007"/>
    <w:rsid w:val="00F13C25"/>
    <w:rsid w:val="00F169A2"/>
    <w:rsid w:val="00F16A67"/>
    <w:rsid w:val="00F31D7C"/>
    <w:rsid w:val="00F33C81"/>
    <w:rsid w:val="00F36C94"/>
    <w:rsid w:val="00F40209"/>
    <w:rsid w:val="00F5055D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CDE0"/>
  <w15:chartTrackingRefBased/>
  <w15:docId w15:val="{6B8A0B3A-DDE5-4C92-B5AB-BC3722A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14F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F31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F314F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5F314F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5F314F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1088B"/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8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81"/>
    <w:rPr>
      <w:rFonts w:ascii="Segoe UI" w:eastAsia="Times New Roman" w:hAnsi="Segoe UI" w:cs="Segoe UI"/>
      <w:color w:val="1E1E1E"/>
      <w:spacing w:val="4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133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7</cp:revision>
  <cp:lastPrinted>2025-05-28T10:07:00Z</cp:lastPrinted>
  <dcterms:created xsi:type="dcterms:W3CDTF">2024-10-01T06:05:00Z</dcterms:created>
  <dcterms:modified xsi:type="dcterms:W3CDTF">2025-05-28T10:15:00Z</dcterms:modified>
</cp:coreProperties>
</file>