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C201" w14:textId="29C3CD75" w:rsidR="00216A8D" w:rsidRDefault="000836BD">
      <w:r>
        <w:t xml:space="preserve">Nazwa postepowania: </w:t>
      </w:r>
      <w:r w:rsidR="00B60C0B" w:rsidRPr="00B60C0B">
        <w:rPr>
          <w:rFonts w:ascii="Verdana" w:eastAsia="Calibri" w:hAnsi="Verdana" w:cs="Times New Roman"/>
          <w:sz w:val="18"/>
          <w:szCs w:val="18"/>
        </w:rPr>
        <w:t>dostawa urządzenia pod nazwą przekształtnik energoelektroniczny, ze zwrotem energii do zasilania, na stanowisko badawcze.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639"/>
        <w:gridCol w:w="3226"/>
      </w:tblGrid>
      <w:tr w:rsidR="00216A8D" w14:paraId="6043841F" w14:textId="77777777" w:rsidTr="00426A12">
        <w:tc>
          <w:tcPr>
            <w:tcW w:w="1129" w:type="dxa"/>
            <w:shd w:val="clear" w:color="auto" w:fill="92D050"/>
          </w:tcPr>
          <w:p w14:paraId="76E4B498" w14:textId="77777777" w:rsidR="00216A8D" w:rsidRDefault="00216A8D"/>
        </w:tc>
        <w:tc>
          <w:tcPr>
            <w:tcW w:w="9639" w:type="dxa"/>
            <w:shd w:val="clear" w:color="auto" w:fill="92D050"/>
            <w:vAlign w:val="center"/>
          </w:tcPr>
          <w:p w14:paraId="3EF1104C" w14:textId="5B285F2B" w:rsidR="00216A8D" w:rsidRDefault="00216A8D">
            <w:r>
              <w:rPr>
                <w:rFonts w:ascii="Verdana" w:hAnsi="Verdana"/>
                <w:b/>
                <w:bCs/>
                <w:kern w:val="0"/>
                <w:sz w:val="18"/>
                <w:szCs w:val="18"/>
                <w14:ligatures w14:val="none"/>
              </w:rPr>
              <w:t>Minimalne lub maksymalne wartości wymagane przez Zamawiająceg</w:t>
            </w:r>
            <w:r w:rsidR="006E2384">
              <w:rPr>
                <w:rFonts w:ascii="Verdana" w:hAnsi="Verdana"/>
                <w:b/>
                <w:bCs/>
                <w:kern w:val="0"/>
                <w:sz w:val="18"/>
                <w:szCs w:val="18"/>
                <w14:ligatures w14:val="none"/>
              </w:rPr>
              <w:t>o</w:t>
            </w:r>
          </w:p>
        </w:tc>
        <w:tc>
          <w:tcPr>
            <w:tcW w:w="3226" w:type="dxa"/>
            <w:shd w:val="clear" w:color="auto" w:fill="92D050"/>
            <w:vAlign w:val="center"/>
          </w:tcPr>
          <w:p w14:paraId="4483EA90" w14:textId="77777777" w:rsidR="00216A8D" w:rsidRPr="00216A8D" w:rsidRDefault="00216A8D" w:rsidP="00426A12">
            <w:pPr>
              <w:spacing w:line="256" w:lineRule="auto"/>
              <w:jc w:val="center"/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</w:pPr>
            <w:bookmarkStart w:id="0" w:name="_Hlk134777243"/>
            <w:r w:rsidRPr="00216A8D">
              <w:rPr>
                <w:rFonts w:ascii="Verdana" w:eastAsia="Calibri" w:hAnsi="Verdana" w:cs="Times New Roman"/>
                <w:b/>
                <w:bCs/>
                <w:sz w:val="18"/>
                <w:szCs w:val="18"/>
              </w:rPr>
              <w:t>Oferowana wartość parametru</w:t>
            </w:r>
          </w:p>
          <w:p w14:paraId="410B0ECC" w14:textId="13CA8117" w:rsidR="00216A8D" w:rsidRDefault="00216A8D" w:rsidP="00426A12">
            <w:pPr>
              <w:jc w:val="center"/>
            </w:pPr>
            <w:r w:rsidRPr="00216A8D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(wpisać „TAK” jeżeli Wykonawca potwierdza wymagania minimalne lub maksymalne wartości wymagane przez Zamawiającego</w:t>
            </w:r>
            <w:bookmarkEnd w:id="0"/>
            <w:r w:rsidRPr="00216A8D">
              <w:rPr>
                <w:rFonts w:ascii="Verdana" w:eastAsia="Calibri" w:hAnsi="Verdana" w:cs="Times New Roman"/>
                <w:b/>
                <w:bCs/>
                <w:kern w:val="0"/>
                <w:sz w:val="18"/>
                <w:szCs w:val="18"/>
                <w14:ligatures w14:val="none"/>
              </w:rPr>
              <w:t>)</w:t>
            </w:r>
          </w:p>
        </w:tc>
      </w:tr>
      <w:tr w:rsidR="00216A8D" w14:paraId="20D290DD" w14:textId="77777777" w:rsidTr="00B87220">
        <w:tc>
          <w:tcPr>
            <w:tcW w:w="1129" w:type="dxa"/>
            <w:vAlign w:val="center"/>
          </w:tcPr>
          <w:p w14:paraId="19307534" w14:textId="69F477DD" w:rsidR="00216A8D" w:rsidRDefault="00216A8D" w:rsidP="00B87220">
            <w:pPr>
              <w:pStyle w:val="Akapitzlist"/>
              <w:numPr>
                <w:ilvl w:val="0"/>
                <w:numId w:val="8"/>
              </w:numPr>
              <w:jc w:val="both"/>
            </w:pPr>
          </w:p>
        </w:tc>
        <w:tc>
          <w:tcPr>
            <w:tcW w:w="9639" w:type="dxa"/>
          </w:tcPr>
          <w:p w14:paraId="767BCD92" w14:textId="77777777" w:rsidR="004357AA" w:rsidRPr="004357AA" w:rsidRDefault="004357AA" w:rsidP="004A5D76">
            <w:pPr>
              <w:tabs>
                <w:tab w:val="left" w:pos="737"/>
              </w:tabs>
              <w:spacing w:line="256" w:lineRule="auto"/>
              <w:ind w:left="595" w:hanging="595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Przekształtnik powinien być przystosowany do pracy z trójfazowymi silnikami:</w:t>
            </w:r>
          </w:p>
          <w:p w14:paraId="068A3E4C" w14:textId="7D06B878" w:rsidR="004357AA" w:rsidRPr="004357AA" w:rsidRDefault="004357AA" w:rsidP="004A5D76">
            <w:pPr>
              <w:tabs>
                <w:tab w:val="left" w:pos="737"/>
              </w:tabs>
              <w:spacing w:line="256" w:lineRule="auto"/>
              <w:ind w:left="595" w:hanging="595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- synchronicznymi z magnesami trwałymi</w:t>
            </w:r>
            <w:r w:rsidR="00B87220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2B47D414" w14:textId="05DFC51D" w:rsidR="00216A8D" w:rsidRDefault="004357AA" w:rsidP="004A5D76">
            <w:pPr>
              <w:pStyle w:val="Akapitzlist"/>
              <w:tabs>
                <w:tab w:val="left" w:pos="737"/>
              </w:tabs>
              <w:spacing w:line="256" w:lineRule="auto"/>
              <w:ind w:left="595" w:hanging="595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- asynchronicznymi klatkowymi</w:t>
            </w:r>
            <w:r w:rsidR="00B87220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730CFA7E" w14:textId="00849E96" w:rsidR="003B4F55" w:rsidRDefault="003B4F55" w:rsidP="004357AA">
            <w:pPr>
              <w:pStyle w:val="Akapitzlist"/>
              <w:spacing w:line="256" w:lineRule="auto"/>
              <w:jc w:val="both"/>
            </w:pPr>
          </w:p>
        </w:tc>
        <w:tc>
          <w:tcPr>
            <w:tcW w:w="3226" w:type="dxa"/>
          </w:tcPr>
          <w:p w14:paraId="53F2B33A" w14:textId="77777777" w:rsidR="00216A8D" w:rsidRDefault="00216A8D"/>
        </w:tc>
      </w:tr>
      <w:tr w:rsidR="00216A8D" w14:paraId="51C665E7" w14:textId="77777777" w:rsidTr="00B87220">
        <w:tc>
          <w:tcPr>
            <w:tcW w:w="1129" w:type="dxa"/>
            <w:vAlign w:val="center"/>
          </w:tcPr>
          <w:p w14:paraId="490C2B20" w14:textId="32746013" w:rsidR="00216A8D" w:rsidRDefault="00216A8D" w:rsidP="00B87220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9639" w:type="dxa"/>
          </w:tcPr>
          <w:p w14:paraId="2B0E9646" w14:textId="69F13B2C" w:rsidR="003B4F55" w:rsidRDefault="003B4F55" w:rsidP="003B4F55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3B4F55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Kluczowe parametry i funkcjonalności wymagane przekształtnika:</w:t>
            </w:r>
          </w:p>
          <w:p w14:paraId="55447782" w14:textId="35E5F94A" w:rsidR="004357AA" w:rsidRPr="004357AA" w:rsidRDefault="003B4F55" w:rsidP="004A5D76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1.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moc wyjściowa w warunkach normalnej pracy: 400 kW,  </w:t>
            </w:r>
          </w:p>
          <w:p w14:paraId="3EA9AA97" w14:textId="569ED8F3" w:rsidR="004357AA" w:rsidRPr="004357AA" w:rsidRDefault="003B4F55" w:rsidP="004A5D76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prąd fazowy skuteczny (silnika): 620 A,</w:t>
            </w:r>
          </w:p>
          <w:p w14:paraId="0E024012" w14:textId="53972E06" w:rsidR="004357AA" w:rsidRPr="004357AA" w:rsidRDefault="003B4F55" w:rsidP="004A5D76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3.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częstotliwość prądu fazowego do 1000 </w:t>
            </w:r>
            <w:proofErr w:type="spellStart"/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Hz</w:t>
            </w:r>
            <w:proofErr w:type="spellEnd"/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0760A485" w14:textId="234A68F2" w:rsidR="004357AA" w:rsidRPr="004357AA" w:rsidRDefault="003B4F55" w:rsidP="004A5D76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możliwość wyboru zasilania: przemiennym napięciem trójfazowym 3x400-690 V lub zasilania bezpośrednio na szynę DC napięciem stałym 470-790 </w:t>
            </w:r>
            <w:proofErr w:type="spellStart"/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Vdc</w:t>
            </w:r>
            <w:proofErr w:type="spellEnd"/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z zasilacza dwukierunkowego,</w:t>
            </w:r>
          </w:p>
          <w:p w14:paraId="21943BB7" w14:textId="7EAEFD74" w:rsidR="004357AA" w:rsidRPr="004357AA" w:rsidRDefault="003B4F55" w:rsidP="004A5D76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5.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praca z możliwością oddawania energii do zasilania,</w:t>
            </w:r>
          </w:p>
          <w:p w14:paraId="4EC39433" w14:textId="5579E7B6" w:rsidR="004357AA" w:rsidRPr="004357AA" w:rsidRDefault="003B4F55" w:rsidP="004A5D76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6.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możliwość pracy z innymi falownikami na wspólnej szynie zasilającej DC </w:t>
            </w:r>
          </w:p>
          <w:p w14:paraId="401955A0" w14:textId="20081A3F" w:rsidR="004357AA" w:rsidRPr="004357AA" w:rsidRDefault="003B4F55" w:rsidP="004A5D76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7.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możliwość zmiany konfiguracji do współpracy z silnikami, o różnych mocach (max 400 kW) oraz parametrach (prąd, napięcie, rezystancja fazy, liczba biegunów, obroty, itp.),</w:t>
            </w:r>
          </w:p>
          <w:p w14:paraId="26F6A096" w14:textId="39F9B03D" w:rsidR="004357AA" w:rsidRPr="004357AA" w:rsidRDefault="003B4F55" w:rsidP="004A5D76">
            <w:pPr>
              <w:spacing w:line="256" w:lineRule="auto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8.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obsługa </w:t>
            </w:r>
            <w:proofErr w:type="spellStart"/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resolwerów</w:t>
            </w:r>
            <w:proofErr w:type="spellEnd"/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oraz </w:t>
            </w:r>
            <w:proofErr w:type="spellStart"/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enkoderów</w:t>
            </w:r>
            <w:proofErr w:type="spellEnd"/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</w:p>
          <w:p w14:paraId="5E7B5C94" w14:textId="4B3A4395" w:rsidR="004357AA" w:rsidRPr="004357AA" w:rsidRDefault="00AA5912" w:rsidP="004A5D76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9.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obsługa różnych czujników temperatury silnika (np.: Pt100, Pt1000, KTY81-110, KTY84-…, itp.),</w:t>
            </w:r>
          </w:p>
          <w:p w14:paraId="3D9B7B8C" w14:textId="526E3986" w:rsidR="004357AA" w:rsidRPr="004357AA" w:rsidRDefault="00AA5912" w:rsidP="004357AA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10.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możliwość sterowania przekształtnikiem ze stanowiska obsługi oddalonego od falownika o 5-10 m (wykluczona jest komunikacja bezprzewodowa)</w:t>
            </w:r>
          </w:p>
          <w:p w14:paraId="10DF8546" w14:textId="3AE27E43" w:rsidR="004357AA" w:rsidRPr="004357AA" w:rsidRDefault="00AA5912" w:rsidP="004357AA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11.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możliwość sterowania układem ładowania wstępnego ze stanowiska obsługi</w:t>
            </w:r>
          </w:p>
          <w:p w14:paraId="6A0898FB" w14:textId="7732C076" w:rsidR="004357AA" w:rsidRPr="004357AA" w:rsidRDefault="00AA5912" w:rsidP="004357AA">
            <w:pPr>
              <w:spacing w:line="256" w:lineRule="auto"/>
              <w:ind w:left="227" w:hanging="227"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kern w:val="0"/>
                <w:sz w:val="20"/>
                <w:szCs w:val="20"/>
                <w14:ligatures w14:val="none"/>
              </w:rPr>
              <w:t xml:space="preserve">12. </w:t>
            </w:r>
            <w:r w:rsidR="004357AA" w:rsidRPr="004357AA">
              <w:rPr>
                <w:rFonts w:ascii="Verdana" w:eastAsia="Calibri" w:hAnsi="Verdana" w:cs="Arial"/>
                <w:kern w:val="0"/>
                <w:sz w:val="20"/>
                <w:szCs w:val="20"/>
                <w14:ligatures w14:val="none"/>
              </w:rPr>
              <w:t>w trakcie pracy falownika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na stanowisku obsługi możliwość odczytu </w:t>
            </w:r>
            <w:r w:rsidR="004357AA" w:rsidRPr="004357AA">
              <w:rPr>
                <w:rFonts w:ascii="Verdana" w:eastAsia="Calibri" w:hAnsi="Verdana" w:cs="Arial"/>
                <w:kern w:val="0"/>
                <w:sz w:val="20"/>
                <w:szCs w:val="20"/>
                <w14:ligatures w14:val="none"/>
              </w:rPr>
              <w:t>parametrów pracy falownika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 w czasie rzeczywistym:</w:t>
            </w:r>
          </w:p>
          <w:p w14:paraId="66E1CB1E" w14:textId="01E6EABD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oc pobierana silnika</w:t>
            </w:r>
          </w:p>
          <w:p w14:paraId="7F3A3A5A" w14:textId="1D91280A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m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oc wydawana na wale silnika</w:t>
            </w:r>
          </w:p>
          <w:p w14:paraId="77DD8395" w14:textId="47AA4C0C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apięcie na zaciskach silnika</w:t>
            </w:r>
          </w:p>
          <w:p w14:paraId="080DD2C2" w14:textId="4D7DBFFA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apięcie obwodu pośredniczącego</w:t>
            </w:r>
          </w:p>
          <w:p w14:paraId="155B180C" w14:textId="239525DC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rąd fazowy silnika</w:t>
            </w:r>
          </w:p>
          <w:p w14:paraId="62B64758" w14:textId="6E4E8F5F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zęstotliwość zasilania silnika</w:t>
            </w:r>
          </w:p>
          <w:p w14:paraId="05DBE3A6" w14:textId="4B479073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broty silnika</w:t>
            </w:r>
          </w:p>
          <w:p w14:paraId="5FB90143" w14:textId="4FB56D48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m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oment obrotowy </w:t>
            </w:r>
          </w:p>
          <w:p w14:paraId="57725CC0" w14:textId="4F6DEE3B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emperatura tranzystorów mocy</w:t>
            </w:r>
          </w:p>
          <w:p w14:paraId="595D23CA" w14:textId="41EE3DFB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emperatura uzwojenia silnika</w:t>
            </w:r>
          </w:p>
          <w:p w14:paraId="6532E7C1" w14:textId="255A49E3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tan logiczny układu wstępnego ładowania</w:t>
            </w:r>
          </w:p>
          <w:p w14:paraId="6CF1BC1D" w14:textId="5F5AA15B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tany logiczne wejść i wyjść cyfrowych</w:t>
            </w:r>
          </w:p>
          <w:p w14:paraId="10CA9F0C" w14:textId="4B215CDC" w:rsidR="004357AA" w:rsidRPr="004357AA" w:rsidRDefault="004A5D76" w:rsidP="004357AA">
            <w:pPr>
              <w:numPr>
                <w:ilvl w:val="0"/>
                <w:numId w:val="7"/>
              </w:numPr>
              <w:spacing w:line="256" w:lineRule="auto"/>
              <w:contextualSpacing/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tany logiczne wejść i wyjść analogowych</w:t>
            </w:r>
          </w:p>
          <w:p w14:paraId="72DF5758" w14:textId="77777777" w:rsidR="00216A8D" w:rsidRDefault="00216A8D" w:rsidP="00B60C0B">
            <w:pPr>
              <w:jc w:val="both"/>
            </w:pPr>
          </w:p>
        </w:tc>
        <w:tc>
          <w:tcPr>
            <w:tcW w:w="3226" w:type="dxa"/>
          </w:tcPr>
          <w:p w14:paraId="7D26BA4F" w14:textId="77777777" w:rsidR="00216A8D" w:rsidRDefault="00216A8D"/>
        </w:tc>
      </w:tr>
      <w:tr w:rsidR="00216A8D" w14:paraId="6A0F8DBA" w14:textId="77777777" w:rsidTr="00B87220">
        <w:tc>
          <w:tcPr>
            <w:tcW w:w="1129" w:type="dxa"/>
            <w:vAlign w:val="center"/>
          </w:tcPr>
          <w:p w14:paraId="43403CD7" w14:textId="05EDA429" w:rsidR="00216A8D" w:rsidRDefault="00216A8D" w:rsidP="00B87220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9639" w:type="dxa"/>
          </w:tcPr>
          <w:p w14:paraId="55BBA709" w14:textId="77777777" w:rsidR="004357AA" w:rsidRPr="004357AA" w:rsidRDefault="004357AA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Przekształtnik powinien być wyposażony w:</w:t>
            </w:r>
          </w:p>
          <w:p w14:paraId="1B03F663" w14:textId="5E351A96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1.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układ ładowania wstępnego pojemności na szynach DC,</w:t>
            </w:r>
          </w:p>
          <w:p w14:paraId="020FFFF2" w14:textId="05EE86D5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2.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układ rozładowania pojemności na szynach DC,</w:t>
            </w:r>
          </w:p>
          <w:p w14:paraId="3ADAA16F" w14:textId="4676168C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3.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zabezpieczenie nadprądowe od strony zasilania DC,</w:t>
            </w:r>
          </w:p>
          <w:p w14:paraId="706FF3D8" w14:textId="627AC4C6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4.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wyłącznik w obwodzie zasilania DC, </w:t>
            </w:r>
          </w:p>
          <w:p w14:paraId="11EA921E" w14:textId="5A3517B0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5.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obudowę szafową,</w:t>
            </w:r>
          </w:p>
          <w:p w14:paraId="6EF44B0F" w14:textId="6915CAB7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6.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chłodzenie cieczowe, </w:t>
            </w:r>
          </w:p>
          <w:p w14:paraId="2CF06733" w14:textId="0CC5F6B1" w:rsidR="004357AA" w:rsidRPr="004357AA" w:rsidRDefault="004A5D76" w:rsidP="004A5D76">
            <w:pP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 xml:space="preserve">7. </w:t>
            </w:r>
            <w:r w:rsidR="004357AA" w:rsidRPr="004357AA">
              <w:rPr>
                <w:rFonts w:ascii="Verdana" w:eastAsia="Times New Roman" w:hAnsi="Verdana" w:cs="Segoe UI"/>
                <w:kern w:val="0"/>
                <w:sz w:val="20"/>
                <w:szCs w:val="20"/>
                <w:lang w:eastAsia="pl-PL"/>
                <w14:ligatures w14:val="none"/>
              </w:rPr>
              <w:t>przyłącza układu chłodzącego z zaworami</w:t>
            </w:r>
          </w:p>
          <w:p w14:paraId="126AC97E" w14:textId="77777777" w:rsidR="00216A8D" w:rsidRDefault="00216A8D" w:rsidP="00B60C0B">
            <w:pPr>
              <w:pStyle w:val="Akapitzlist"/>
              <w:jc w:val="both"/>
            </w:pPr>
          </w:p>
        </w:tc>
        <w:tc>
          <w:tcPr>
            <w:tcW w:w="3226" w:type="dxa"/>
          </w:tcPr>
          <w:p w14:paraId="25C0A1E5" w14:textId="77777777" w:rsidR="00216A8D" w:rsidRDefault="00216A8D"/>
        </w:tc>
      </w:tr>
    </w:tbl>
    <w:p w14:paraId="05C62CC1" w14:textId="77777777" w:rsidR="00216A8D" w:rsidRDefault="00216A8D"/>
    <w:sectPr w:rsidR="00216A8D" w:rsidSect="000836BD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B683" w14:textId="77777777" w:rsidR="000836BD" w:rsidRDefault="000836BD" w:rsidP="000836BD">
      <w:pPr>
        <w:spacing w:after="0" w:line="240" w:lineRule="auto"/>
      </w:pPr>
      <w:r>
        <w:separator/>
      </w:r>
    </w:p>
  </w:endnote>
  <w:endnote w:type="continuationSeparator" w:id="0">
    <w:p w14:paraId="30B061D4" w14:textId="77777777" w:rsidR="000836BD" w:rsidRDefault="000836BD" w:rsidP="0008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12084" w14:textId="5D88FA8F" w:rsidR="00426A12" w:rsidRDefault="00426A12" w:rsidP="00426A12">
    <w:pPr>
      <w:pStyle w:val="Stopka"/>
      <w:jc w:val="center"/>
    </w:pPr>
    <w:r w:rsidRPr="00EE7BA2">
      <w:rPr>
        <w:noProof/>
      </w:rPr>
      <w:drawing>
        <wp:inline distT="0" distB="0" distL="0" distR="0" wp14:anchorId="6B011D88" wp14:editId="24D6E597">
          <wp:extent cx="5760720" cy="738505"/>
          <wp:effectExtent l="0" t="0" r="0" b="4445"/>
          <wp:docPr id="118767117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16ABC" w14:textId="77777777" w:rsidR="000836BD" w:rsidRDefault="000836BD" w:rsidP="000836BD">
      <w:pPr>
        <w:spacing w:after="0" w:line="240" w:lineRule="auto"/>
      </w:pPr>
      <w:r>
        <w:separator/>
      </w:r>
    </w:p>
  </w:footnote>
  <w:footnote w:type="continuationSeparator" w:id="0">
    <w:p w14:paraId="0E2818AD" w14:textId="77777777" w:rsidR="000836BD" w:rsidRDefault="000836BD" w:rsidP="0008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BC8F" w14:textId="568B8EE9" w:rsidR="000836BD" w:rsidRDefault="000836BD">
    <w:pPr>
      <w:pStyle w:val="Nagwek"/>
    </w:pPr>
    <w:r>
      <w:t>Numer postępowania: ZP.2510</w:t>
    </w:r>
    <w:r w:rsidR="00E67DF3">
      <w:t>.</w:t>
    </w:r>
    <w:r w:rsidR="00B721EE">
      <w:t>13</w:t>
    </w:r>
    <w:r>
      <w:t>.202</w:t>
    </w:r>
    <w:r w:rsidR="00B721EE">
      <w:t>5</w:t>
    </w:r>
    <w:r>
      <w:tab/>
    </w:r>
    <w:r>
      <w:tab/>
    </w:r>
    <w:r>
      <w:tab/>
    </w:r>
    <w:r>
      <w:tab/>
    </w:r>
    <w:r>
      <w:tab/>
    </w:r>
    <w:r>
      <w:tab/>
    </w:r>
    <w:r>
      <w:tab/>
      <w:t>załącznik nr 9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2D9"/>
    <w:multiLevelType w:val="hybridMultilevel"/>
    <w:tmpl w:val="80DE6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498"/>
    <w:multiLevelType w:val="hybridMultilevel"/>
    <w:tmpl w:val="52E6A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26384"/>
    <w:multiLevelType w:val="hybridMultilevel"/>
    <w:tmpl w:val="B4DA97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D2EDB"/>
    <w:multiLevelType w:val="hybridMultilevel"/>
    <w:tmpl w:val="BE1CE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212BD"/>
    <w:multiLevelType w:val="hybridMultilevel"/>
    <w:tmpl w:val="4C9A3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3497D"/>
    <w:multiLevelType w:val="hybridMultilevel"/>
    <w:tmpl w:val="A88A3B94"/>
    <w:lvl w:ilvl="0" w:tplc="DA30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27390"/>
    <w:multiLevelType w:val="hybridMultilevel"/>
    <w:tmpl w:val="701E8E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67F9E"/>
    <w:multiLevelType w:val="hybridMultilevel"/>
    <w:tmpl w:val="2DC2F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231547">
    <w:abstractNumId w:val="6"/>
  </w:num>
  <w:num w:numId="2" w16cid:durableId="1632124832">
    <w:abstractNumId w:val="1"/>
  </w:num>
  <w:num w:numId="3" w16cid:durableId="1956406730">
    <w:abstractNumId w:val="0"/>
  </w:num>
  <w:num w:numId="4" w16cid:durableId="218522050">
    <w:abstractNumId w:val="4"/>
  </w:num>
  <w:num w:numId="5" w16cid:durableId="2020740962">
    <w:abstractNumId w:val="3"/>
  </w:num>
  <w:num w:numId="6" w16cid:durableId="54940520">
    <w:abstractNumId w:val="7"/>
  </w:num>
  <w:num w:numId="7" w16cid:durableId="3555138">
    <w:abstractNumId w:val="2"/>
  </w:num>
  <w:num w:numId="8" w16cid:durableId="685132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BD"/>
    <w:rsid w:val="000836BD"/>
    <w:rsid w:val="000B3B8D"/>
    <w:rsid w:val="00216A8D"/>
    <w:rsid w:val="003B4F55"/>
    <w:rsid w:val="00426A12"/>
    <w:rsid w:val="004357AA"/>
    <w:rsid w:val="004A5D76"/>
    <w:rsid w:val="00554D80"/>
    <w:rsid w:val="006E2384"/>
    <w:rsid w:val="00AA5912"/>
    <w:rsid w:val="00B60C0B"/>
    <w:rsid w:val="00B721EE"/>
    <w:rsid w:val="00B87220"/>
    <w:rsid w:val="00E6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52EDB5E"/>
  <w15:chartTrackingRefBased/>
  <w15:docId w15:val="{2F7D52D2-72D3-4EA9-8435-72064B3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6BD"/>
  </w:style>
  <w:style w:type="paragraph" w:styleId="Stopka">
    <w:name w:val="footer"/>
    <w:basedOn w:val="Normalny"/>
    <w:link w:val="StopkaZnak"/>
    <w:uiPriority w:val="99"/>
    <w:unhideWhenUsed/>
    <w:rsid w:val="00083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6BD"/>
  </w:style>
  <w:style w:type="table" w:customStyle="1" w:styleId="Tabela-Siatka11">
    <w:name w:val="Tabela - Siatka11"/>
    <w:basedOn w:val="Standardowy"/>
    <w:uiPriority w:val="39"/>
    <w:rsid w:val="00216A8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6A8D"/>
    <w:pPr>
      <w:ind w:left="720"/>
      <w:contextualSpacing/>
    </w:pPr>
  </w:style>
  <w:style w:type="table" w:styleId="Tabela-Siatka">
    <w:name w:val="Table Grid"/>
    <w:basedOn w:val="Standardowy"/>
    <w:uiPriority w:val="39"/>
    <w:rsid w:val="00216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338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Dżaman  | Łukasiewicz – IEL</dc:creator>
  <cp:keywords/>
  <dc:description/>
  <cp:lastModifiedBy>Kamila Dżaman  | Łukasiewicz – IEL</cp:lastModifiedBy>
  <cp:revision>8</cp:revision>
  <dcterms:created xsi:type="dcterms:W3CDTF">2024-10-14T07:56:00Z</dcterms:created>
  <dcterms:modified xsi:type="dcterms:W3CDTF">2025-02-04T12:56:00Z</dcterms:modified>
</cp:coreProperties>
</file>