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3BF57F5" w14:textId="77777777" w:rsidR="009275D1" w:rsidRDefault="009275D1">
      <w:pPr>
        <w:jc w:val="center"/>
      </w:pPr>
    </w:p>
    <w:p w14:paraId="5E9E1031" w14:textId="77777777" w:rsidR="009275D1" w:rsidRDefault="009275D1">
      <w:pPr>
        <w:jc w:val="center"/>
      </w:pPr>
    </w:p>
    <w:p w14:paraId="70E01EDC" w14:textId="77777777" w:rsidR="009275D1" w:rsidRDefault="009275D1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0F" w14:textId="6D756DB3" w:rsidR="003328FA" w:rsidRPr="00086305" w:rsidRDefault="00B25326" w:rsidP="000863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90241D">
        <w:rPr>
          <w:b/>
          <w:sz w:val="32"/>
          <w:szCs w:val="32"/>
        </w:rPr>
        <w:t>SUKCESYWNE DOSTAWY</w:t>
      </w:r>
      <w:r w:rsidR="00606F6A" w:rsidRPr="00575F4C">
        <w:rPr>
          <w:b/>
          <w:sz w:val="32"/>
          <w:szCs w:val="32"/>
        </w:rPr>
        <w:t xml:space="preserve"> </w:t>
      </w:r>
      <w:r w:rsidR="00663DEE">
        <w:rPr>
          <w:b/>
          <w:bCs/>
          <w:sz w:val="32"/>
          <w:szCs w:val="32"/>
        </w:rPr>
        <w:t xml:space="preserve">PRODUKTÓW MLECZARSKICH </w:t>
      </w:r>
      <w:r w:rsidR="009275D1">
        <w:rPr>
          <w:b/>
          <w:bCs/>
          <w:sz w:val="32"/>
          <w:szCs w:val="32"/>
        </w:rPr>
        <w:t>DLA</w:t>
      </w:r>
      <w:r w:rsidR="00663DEE">
        <w:rPr>
          <w:b/>
          <w:bCs/>
          <w:sz w:val="32"/>
          <w:szCs w:val="32"/>
        </w:rPr>
        <w:t xml:space="preserve"> </w:t>
      </w:r>
      <w:r w:rsidR="00086305">
        <w:rPr>
          <w:b/>
          <w:bCs/>
          <w:sz w:val="32"/>
          <w:szCs w:val="32"/>
        </w:rPr>
        <w:t>ARESZTU ŚLEDCZEGO W </w:t>
      </w:r>
      <w:r w:rsidR="00575F4C" w:rsidRPr="00575F4C">
        <w:rPr>
          <w:b/>
          <w:bCs/>
          <w:sz w:val="32"/>
          <w:szCs w:val="32"/>
        </w:rPr>
        <w:t>POZNANIU</w:t>
      </w:r>
      <w:r w:rsidR="009275D1">
        <w:rPr>
          <w:b/>
          <w:bCs/>
          <w:sz w:val="32"/>
          <w:szCs w:val="32"/>
        </w:rPr>
        <w:t xml:space="preserve"> </w:t>
      </w:r>
      <w:r w:rsidR="00575F4C">
        <w:rPr>
          <w:b/>
          <w:bCs/>
          <w:sz w:val="32"/>
          <w:szCs w:val="32"/>
        </w:rPr>
        <w:t>”</w:t>
      </w:r>
    </w:p>
    <w:p w14:paraId="00000010" w14:textId="77777777" w:rsidR="003328FA" w:rsidRDefault="003328FA">
      <w:pPr>
        <w:jc w:val="center"/>
        <w:rPr>
          <w:sz w:val="16"/>
          <w:szCs w:val="16"/>
        </w:rPr>
      </w:pPr>
    </w:p>
    <w:p w14:paraId="00000011" w14:textId="23EF5866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5E53C8">
        <w:t xml:space="preserve">Ds. </w:t>
      </w:r>
      <w:r w:rsidR="000C113C">
        <w:t>16</w:t>
      </w:r>
      <w:r w:rsidR="000C113C">
        <w:rPr>
          <w:szCs w:val="20"/>
        </w:rPr>
        <w:t>/2024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2577E600" w14:textId="77777777" w:rsidR="009275D1" w:rsidRDefault="009275D1">
      <w:pPr>
        <w:spacing w:before="240" w:after="240"/>
      </w:pPr>
    </w:p>
    <w:p w14:paraId="17C53418" w14:textId="77777777" w:rsidR="00137326" w:rsidRDefault="00137326">
      <w:pPr>
        <w:spacing w:before="240" w:after="240"/>
      </w:pPr>
    </w:p>
    <w:p w14:paraId="456CE89A" w14:textId="77777777" w:rsidR="003D05A5" w:rsidRDefault="003D05A5">
      <w:pPr>
        <w:spacing w:before="240" w:after="240"/>
      </w:pPr>
    </w:p>
    <w:p w14:paraId="00000046" w14:textId="77777777" w:rsidR="003328FA" w:rsidRPr="004277AD" w:rsidRDefault="00175998">
      <w:pPr>
        <w:pStyle w:val="Nagwek2"/>
        <w:rPr>
          <w:b/>
          <w:sz w:val="22"/>
        </w:rPr>
      </w:pPr>
      <w:bookmarkStart w:id="0" w:name="_Toc67569121"/>
      <w:r w:rsidRPr="004277AD">
        <w:rPr>
          <w:b/>
          <w:sz w:val="22"/>
        </w:rPr>
        <w:lastRenderedPageBreak/>
        <w:t>I. Nazwa oraz adres Zamawiającego</w:t>
      </w:r>
      <w:bookmarkEnd w:id="0"/>
    </w:p>
    <w:p w14:paraId="75760227" w14:textId="77777777" w:rsidR="00EC4991" w:rsidRPr="002A4CA4" w:rsidRDefault="00EC4991" w:rsidP="00896926">
      <w:pPr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AA5221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>
      <w:pPr>
        <w:pStyle w:val="Nagwek2"/>
        <w:spacing w:before="240" w:after="240"/>
        <w:rPr>
          <w:b/>
          <w:sz w:val="22"/>
        </w:rPr>
      </w:pPr>
      <w:bookmarkStart w:id="1" w:name="_Toc67569122"/>
      <w:r w:rsidRPr="00EC4991">
        <w:rPr>
          <w:b/>
          <w:sz w:val="22"/>
        </w:rPr>
        <w:t>II. Ochrona danych osobowych</w:t>
      </w:r>
      <w:bookmarkEnd w:id="1"/>
    </w:p>
    <w:p w14:paraId="0000004F" w14:textId="1860F1EA" w:rsidR="003328FA" w:rsidRPr="00773676" w:rsidRDefault="00175998" w:rsidP="007A3C4D">
      <w:pPr>
        <w:numPr>
          <w:ilvl w:val="0"/>
          <w:numId w:val="20"/>
        </w:numPr>
        <w:spacing w:before="120"/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7A3C4D">
      <w:pPr>
        <w:numPr>
          <w:ilvl w:val="0"/>
          <w:numId w:val="8"/>
        </w:numPr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III. Tryb udzielania zamówienia</w:t>
      </w:r>
      <w:bookmarkEnd w:id="2"/>
    </w:p>
    <w:p w14:paraId="00000062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>Zamawiający nie przewiduje aukcji elektronicznej.</w:t>
      </w:r>
    </w:p>
    <w:p w14:paraId="00000067" w14:textId="708BDBBB" w:rsidR="003328FA" w:rsidRPr="00773676" w:rsidRDefault="00175998" w:rsidP="00B72ED4">
      <w:pPr>
        <w:numPr>
          <w:ilvl w:val="0"/>
          <w:numId w:val="24"/>
        </w:numPr>
        <w:ind w:left="426"/>
        <w:jc w:val="both"/>
      </w:pPr>
      <w:r w:rsidRPr="00773676">
        <w:t>Zamawiający</w:t>
      </w:r>
      <w:r w:rsidR="00B72ED4" w:rsidRPr="00B72ED4">
        <w:t xml:space="preserve"> nie dopuszcza składania ofert wariantowych oraz w postaci katalogów elektronicznych.</w:t>
      </w:r>
    </w:p>
    <w:p w14:paraId="412201EC" w14:textId="3B0CC1E3" w:rsidR="00986671" w:rsidRPr="00773676" w:rsidRDefault="00175998" w:rsidP="00986671">
      <w:pPr>
        <w:numPr>
          <w:ilvl w:val="0"/>
          <w:numId w:val="24"/>
        </w:numPr>
        <w:ind w:left="426"/>
        <w:jc w:val="both"/>
      </w:pPr>
      <w:r w:rsidRPr="00773676">
        <w:t>Zamawiający nie prowadzi postępowania w celu zawarcia umowy ramowej.</w:t>
      </w:r>
    </w:p>
    <w:p w14:paraId="0000006F" w14:textId="77777777" w:rsidR="003328FA" w:rsidRPr="00A74DD9" w:rsidRDefault="00175998">
      <w:pPr>
        <w:pStyle w:val="Nagwek2"/>
        <w:spacing w:before="240" w:after="240"/>
        <w:rPr>
          <w:b/>
          <w:sz w:val="22"/>
        </w:rPr>
      </w:pPr>
      <w:bookmarkStart w:id="3" w:name="_Toc67569124"/>
      <w:r w:rsidRPr="00A74DD9">
        <w:rPr>
          <w:b/>
          <w:sz w:val="22"/>
        </w:rPr>
        <w:t>IV. Opis przedmiotu zamówienia</w:t>
      </w:r>
      <w:bookmarkEnd w:id="3"/>
    </w:p>
    <w:p w14:paraId="6C18D086" w14:textId="5AEFC360" w:rsidR="00A74DD9" w:rsidRPr="00A74DD9" w:rsidRDefault="004277AD" w:rsidP="009C1742">
      <w:pPr>
        <w:numPr>
          <w:ilvl w:val="0"/>
          <w:numId w:val="1"/>
        </w:numPr>
        <w:jc w:val="both"/>
      </w:pPr>
      <w:r>
        <w:t xml:space="preserve">Przedmiotem zamówienia </w:t>
      </w:r>
      <w:r w:rsidR="00616400">
        <w:t>są sukcesywne dostawy produktów mleczarskich</w:t>
      </w:r>
      <w:r w:rsidR="009C1742">
        <w:t xml:space="preserve"> </w:t>
      </w:r>
      <w:r w:rsidR="00FE34EB">
        <w:t xml:space="preserve">do Aresztu Śledczego </w:t>
      </w:r>
      <w:r>
        <w:t>w Poznaniu, ul. Młyńska 1, 61-729 Pozna</w:t>
      </w:r>
      <w:r w:rsidR="00FE34EB">
        <w:t xml:space="preserve">ń oraz do Oddziału Zewnętrznego </w:t>
      </w:r>
      <w:r>
        <w:t>w Koziegłowach Aresztu Śledczego w Poznaniu, ul. Piaskowa 7, 62-028 Koziegłowy.</w:t>
      </w:r>
    </w:p>
    <w:p w14:paraId="0F04A20A" w14:textId="7777777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 xml:space="preserve">Wspólny Słownik Zamówień CPV: </w:t>
      </w:r>
    </w:p>
    <w:p w14:paraId="60B089F0" w14:textId="1B0327F3" w:rsidR="00831862" w:rsidRDefault="00A74DD9" w:rsidP="00831862">
      <w:pPr>
        <w:ind w:left="453"/>
        <w:jc w:val="both"/>
      </w:pPr>
      <w:r w:rsidRPr="00916787">
        <w:t xml:space="preserve">a)  </w:t>
      </w:r>
      <w:r w:rsidR="00831862">
        <w:t xml:space="preserve">główny przedmiot: </w:t>
      </w:r>
      <w:r w:rsidR="009C1742">
        <w:t>155000</w:t>
      </w:r>
      <w:r w:rsidR="009C1742" w:rsidRPr="00903CD1">
        <w:t>00-3 - Produkty mleczarskie</w:t>
      </w:r>
    </w:p>
    <w:p w14:paraId="06223164" w14:textId="4D1DF721" w:rsidR="00A74DD9" w:rsidRPr="00A74DD9" w:rsidRDefault="00A74DD9" w:rsidP="00A74DD9">
      <w:pPr>
        <w:pStyle w:val="Akapitzlist"/>
        <w:numPr>
          <w:ilvl w:val="0"/>
          <w:numId w:val="1"/>
        </w:numPr>
        <w:jc w:val="both"/>
      </w:pPr>
      <w:r w:rsidRPr="00A74DD9">
        <w:t>Zamawiający nie dopuszcza składania ofert częściowych.</w:t>
      </w:r>
      <w:r>
        <w:t xml:space="preserve"> </w:t>
      </w:r>
      <w:r w:rsidRPr="00A74DD9">
        <w:t>Zamawiający nie podzielił zamówienia na części ze względu na ujednolicony przedmiot zamówienia. Ponadto potrzeba skoordynowania działań różnych wykonawców realizujących poszczególne części zamówienia mogłaby poważnie zagrozić właściwemu wykonaniu zamówienia.</w:t>
      </w:r>
    </w:p>
    <w:p w14:paraId="0E8EF05E" w14:textId="77CCEE62" w:rsidR="00FE34EB" w:rsidRDefault="00A74DD9" w:rsidP="00444D5C">
      <w:pPr>
        <w:numPr>
          <w:ilvl w:val="0"/>
          <w:numId w:val="1"/>
        </w:numPr>
        <w:ind w:hangingChars="206"/>
        <w:jc w:val="both"/>
      </w:pPr>
      <w:r w:rsidRPr="00A74DD9">
        <w:t>Szczegółowy opis or</w:t>
      </w:r>
      <w:r>
        <w:t>az sposób realizacji zamówienia:</w:t>
      </w:r>
      <w:r w:rsidR="00444D5C">
        <w:t xml:space="preserve"> </w:t>
      </w:r>
      <w:r w:rsidR="00FE34EB">
        <w:t>Przedmiotem zamówienia jest dostawa następujących produktów mleczarskich w ilościach:</w:t>
      </w:r>
    </w:p>
    <w:p w14:paraId="4771612D" w14:textId="77777777" w:rsidR="00D43E54" w:rsidRDefault="00D43E54" w:rsidP="00D43E54">
      <w:pPr>
        <w:ind w:left="453"/>
        <w:jc w:val="both"/>
      </w:pPr>
    </w:p>
    <w:p w14:paraId="1CA7F189" w14:textId="64A17006" w:rsidR="00FE34EB" w:rsidRPr="00E411CB" w:rsidRDefault="00D43E54" w:rsidP="00FE34EB">
      <w:pPr>
        <w:widowControl w:val="0"/>
        <w:tabs>
          <w:tab w:val="left" w:pos="851"/>
        </w:tabs>
        <w:suppressAutoHyphens/>
        <w:ind w:left="284"/>
        <w:jc w:val="both"/>
      </w:pPr>
      <w:r>
        <w:t>1) masło -5</w:t>
      </w:r>
      <w:r w:rsidR="00FE34EB" w:rsidRPr="00E411CB">
        <w:t>0 kg</w:t>
      </w:r>
    </w:p>
    <w:p w14:paraId="71E9CEC3" w14:textId="2E899A77" w:rsidR="00FE34EB" w:rsidRPr="00E411CB" w:rsidRDefault="00FE34EB" w:rsidP="00FE34EB">
      <w:pPr>
        <w:widowControl w:val="0"/>
        <w:tabs>
          <w:tab w:val="left" w:pos="851"/>
        </w:tabs>
        <w:suppressAutoHyphens/>
        <w:ind w:left="284"/>
        <w:jc w:val="both"/>
      </w:pPr>
      <w:r w:rsidRPr="00E411CB">
        <w:t xml:space="preserve">2) </w:t>
      </w:r>
      <w:r w:rsidR="00D43E54">
        <w:t>mleko w proszku odtłuszczone - 8</w:t>
      </w:r>
      <w:r w:rsidRPr="00E411CB">
        <w:t>00 kg</w:t>
      </w:r>
    </w:p>
    <w:p w14:paraId="31ADFF4F" w14:textId="2D21AC52" w:rsidR="00FE34EB" w:rsidRPr="00E411CB" w:rsidRDefault="00D43E54" w:rsidP="00FE34EB">
      <w:pPr>
        <w:widowControl w:val="0"/>
        <w:tabs>
          <w:tab w:val="left" w:pos="851"/>
        </w:tabs>
        <w:suppressAutoHyphens/>
        <w:ind w:left="284"/>
        <w:jc w:val="both"/>
      </w:pPr>
      <w:r>
        <w:t>3) twaróg chudy – 3 0</w:t>
      </w:r>
      <w:r w:rsidR="00013259" w:rsidRPr="00E411CB">
        <w:t>00</w:t>
      </w:r>
      <w:r w:rsidR="00FE34EB" w:rsidRPr="00E411CB">
        <w:t xml:space="preserve"> kg</w:t>
      </w:r>
    </w:p>
    <w:p w14:paraId="7B2845E6" w14:textId="539089D6" w:rsidR="00FE34EB" w:rsidRPr="00E411CB" w:rsidRDefault="00013259" w:rsidP="00FE34EB">
      <w:pPr>
        <w:widowControl w:val="0"/>
        <w:tabs>
          <w:tab w:val="left" w:pos="851"/>
        </w:tabs>
        <w:suppressAutoHyphens/>
        <w:ind w:left="284"/>
        <w:jc w:val="both"/>
      </w:pPr>
      <w:r w:rsidRPr="00E411CB">
        <w:t>4) ser żółty - 4</w:t>
      </w:r>
      <w:r w:rsidR="00FE34EB" w:rsidRPr="00E411CB">
        <w:t>00 kg</w:t>
      </w:r>
    </w:p>
    <w:p w14:paraId="530E7E57" w14:textId="048EA72F" w:rsidR="00FE34EB" w:rsidRPr="00E411CB" w:rsidRDefault="00FE34EB" w:rsidP="00FE34EB">
      <w:pPr>
        <w:widowControl w:val="0"/>
        <w:tabs>
          <w:tab w:val="left" w:pos="851"/>
        </w:tabs>
        <w:suppressAutoHyphens/>
        <w:ind w:left="284"/>
        <w:jc w:val="both"/>
      </w:pPr>
      <w:r w:rsidRPr="00E411CB">
        <w:t xml:space="preserve">5) </w:t>
      </w:r>
      <w:r w:rsidR="00013259" w:rsidRPr="00E411CB">
        <w:t>kostka topiona – 2 2</w:t>
      </w:r>
      <w:r w:rsidRPr="00E411CB">
        <w:t>00 kg</w:t>
      </w:r>
    </w:p>
    <w:p w14:paraId="6E11BE1F" w14:textId="2DF37678" w:rsidR="00FE34EB" w:rsidRPr="00E411CB" w:rsidRDefault="00D43E54" w:rsidP="00FE34EB">
      <w:pPr>
        <w:widowControl w:val="0"/>
        <w:tabs>
          <w:tab w:val="left" w:pos="851"/>
        </w:tabs>
        <w:suppressAutoHyphens/>
        <w:ind w:left="284"/>
        <w:jc w:val="both"/>
      </w:pPr>
      <w:r>
        <w:t>6) śmietana słodka 12% - 2</w:t>
      </w:r>
      <w:r w:rsidR="00FE34EB" w:rsidRPr="00E411CB">
        <w:t>00 l</w:t>
      </w:r>
    </w:p>
    <w:p w14:paraId="39B7A865" w14:textId="060FB341" w:rsidR="00FE34EB" w:rsidRPr="00E411CB" w:rsidRDefault="00D43E54" w:rsidP="00FE34EB">
      <w:pPr>
        <w:widowControl w:val="0"/>
        <w:tabs>
          <w:tab w:val="left" w:pos="851"/>
        </w:tabs>
        <w:suppressAutoHyphens/>
        <w:ind w:left="284"/>
        <w:jc w:val="both"/>
      </w:pPr>
      <w:r>
        <w:t>7) śmietana ukwaszona 12% - 1</w:t>
      </w:r>
      <w:r w:rsidR="00013259" w:rsidRPr="00E411CB">
        <w:t>0</w:t>
      </w:r>
      <w:r w:rsidR="00FE34EB" w:rsidRPr="00E411CB">
        <w:t>0 l</w:t>
      </w:r>
    </w:p>
    <w:p w14:paraId="55C3EB34" w14:textId="0687C76C" w:rsidR="00FE34EB" w:rsidRPr="00E411CB" w:rsidRDefault="00D43E54" w:rsidP="00FE34EB">
      <w:pPr>
        <w:widowControl w:val="0"/>
        <w:tabs>
          <w:tab w:val="left" w:pos="851"/>
        </w:tabs>
        <w:suppressAutoHyphens/>
        <w:ind w:left="284"/>
        <w:jc w:val="both"/>
      </w:pPr>
      <w:r>
        <w:t>8) jogurt naturalny - 2</w:t>
      </w:r>
      <w:r w:rsidR="00FE34EB" w:rsidRPr="00E411CB">
        <w:t>00 kg</w:t>
      </w:r>
    </w:p>
    <w:p w14:paraId="5494B49C" w14:textId="7C28E1F5" w:rsidR="00FE34EB" w:rsidRPr="00E411CB" w:rsidRDefault="00013259" w:rsidP="00D43E54">
      <w:pPr>
        <w:widowControl w:val="0"/>
        <w:tabs>
          <w:tab w:val="left" w:pos="851"/>
        </w:tabs>
        <w:suppressAutoHyphens/>
        <w:ind w:left="284"/>
        <w:jc w:val="both"/>
      </w:pPr>
      <w:r w:rsidRPr="00E411CB">
        <w:t>9) serek typu grani - 2</w:t>
      </w:r>
      <w:r w:rsidR="00D43E54">
        <w:t xml:space="preserve"> 5</w:t>
      </w:r>
      <w:r w:rsidR="00FE34EB" w:rsidRPr="00E411CB">
        <w:t>00 kg</w:t>
      </w:r>
    </w:p>
    <w:p w14:paraId="5D48E79F" w14:textId="77777777" w:rsidR="00FC3CE7" w:rsidRP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Miejscem wykonania zamówienia jest Areszt Śledczy w Po</w:t>
      </w:r>
      <w:r w:rsidR="00FC3CE7">
        <w:t>znaniu przy ul. Młyńskiej 1, 61-</w:t>
      </w:r>
      <w:r w:rsidRPr="00A74DD9">
        <w:t xml:space="preserve">729 Poznań oraz Oddział Zewnętrzny w </w:t>
      </w:r>
      <w:r w:rsidR="00861761">
        <w:t>Koziegłowac</w:t>
      </w:r>
      <w:r w:rsidR="00FC3CE7">
        <w:t xml:space="preserve">h Aresztu Śledczego w Poznaniu, </w:t>
      </w:r>
      <w:r w:rsidRPr="00A74DD9">
        <w:t xml:space="preserve">ul. </w:t>
      </w:r>
      <w:r w:rsidRPr="00D67DCE">
        <w:rPr>
          <w:color w:val="202124"/>
          <w:shd w:val="clear" w:color="auto" w:fill="FFFFFF"/>
        </w:rPr>
        <w:t>Piaskowa 7, 62-028 Koziegłowy.</w:t>
      </w:r>
    </w:p>
    <w:p w14:paraId="2B0D6D27" w14:textId="77777777" w:rsid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Dostawy do Aresztu Śledczego w Poznaniu przy ul. Młyńskiej 1, 61-729  Po</w:t>
      </w:r>
      <w:r w:rsidR="00FC3CE7">
        <w:t xml:space="preserve">znań oraz do Oddziału </w:t>
      </w:r>
      <w:r w:rsidRPr="00A74DD9">
        <w:t>Zewnętrznego w Koziegłowac</w:t>
      </w:r>
      <w:r w:rsidR="00DD29AC">
        <w:t xml:space="preserve">h Aresztu Śledczego w Poznaniu, </w:t>
      </w:r>
      <w:r w:rsidRPr="00A74DD9">
        <w:t xml:space="preserve">ul. </w:t>
      </w:r>
      <w:r w:rsidR="00FC3CE7">
        <w:rPr>
          <w:color w:val="202124"/>
          <w:shd w:val="clear" w:color="auto" w:fill="FFFFFF"/>
        </w:rPr>
        <w:t xml:space="preserve">Piaskowa 7, 62-028 </w:t>
      </w:r>
      <w:r w:rsidRPr="00FC3CE7">
        <w:rPr>
          <w:color w:val="202124"/>
          <w:shd w:val="clear" w:color="auto" w:fill="FFFFFF"/>
        </w:rPr>
        <w:t>Koziegłowy</w:t>
      </w:r>
      <w:r w:rsidRPr="00A74DD9">
        <w:t xml:space="preserve"> będą realizowane od poniedziałku do piątku</w:t>
      </w:r>
      <w:r w:rsidR="00FC3CE7">
        <w:t xml:space="preserve"> w godzinach od 08:00 do 10:00 </w:t>
      </w:r>
      <w:r w:rsidRPr="00A74DD9">
        <w:t>w ilościach określonych przez zamawiającego.</w:t>
      </w:r>
    </w:p>
    <w:p w14:paraId="5EF93C70" w14:textId="77777777" w:rsidR="00E42315" w:rsidRPr="00903CD1" w:rsidRDefault="00E42315" w:rsidP="00C97B55">
      <w:pPr>
        <w:numPr>
          <w:ilvl w:val="0"/>
          <w:numId w:val="33"/>
        </w:numPr>
        <w:ind w:left="426" w:hanging="426"/>
        <w:jc w:val="both"/>
      </w:pPr>
      <w:r w:rsidRPr="00903CD1">
        <w:t xml:space="preserve">Wykonawca zobowiązuje się do dostarczania produktów mleczarskich odpowiadających parametrom jakościowym zgodnym ze stosowanymi normami, pochodzących </w:t>
      </w:r>
      <w:r w:rsidRPr="00903CD1">
        <w:br/>
        <w:t>z najświeższej partii i możliwie najdłuższym terminem przydatności do spożycia.</w:t>
      </w:r>
    </w:p>
    <w:p w14:paraId="1A90708D" w14:textId="77777777" w:rsidR="00E42315" w:rsidRPr="00903CD1" w:rsidRDefault="00E42315" w:rsidP="00C97B55">
      <w:pPr>
        <w:numPr>
          <w:ilvl w:val="0"/>
          <w:numId w:val="33"/>
        </w:numPr>
        <w:ind w:left="426" w:hanging="426"/>
        <w:jc w:val="both"/>
      </w:pPr>
      <w:r w:rsidRPr="00903CD1">
        <w:t>Wykonawca jest zobowiązany oznakować dostarczane wyroby zgodnie z przepisami prawa powszechnie obowiązującego w tym zakresie.</w:t>
      </w:r>
    </w:p>
    <w:p w14:paraId="77AA51B5" w14:textId="2FAAA54B" w:rsidR="00E42315" w:rsidRPr="00903CD1" w:rsidRDefault="00E42315" w:rsidP="00C97B55">
      <w:pPr>
        <w:numPr>
          <w:ilvl w:val="0"/>
          <w:numId w:val="33"/>
        </w:numPr>
        <w:ind w:left="426" w:hanging="426"/>
        <w:jc w:val="both"/>
      </w:pPr>
      <w:r>
        <w:t xml:space="preserve">Kostka topiona – produkt </w:t>
      </w:r>
      <w:proofErr w:type="spellStart"/>
      <w:r>
        <w:t>seropodobny</w:t>
      </w:r>
      <w:proofErr w:type="spellEnd"/>
      <w:r>
        <w:t xml:space="preserve"> topiony, bez </w:t>
      </w:r>
      <w:r w:rsidRPr="00903CD1">
        <w:t>dodatkó</w:t>
      </w:r>
      <w:r>
        <w:t xml:space="preserve">w (np. papryka, szynka itp.). </w:t>
      </w:r>
      <w:r w:rsidRPr="00903CD1">
        <w:t>Twaróg chudy nie może być homogenizowany.</w:t>
      </w:r>
      <w:r>
        <w:t xml:space="preserve"> </w:t>
      </w:r>
      <w:r w:rsidRPr="00903CD1">
        <w:t>Ser smażony w składzie  może zawierać kminek.</w:t>
      </w:r>
    </w:p>
    <w:p w14:paraId="5C0D92E0" w14:textId="77777777" w:rsidR="00E42315" w:rsidRPr="00903CD1" w:rsidRDefault="00E42315" w:rsidP="00C97B55">
      <w:pPr>
        <w:numPr>
          <w:ilvl w:val="0"/>
          <w:numId w:val="33"/>
        </w:numPr>
        <w:ind w:left="426" w:hanging="426"/>
        <w:jc w:val="both"/>
      </w:pPr>
      <w:r w:rsidRPr="00903CD1">
        <w:t>Pożądane formy pakowania:</w:t>
      </w:r>
    </w:p>
    <w:p w14:paraId="017C3F59" w14:textId="5AAE7AB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masło - kostki 200g lub 250 g</w:t>
      </w:r>
    </w:p>
    <w:p w14:paraId="0F3B81B2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twaróg chudy - kostki do 300 g lub wiaderka plastikowe po 10 kg</w:t>
      </w:r>
    </w:p>
    <w:p w14:paraId="32F60D2C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kostka topiona - kostki po 100 g</w:t>
      </w:r>
    </w:p>
    <w:p w14:paraId="2A09CE19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śmietana słodka 12 % - kartoniki lub kubeczki plastikowe o pojemności do 500 ml</w:t>
      </w:r>
    </w:p>
    <w:p w14:paraId="76C868C3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śmietana ukwaszona 12 % - kartoniki lub kubeczki plastikowe do 500 ml</w:t>
      </w:r>
    </w:p>
    <w:p w14:paraId="47144FDF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jogurt naturalny - kubeczki do 200 g</w:t>
      </w:r>
    </w:p>
    <w:p w14:paraId="3B8AB91D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serek typu grani – opakowania od 80 – 200 g</w:t>
      </w:r>
    </w:p>
    <w:p w14:paraId="3E521585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ser smażony – opakowania od 50 do 120 g</w:t>
      </w:r>
    </w:p>
    <w:p w14:paraId="631BF425" w14:textId="77777777" w:rsidR="00E42315" w:rsidRPr="005202DF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mleko w proszku – worki do 25 kg</w:t>
      </w:r>
    </w:p>
    <w:p w14:paraId="684F21E2" w14:textId="20AE11B6" w:rsidR="00E42315" w:rsidRDefault="00E42315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5202DF">
        <w:rPr>
          <w:rFonts w:eastAsia="Lucida Sans Unicode"/>
          <w:color w:val="000000"/>
          <w:kern w:val="3"/>
          <w:lang w:eastAsia="zh-CN"/>
        </w:rPr>
        <w:t>ser topiony wędzony – opakowania</w:t>
      </w:r>
      <w:r w:rsidR="00E411CB">
        <w:rPr>
          <w:rFonts w:eastAsia="Lucida Sans Unicode"/>
          <w:color w:val="000000"/>
          <w:kern w:val="3"/>
          <w:lang w:eastAsia="zh-CN"/>
        </w:rPr>
        <w:t xml:space="preserve"> od 50 do </w:t>
      </w:r>
      <w:r w:rsidRPr="005202DF">
        <w:rPr>
          <w:rFonts w:eastAsia="Lucida Sans Unicode"/>
          <w:color w:val="000000"/>
          <w:kern w:val="3"/>
          <w:lang w:eastAsia="zh-CN"/>
        </w:rPr>
        <w:t>120 g</w:t>
      </w:r>
    </w:p>
    <w:p w14:paraId="63A9C7D9" w14:textId="77777777" w:rsidR="00D43E54" w:rsidRPr="005202DF" w:rsidRDefault="00D43E54" w:rsidP="001D1D4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120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bookmarkStart w:id="4" w:name="_GoBack"/>
      <w:bookmarkEnd w:id="4"/>
    </w:p>
    <w:p w14:paraId="3ED3C9B2" w14:textId="12A4B5DD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 xml:space="preserve">Pod względem organoleptycznym dostarczane produkty powinny mieć </w:t>
      </w:r>
      <w:r w:rsidR="00C97B55">
        <w:rPr>
          <w:rFonts w:eastAsia="Lucida Sans Unicode"/>
          <w:color w:val="000000"/>
          <w:kern w:val="3"/>
          <w:lang w:eastAsia="zh-CN"/>
        </w:rPr>
        <w:t xml:space="preserve">odpowiednią barwę, smak, zapach </w:t>
      </w:r>
      <w:r w:rsidRPr="00903CD1">
        <w:rPr>
          <w:rFonts w:eastAsia="Lucida Sans Unicode"/>
          <w:color w:val="000000"/>
          <w:kern w:val="3"/>
          <w:lang w:eastAsia="zh-CN"/>
        </w:rPr>
        <w:t>oraz muszą być pozbawione zanieczys</w:t>
      </w:r>
      <w:r w:rsidR="00C97B55">
        <w:rPr>
          <w:rFonts w:eastAsia="Lucida Sans Unicode"/>
          <w:color w:val="000000"/>
          <w:kern w:val="3"/>
          <w:lang w:eastAsia="zh-CN"/>
        </w:rPr>
        <w:t xml:space="preserve">zczeń fizycznych, mechanicznych </w:t>
      </w:r>
      <w:r w:rsidRPr="00903CD1">
        <w:rPr>
          <w:rFonts w:eastAsia="Lucida Sans Unicode"/>
          <w:color w:val="000000"/>
          <w:kern w:val="3"/>
          <w:lang w:eastAsia="zh-CN"/>
        </w:rPr>
        <w:t xml:space="preserve">i chemicznych. </w:t>
      </w:r>
    </w:p>
    <w:p w14:paraId="5DED8F66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Kierowca powinien posiadać przy sobie aktualne badania lekarskie, dopuszczające do kontaktu z żywnością i okazywać je na każde żądanie osobie przyjmującej towar.</w:t>
      </w:r>
    </w:p>
    <w:p w14:paraId="7DA31ECF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Wykonawca w celu realizacji dostaw, zapewni transport odpowiednio przystosowany (przegląd sanitarny), którego koszty wliczone są w cenę dostarczanego towaru.</w:t>
      </w:r>
    </w:p>
    <w:p w14:paraId="75E1D478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Rozładunku dostarczonego towaru będą dokonywać pracownicy Wykonawcy, przestrzegając obowiązujących na terenie dostawy przepisów porządkowych.</w:t>
      </w:r>
    </w:p>
    <w:p w14:paraId="03B2B927" w14:textId="29FC126A" w:rsidR="00E42315" w:rsidRPr="00C97B55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lastRenderedPageBreak/>
        <w:t>Ze względu na szczególny charakter miejsca dostaw, Wykonawca zobowiązany będzie do postępowania określonego przez Zamawiającego.</w:t>
      </w:r>
      <w:r w:rsidR="00C97B55">
        <w:rPr>
          <w:rFonts w:eastAsia="Lucida Sans Unicode"/>
          <w:color w:val="000000"/>
          <w:kern w:val="3"/>
          <w:lang w:eastAsia="zh-CN"/>
        </w:rPr>
        <w:t xml:space="preserve"> </w:t>
      </w:r>
      <w:r w:rsidRPr="00C97B55">
        <w:rPr>
          <w:rFonts w:eastAsia="Lucida Sans Unicode"/>
          <w:color w:val="000000"/>
          <w:kern w:val="3"/>
          <w:lang w:eastAsia="zh-CN"/>
        </w:rPr>
        <w:t>Pracownicy Wykonawcy naruszający przepisy obowiązujące na terenie dostaw nie będą mieli prawa wstępu na teren.</w:t>
      </w:r>
    </w:p>
    <w:p w14:paraId="7A75B866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Odbioru jakościowego i ilościowego towaru lub ewentualnej reklamacji będzie dokonywać w momencie dostawy upoważniony przez Zamawiającego pracownik.</w:t>
      </w:r>
    </w:p>
    <w:p w14:paraId="113019D8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W przypadku dostawy przedmiotu umowy o złej jakości lub posiadającego wady, eliminujące jego użycie zgodnie z przeznaczeniem, Zamawiający odmawia przyjęcia,                   a Wykonawca zobowiązany jest do przyjęcia zwrotu i niezwłocznej wymiany przedmiotu umowy na pozbawiony wad.</w:t>
      </w:r>
    </w:p>
    <w:p w14:paraId="7D5C1F73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W przypadku kwestii spornych, co do odbioru jakościowego, ocenę przeprowadzi urzędowy rzeczoznawca. Jego opinia będzie wiążąca dla obu stron, koszty oceny pokryje strona winna.</w:t>
      </w:r>
    </w:p>
    <w:p w14:paraId="522F7085" w14:textId="00BE7274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Nie zrealizowanie zobowiązania W</w:t>
      </w:r>
      <w:r w:rsidR="00C97B55">
        <w:rPr>
          <w:rFonts w:eastAsia="Lucida Sans Unicode"/>
          <w:color w:val="000000"/>
          <w:kern w:val="3"/>
          <w:lang w:eastAsia="zh-CN"/>
        </w:rPr>
        <w:t>ykonawcy, wynikającego z ust. 19</w:t>
      </w:r>
      <w:r w:rsidRPr="00903CD1">
        <w:rPr>
          <w:rFonts w:eastAsia="Lucida Sans Unicode"/>
          <w:color w:val="000000"/>
          <w:kern w:val="3"/>
          <w:lang w:eastAsia="zh-CN"/>
        </w:rPr>
        <w:t xml:space="preserve"> skutkować będzie niezwłocznym rozwiązaniem umowy bez zachowania terminu wypowiedzenia.</w:t>
      </w:r>
    </w:p>
    <w:p w14:paraId="00FC6DD2" w14:textId="77777777" w:rsidR="00E42315" w:rsidRPr="00903CD1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>Podstawą przyjęcia towaru przez Zamawiającego jest faktura Vat.</w:t>
      </w:r>
    </w:p>
    <w:p w14:paraId="5A2E8770" w14:textId="77777777" w:rsidR="00C97B55" w:rsidRDefault="00E42315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903CD1">
        <w:rPr>
          <w:rFonts w:eastAsia="Lucida Sans Unicode"/>
          <w:color w:val="000000"/>
          <w:kern w:val="3"/>
          <w:lang w:eastAsia="zh-CN"/>
        </w:rPr>
        <w:t xml:space="preserve">Podane ilości są szacunkowe i w czasie obowiązywania umowy mogą ulec zmianie, </w:t>
      </w:r>
      <w:r w:rsidRPr="00903CD1">
        <w:rPr>
          <w:rFonts w:eastAsia="Lucida Sans Unicode"/>
          <w:color w:val="000000"/>
          <w:kern w:val="3"/>
          <w:lang w:eastAsia="zh-CN"/>
        </w:rPr>
        <w:br/>
        <w:t>co oznacza, że nie stanowią ostatecznego wymiaru zamówienia, w wyniku czego nie mogą być podstawą do zgłaszania roszczeń z tytułu nie zrealizowanych dostaw. Zamawiający zastrzega sobie prawo zmniejszenia wielkości zamówienia, jednocześnie zobowiązuje się i zastrzega, że wielkość zamówienia określoną w formularzu cenowym zrealizuje w minimum 60%. Wykonawcy będzie przysługiwało prawo do wynagrodzenia wyłącznie za faktycznie zrealizowane dostawy.</w:t>
      </w:r>
      <w:bookmarkStart w:id="5" w:name="_Toc67569125"/>
    </w:p>
    <w:p w14:paraId="73770531" w14:textId="460EA968" w:rsidR="00986671" w:rsidRPr="00C97B55" w:rsidRDefault="00986671" w:rsidP="001D1D44">
      <w:pPr>
        <w:widowControl w:val="0"/>
        <w:numPr>
          <w:ilvl w:val="0"/>
          <w:numId w:val="35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eastAsia="zh-CN"/>
        </w:rPr>
      </w:pPr>
      <w:r w:rsidRPr="00C97B55">
        <w:rPr>
          <w:rFonts w:eastAsia="Lucida Sans Unicode"/>
          <w:color w:val="000000"/>
          <w:kern w:val="3"/>
          <w:lang w:val="pl-PL" w:eastAsia="zh-CN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4D1E720C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 xml:space="preserve">. Termin </w:t>
      </w:r>
      <w:r w:rsidR="00742A8F">
        <w:rPr>
          <w:b/>
          <w:sz w:val="22"/>
          <w:szCs w:val="22"/>
        </w:rPr>
        <w:t>i miejsc</w:t>
      </w:r>
      <w:r w:rsidR="00AB6DB9">
        <w:rPr>
          <w:b/>
          <w:sz w:val="22"/>
          <w:szCs w:val="22"/>
        </w:rPr>
        <w:t xml:space="preserve">e realizacji </w:t>
      </w:r>
      <w:r w:rsidR="00175998" w:rsidRPr="00416A31">
        <w:rPr>
          <w:b/>
          <w:sz w:val="22"/>
          <w:szCs w:val="22"/>
        </w:rPr>
        <w:t>zamówienia</w:t>
      </w:r>
      <w:bookmarkEnd w:id="5"/>
    </w:p>
    <w:p w14:paraId="19047BDA" w14:textId="21F20805" w:rsidR="00082EAD" w:rsidRDefault="00C46D5B" w:rsidP="00B53E11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 zos</w:t>
      </w:r>
      <w:r w:rsidR="00AD001F">
        <w:t xml:space="preserve">tało wykonane w okresie </w:t>
      </w:r>
      <w:r w:rsidR="00AD001F" w:rsidRPr="00AD001F">
        <w:rPr>
          <w:b/>
        </w:rPr>
        <w:t xml:space="preserve">od </w:t>
      </w:r>
      <w:r w:rsidR="000C113C">
        <w:rPr>
          <w:b/>
        </w:rPr>
        <w:t>01.01.2025</w:t>
      </w:r>
      <w:r w:rsidR="00600EB3">
        <w:rPr>
          <w:b/>
        </w:rPr>
        <w:t xml:space="preserve"> r. </w:t>
      </w:r>
      <w:r w:rsidRPr="00AD001F">
        <w:rPr>
          <w:b/>
        </w:rPr>
        <w:t xml:space="preserve">do </w:t>
      </w:r>
      <w:r w:rsidR="00CE7F75">
        <w:rPr>
          <w:b/>
          <w:bCs/>
        </w:rPr>
        <w:t>31.12</w:t>
      </w:r>
      <w:r w:rsidR="007B797B" w:rsidRPr="00AD001F">
        <w:rPr>
          <w:b/>
          <w:bCs/>
        </w:rPr>
        <w:t>.</w:t>
      </w:r>
      <w:r w:rsidRPr="00AD001F">
        <w:rPr>
          <w:b/>
          <w:bCs/>
        </w:rPr>
        <w:t>20</w:t>
      </w:r>
      <w:r w:rsidR="000C113C">
        <w:rPr>
          <w:b/>
          <w:bCs/>
          <w:lang w:val="pl-PL"/>
        </w:rPr>
        <w:t>25</w:t>
      </w:r>
      <w:r w:rsidRPr="00AD001F">
        <w:rPr>
          <w:b/>
          <w:bCs/>
          <w:lang w:val="pl-PL"/>
        </w:rPr>
        <w:t xml:space="preserve"> </w:t>
      </w:r>
      <w:r w:rsidRPr="00AD001F">
        <w:rPr>
          <w:b/>
        </w:rPr>
        <w:t>r.</w:t>
      </w:r>
      <w:r w:rsidR="00B53E11" w:rsidRPr="00B53E11">
        <w:t>,</w:t>
      </w:r>
      <w:r w:rsidR="00B53E11" w:rsidRPr="00B53E11">
        <w:rPr>
          <w:lang w:val="pl-PL"/>
        </w:rPr>
        <w:t xml:space="preserve"> bądź nie dłużej niż do czasu wykorzystania kwoty brutto umowy.</w:t>
      </w:r>
    </w:p>
    <w:p w14:paraId="75A92295" w14:textId="597BDDA6" w:rsidR="00082EAD" w:rsidRPr="00EB2104" w:rsidRDefault="00082EAD" w:rsidP="00EB2104">
      <w:pPr>
        <w:numPr>
          <w:ilvl w:val="0"/>
          <w:numId w:val="11"/>
        </w:numPr>
        <w:ind w:left="425" w:hanging="357"/>
        <w:jc w:val="both"/>
      </w:pPr>
      <w:r w:rsidRPr="00EB2104">
        <w:t>Miejscem wykonania Zamówienia jest Areszt Śledczy w Poznaniu przy ulicy Młyńskiej 1,</w:t>
      </w:r>
      <w:r w:rsidR="00FA2E23">
        <w:t xml:space="preserve"> 61-729 Poznań</w:t>
      </w:r>
      <w:r w:rsidRPr="00EB2104">
        <w:t xml:space="preserve"> oraz Oddział Zewnętrzny</w:t>
      </w:r>
      <w:r w:rsidR="00617C88">
        <w:t xml:space="preserve"> </w:t>
      </w:r>
      <w:r w:rsidRPr="00EB2104">
        <w:t>Aresztu Śledczego w Poznaniu</w:t>
      </w:r>
      <w:r w:rsidR="00751537">
        <w:t xml:space="preserve"> </w:t>
      </w:r>
      <w:r w:rsidR="00926C6B">
        <w:t>w </w:t>
      </w:r>
      <w:r w:rsidR="00EB2104" w:rsidRPr="00EB2104">
        <w:t>Koziegłowach,</w:t>
      </w:r>
      <w:r w:rsidRPr="00EB2104">
        <w:t xml:space="preserve"> ul. </w:t>
      </w:r>
      <w:r w:rsidR="00EB2104" w:rsidRPr="00EB2104">
        <w:rPr>
          <w:color w:val="202124"/>
          <w:shd w:val="clear" w:color="auto" w:fill="FFFFFF"/>
        </w:rPr>
        <w:t>Piaskowa 7, 62-028 Koziegłowy</w:t>
      </w:r>
      <w:r w:rsidRPr="00EB2104">
        <w:t>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6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6"/>
    </w:p>
    <w:p w14:paraId="00000082" w14:textId="6D34B8CF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</w:t>
      </w:r>
      <w:r w:rsidR="00617C88">
        <w:t xml:space="preserve">nia mogą ubiegać się Wykonawcy, </w:t>
      </w:r>
      <w:r w:rsidRPr="00F05554">
        <w:t>k</w:t>
      </w:r>
      <w:r w:rsidR="00795B38" w:rsidRPr="00F05554">
        <w:t>tórzy nie podlegają wykluczeniu</w:t>
      </w:r>
      <w:r w:rsidR="00AB6DB9">
        <w:t xml:space="preserve">. </w:t>
      </w:r>
      <w:r w:rsidR="003C0648" w:rsidRPr="00F05554">
        <w:t>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7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7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Default="00175998" w:rsidP="007A3C4D">
      <w:pPr>
        <w:numPr>
          <w:ilvl w:val="0"/>
          <w:numId w:val="17"/>
        </w:numPr>
        <w:ind w:left="812" w:hanging="386"/>
        <w:jc w:val="both"/>
      </w:pPr>
      <w:r w:rsidRPr="001A5A6D">
        <w:t>w art. 108 ust. 1 PZP;</w:t>
      </w:r>
    </w:p>
    <w:p w14:paraId="7CDCB506" w14:textId="259EB244" w:rsidR="00610495" w:rsidRPr="00610495" w:rsidRDefault="00610495" w:rsidP="00610495">
      <w:pPr>
        <w:numPr>
          <w:ilvl w:val="0"/>
          <w:numId w:val="17"/>
        </w:numPr>
        <w:ind w:left="812" w:hanging="386"/>
        <w:jc w:val="both"/>
        <w:rPr>
          <w:lang w:val="pl-PL"/>
        </w:rPr>
      </w:pPr>
      <w:r w:rsidRPr="00610495">
        <w:rPr>
          <w:lang w:val="pl-PL"/>
        </w:rPr>
        <w:lastRenderedPageBreak/>
        <w:t xml:space="preserve">Zamawiający wykluczy Wykonawców z udziału w niniejszym postępowaniu w przypadkach określonych w </w:t>
      </w:r>
      <w:r w:rsidRPr="00610495">
        <w:rPr>
          <w:iCs/>
          <w:lang w:val="pl-PL"/>
        </w:rPr>
        <w:t>art. 7 ust. 1 ustawy z dnia 13 kwietnia 2022 r. o szczególnych rozwiązaniach w zakresie przeciwdziałania wspieraniu agresji na Ukrainę oraz służących ochronie bezpieczeńst</w:t>
      </w:r>
      <w:r w:rsidR="00663DEE">
        <w:rPr>
          <w:iCs/>
          <w:lang w:val="pl-PL"/>
        </w:rPr>
        <w:t>wa narodowego</w:t>
      </w:r>
      <w:r w:rsidRPr="00610495">
        <w:rPr>
          <w:iCs/>
          <w:lang w:val="pl-PL"/>
        </w:rPr>
        <w:t>.</w:t>
      </w:r>
    </w:p>
    <w:p w14:paraId="79644BD4" w14:textId="62BF35A2" w:rsidR="00F85007" w:rsidRPr="00F85007" w:rsidRDefault="00175998" w:rsidP="007A3C4D">
      <w:pPr>
        <w:numPr>
          <w:ilvl w:val="0"/>
          <w:numId w:val="17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00760D">
        <w:t>1-4</w:t>
      </w:r>
      <w:r w:rsidR="000C0321" w:rsidRPr="00F85007">
        <w:t xml:space="preserve"> </w:t>
      </w:r>
      <w:r w:rsidRPr="00F85007">
        <w:t>PZP, tj.:</w:t>
      </w:r>
    </w:p>
    <w:p w14:paraId="373836D6" w14:textId="77777777" w:rsidR="00CC150D" w:rsidRDefault="000C0321" w:rsidP="00CC150D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647C11C4" w14:textId="77777777" w:rsidR="00CC150D" w:rsidRDefault="00CC150D" w:rsidP="00CC150D">
      <w:pPr>
        <w:ind w:left="426"/>
        <w:jc w:val="both"/>
      </w:pPr>
      <w:r>
        <w:rPr>
          <w:rFonts w:eastAsia="Times New Roman"/>
          <w:lang w:val="pl-PL"/>
        </w:rPr>
        <w:t xml:space="preserve">- </w:t>
      </w:r>
      <w:r w:rsidR="000C0321" w:rsidRPr="00CC150D">
        <w:rPr>
          <w:rFonts w:eastAsia="Times New Roman"/>
          <w:lang w:val="pl-PL"/>
        </w:rPr>
        <w:t xml:space="preserve">który naruszył obowiązki dotyczące płatności podatków, opłat lub składek na ubezpieczenia społeczne lub zdrowotne, z wyjątkiem przypadku, o którym mowa w art. 108 ust. 1 pkt 3 </w:t>
      </w:r>
      <w:proofErr w:type="spellStart"/>
      <w:r w:rsidR="000C0321" w:rsidRPr="00CC150D">
        <w:rPr>
          <w:rFonts w:eastAsia="Times New Roman"/>
          <w:lang w:val="pl-PL"/>
        </w:rPr>
        <w:t>Pzp</w:t>
      </w:r>
      <w:proofErr w:type="spellEnd"/>
      <w:r w:rsidR="000C0321" w:rsidRPr="00CC150D">
        <w:rPr>
          <w:rFonts w:eastAsia="Times New Roman"/>
          <w:lang w:val="pl-PL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AEF3ECE" w14:textId="220E4810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który naruszył obowiązki w dziedzinie ochrony środowiska, prawa socjalnego lub prawa pracy:</w:t>
      </w:r>
      <w:r>
        <w:t xml:space="preserve"> </w:t>
      </w:r>
      <w:r w:rsidR="000C0321" w:rsidRPr="000C0321">
        <w:rPr>
          <w:rFonts w:eastAsia="Times New Roman"/>
          <w:lang w:val="pl-PL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</w:t>
      </w:r>
      <w:r>
        <w:rPr>
          <w:rFonts w:eastAsia="Times New Roman"/>
          <w:lang w:val="pl-PL"/>
        </w:rPr>
        <w:t xml:space="preserve">ślony </w:t>
      </w:r>
      <w:r w:rsidR="00C56E45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w przepisach prawa obcego; </w:t>
      </w:r>
      <w:r w:rsidR="000C0321" w:rsidRPr="000C0321">
        <w:rPr>
          <w:rFonts w:eastAsia="Times New Roman"/>
          <w:lang w:val="pl-PL"/>
        </w:rPr>
        <w:t>będącego osobą fizyczną prawomocnie ukaranego za wykroczenie przeciwko prawom pracownika lub wykroczenie przeciwko środowisku, jeżeli za jego popełnienie wymierzono karę aresztu, ogranic</w:t>
      </w:r>
      <w:r>
        <w:rPr>
          <w:rFonts w:eastAsia="Times New Roman"/>
          <w:lang w:val="pl-PL"/>
        </w:rPr>
        <w:t xml:space="preserve">zenia wolności lub karę grzywny; </w:t>
      </w:r>
      <w:r w:rsidR="000C0321" w:rsidRPr="000C0321">
        <w:rPr>
          <w:rFonts w:eastAsia="Times New Roman"/>
          <w:lang w:val="pl-PL"/>
        </w:rPr>
        <w:t xml:space="preserve">wobec którego wydano ostateczną decyzję administracyjną o naruszeniu obowiązków wynikających z prawa ochrony środowiska, prawa pracy lub przepisów </w:t>
      </w:r>
      <w:r w:rsidR="00C56E45">
        <w:rPr>
          <w:rFonts w:eastAsia="Times New Roman"/>
          <w:lang w:val="pl-PL"/>
        </w:rPr>
        <w:br/>
      </w:r>
      <w:r w:rsidR="000C0321" w:rsidRPr="000C0321">
        <w:rPr>
          <w:rFonts w:eastAsia="Times New Roman"/>
          <w:lang w:val="pl-PL"/>
        </w:rPr>
        <w:t>o zabezpieczeniu społecznym, jeżeli wymierzono tą decyzją karę pieniężną;</w:t>
      </w:r>
    </w:p>
    <w:p w14:paraId="4DA5755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 w:rsidR="000C0321" w:rsidRPr="000C0321">
        <w:rPr>
          <w:rFonts w:eastAsia="Times New Roman"/>
          <w:lang w:val="pl-PL"/>
        </w:rPr>
        <w:t>Pzp</w:t>
      </w:r>
      <w:proofErr w:type="spellEnd"/>
      <w:r w:rsidR="000C0321" w:rsidRPr="000C0321">
        <w:rPr>
          <w:rFonts w:eastAsia="Times New Roman"/>
          <w:lang w:val="pl-PL"/>
        </w:rPr>
        <w:t>;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8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8"/>
    </w:p>
    <w:p w14:paraId="13493DD1" w14:textId="77777777" w:rsidR="007E50CB" w:rsidRPr="007E50CB" w:rsidRDefault="007E50CB" w:rsidP="007E50CB">
      <w:pPr>
        <w:jc w:val="both"/>
        <w:rPr>
          <w:szCs w:val="20"/>
        </w:rPr>
      </w:pPr>
    </w:p>
    <w:p w14:paraId="1788C588" w14:textId="4C300287" w:rsidR="007E50CB" w:rsidRDefault="00175998" w:rsidP="007A3C4D">
      <w:pPr>
        <w:pStyle w:val="Akapitzlist"/>
        <w:numPr>
          <w:ilvl w:val="0"/>
          <w:numId w:val="7"/>
        </w:numPr>
        <w:jc w:val="both"/>
      </w:pPr>
      <w:r w:rsidRPr="00EA080A">
        <w:t xml:space="preserve">Do oferty Wykonawca zobowiązany jest dołączyć aktualne na dzień składania ofert </w:t>
      </w:r>
      <w:r w:rsidRPr="00B7416D">
        <w:rPr>
          <w:b/>
        </w:rPr>
        <w:t>oświadc</w:t>
      </w:r>
      <w:r w:rsidR="00A2738F">
        <w:rPr>
          <w:b/>
        </w:rPr>
        <w:t xml:space="preserve">zenie </w:t>
      </w:r>
      <w:r w:rsidRPr="00B7416D">
        <w:rPr>
          <w:b/>
        </w:rPr>
        <w:t>o spełnianiu warunków udziału w postępowaniu oraz o braku podstaw do wykluczenia z postępow</w:t>
      </w:r>
      <w:r w:rsidRPr="00893B2E">
        <w:rPr>
          <w:b/>
        </w:rPr>
        <w:t>ania</w:t>
      </w:r>
      <w:r w:rsidRPr="00EA080A">
        <w:t xml:space="preserve"> – zgodnie </w:t>
      </w:r>
      <w:r w:rsidRPr="00B7416D">
        <w:t xml:space="preserve">z </w:t>
      </w:r>
      <w:r w:rsidR="00B7416D" w:rsidRPr="00893B2E">
        <w:rPr>
          <w:b/>
        </w:rPr>
        <w:t>z</w:t>
      </w:r>
      <w:r w:rsidR="00CB4BA4" w:rsidRPr="00893B2E">
        <w:rPr>
          <w:b/>
        </w:rPr>
        <w:t>ałącznikiem nr 3</w:t>
      </w:r>
      <w:r w:rsidRPr="00B7416D">
        <w:t xml:space="preserve"> do SWZ;</w:t>
      </w:r>
    </w:p>
    <w:p w14:paraId="0B69CEBC" w14:textId="77777777" w:rsidR="008244B6" w:rsidRPr="008244B6" w:rsidRDefault="00175998" w:rsidP="008244B6">
      <w:pPr>
        <w:pStyle w:val="Akapitzlist"/>
        <w:numPr>
          <w:ilvl w:val="0"/>
          <w:numId w:val="7"/>
        </w:numPr>
        <w:jc w:val="both"/>
      </w:pPr>
      <w:r w:rsidRPr="008244B6">
        <w:t xml:space="preserve">Informacje zawarte w oświadczeniu, o którym mowa w pkt 1 stanowią wstępne potwierdzenie, że Wykonawca nie podlega wykluczeniu oraz spełnia warunki udziału </w:t>
      </w:r>
      <w:r w:rsidR="00C56E45" w:rsidRPr="008244B6">
        <w:br/>
      </w:r>
      <w:r w:rsidRPr="008244B6">
        <w:t>w postępowaniu.</w:t>
      </w:r>
    </w:p>
    <w:p w14:paraId="6151523B" w14:textId="4D8D9130" w:rsidR="008244B6" w:rsidRPr="008244B6" w:rsidRDefault="008244B6" w:rsidP="008244B6">
      <w:pPr>
        <w:pStyle w:val="Akapitzlist"/>
        <w:numPr>
          <w:ilvl w:val="0"/>
          <w:numId w:val="7"/>
        </w:numPr>
        <w:jc w:val="both"/>
      </w:pPr>
      <w:r w:rsidRPr="008244B6">
        <w:rPr>
          <w:bCs/>
        </w:rPr>
        <w:t xml:space="preserve">Zamawiający zgodnie z uprawnieniem wynikającym z art. 273 ust. 1 </w:t>
      </w:r>
      <w:proofErr w:type="spellStart"/>
      <w:r w:rsidRPr="008244B6">
        <w:rPr>
          <w:bCs/>
        </w:rPr>
        <w:t>Pzp</w:t>
      </w:r>
      <w:proofErr w:type="spellEnd"/>
      <w:r w:rsidR="00AF2E85">
        <w:rPr>
          <w:bCs/>
        </w:rPr>
        <w:t>.</w:t>
      </w:r>
      <w:r w:rsidRPr="008244B6">
        <w:rPr>
          <w:bCs/>
        </w:rPr>
        <w:t xml:space="preserve"> </w:t>
      </w:r>
      <w:r w:rsidRPr="00AF2E85">
        <w:rPr>
          <w:bCs/>
        </w:rPr>
        <w:t>nie żąda</w:t>
      </w:r>
      <w:r w:rsidRPr="008244B6">
        <w:rPr>
          <w:bCs/>
        </w:rPr>
        <w:t xml:space="preserve"> od Wykonawcy złożenia podmiotowych środków dowodowych na potwierdzenie spełnienia </w:t>
      </w:r>
      <w:r w:rsidR="00AF2E85">
        <w:rPr>
          <w:bCs/>
        </w:rPr>
        <w:t>warunków udziału w postępowaniu</w:t>
      </w:r>
      <w:r w:rsidRPr="008244B6">
        <w:rPr>
          <w:bCs/>
        </w:rPr>
        <w:t>.</w:t>
      </w:r>
    </w:p>
    <w:p w14:paraId="5E57F440" w14:textId="35D06BF8" w:rsidR="00893B2E" w:rsidRDefault="00924C7F" w:rsidP="00893B2E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lastRenderedPageBreak/>
        <w:t>Zamawiający wymaga oświadczenia</w:t>
      </w:r>
      <w:r w:rsidR="00893B2E" w:rsidRPr="007B7A79">
        <w:t>, którego treść odp</w:t>
      </w:r>
      <w:r>
        <w:t xml:space="preserve">owiada zakresowi oświadczenia o </w:t>
      </w:r>
      <w:r w:rsidR="00893B2E" w:rsidRPr="007B7A79">
        <w:t>niepodleganiu wykluczeni</w:t>
      </w:r>
      <w:r>
        <w:t xml:space="preserve">u i spełnianiu warunków udziału </w:t>
      </w:r>
      <w:r w:rsidR="00893B2E" w:rsidRPr="007B7A79">
        <w:t xml:space="preserve">w postępowaniu  </w:t>
      </w:r>
      <w:r w:rsidR="00893B2E" w:rsidRPr="00AF3BA5">
        <w:t xml:space="preserve">- </w:t>
      </w:r>
      <w:r w:rsidR="00893B2E" w:rsidRPr="00893B2E">
        <w:rPr>
          <w:b/>
        </w:rPr>
        <w:t>załącznik nr 3</w:t>
      </w:r>
      <w:r w:rsidR="00893B2E" w:rsidRPr="00AF3BA5">
        <w:t xml:space="preserve"> do SWZ. Oświadczenie to zgodnie z art. 273 ust. 2 </w:t>
      </w:r>
      <w:proofErr w:type="spellStart"/>
      <w:r w:rsidR="00893B2E" w:rsidRPr="00AF3BA5">
        <w:t>Pzp</w:t>
      </w:r>
      <w:proofErr w:type="spellEnd"/>
      <w:r w:rsidR="00893B2E" w:rsidRPr="00AF3BA5">
        <w:t xml:space="preserve"> Wykonawca dołącza do oferty składanej w odpowie</w:t>
      </w:r>
      <w:r w:rsidR="00B62342">
        <w:t>dzi na ogłoszenie o zamówieniu.</w:t>
      </w:r>
    </w:p>
    <w:p w14:paraId="4495A280" w14:textId="77777777" w:rsidR="006015A1" w:rsidRDefault="00B62342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 xml:space="preserve">Zamawiający wezwie wykonawcę, którego oferta została najwyżej oceniona, do złożenia w wyznaczonym terminie, nie krótszym niż 5 dni od dnia wezwania, </w:t>
      </w:r>
      <w:r w:rsidRPr="007D625C">
        <w:rPr>
          <w:b/>
        </w:rPr>
        <w:t xml:space="preserve">oświadczenia wykonawcy o aktualności informacji zawartych w oświadczeniu, </w:t>
      </w:r>
      <w:r w:rsidRPr="007D625C">
        <w:t xml:space="preserve">o którym mowa w art. 125 ust. 1 ustawy, </w:t>
      </w:r>
      <w:r>
        <w:t xml:space="preserve">w zakresie podstaw wykluczenia z postępowania </w:t>
      </w:r>
      <w:r w:rsidR="007D625C">
        <w:t xml:space="preserve">wskazanych przez zamawiającego – zgodnie z </w:t>
      </w:r>
      <w:r w:rsidR="007D625C" w:rsidRPr="00A2738F">
        <w:rPr>
          <w:b/>
        </w:rPr>
        <w:t>załącznikiem nr 4</w:t>
      </w:r>
      <w:r w:rsidR="007D625C">
        <w:t xml:space="preserve"> do SWZ.</w:t>
      </w:r>
      <w:r w:rsidR="006015A1" w:rsidRPr="006015A1">
        <w:t xml:space="preserve"> </w:t>
      </w:r>
    </w:p>
    <w:p w14:paraId="17CAD7EC" w14:textId="3B87D90C" w:rsidR="00B62342" w:rsidRPr="00893B2E" w:rsidRDefault="006015A1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9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9"/>
    </w:p>
    <w:p w14:paraId="000000AC" w14:textId="78DB8E44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7A409A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10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10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75592AC3" w14:textId="289C1F90" w:rsidR="001911C7" w:rsidRDefault="000C113C" w:rsidP="00225240">
      <w:pPr>
        <w:pStyle w:val="Akapitzlist"/>
        <w:numPr>
          <w:ilvl w:val="1"/>
          <w:numId w:val="14"/>
        </w:numPr>
        <w:jc w:val="both"/>
      </w:pPr>
      <w:r>
        <w:t xml:space="preserve">Zuzanna Bąk-Postaremczak </w:t>
      </w:r>
      <w:r w:rsidR="00B641F2">
        <w:t>– tel. 61 85 68</w:t>
      </w:r>
      <w:r w:rsidR="00B47FEC">
        <w:t> </w:t>
      </w:r>
      <w:r w:rsidR="00B641F2">
        <w:t>355</w:t>
      </w:r>
      <w:r w:rsidR="00B47FEC">
        <w:t>*</w:t>
      </w:r>
    </w:p>
    <w:p w14:paraId="335B659D" w14:textId="0480FA31" w:rsidR="00225240" w:rsidRDefault="00225240" w:rsidP="00225240">
      <w:pPr>
        <w:pStyle w:val="Akapitzlist"/>
        <w:numPr>
          <w:ilvl w:val="1"/>
          <w:numId w:val="14"/>
        </w:numPr>
        <w:jc w:val="both"/>
      </w:pPr>
      <w:r>
        <w:t>Izabela Matyba – tel. 61 85 68</w:t>
      </w:r>
      <w:r w:rsidR="00B47FEC">
        <w:t> </w:t>
      </w:r>
      <w:r w:rsidR="008C55D8">
        <w:t>387</w:t>
      </w:r>
      <w:r w:rsidR="00B47FEC">
        <w:t>*</w:t>
      </w:r>
    </w:p>
    <w:p w14:paraId="2FE0DF69" w14:textId="2BD73AC3" w:rsidR="00B47FEC" w:rsidRPr="00613D5D" w:rsidRDefault="00B47FEC" w:rsidP="00B47FEC">
      <w:pPr>
        <w:jc w:val="both"/>
      </w:pPr>
      <w:r>
        <w:t xml:space="preserve">*wyłącznie na podstawie i w sytuacjach opisanych w art. 61 ust. 2  ustawy </w:t>
      </w:r>
      <w:proofErr w:type="spellStart"/>
      <w:r>
        <w:t>Pzp</w:t>
      </w:r>
      <w:proofErr w:type="spellEnd"/>
      <w:r>
        <w:t>.</w:t>
      </w:r>
    </w:p>
    <w:p w14:paraId="3468581A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1" w:name="_Toc67569131"/>
      <w:r w:rsidRPr="00FE49A8">
        <w:t xml:space="preserve">Postępowanie jest prowadzone w języku polskim w formie elektronicznej za pośrednictwem </w:t>
      </w:r>
      <w:hyperlink r:id="rId1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22089CE9" w14:textId="77777777" w:rsidR="003660BC" w:rsidRPr="00FE49A8" w:rsidRDefault="00AA5221" w:rsidP="003660B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="003660BC" w:rsidRPr="00FE49A8">
          <w:rPr>
            <w:color w:val="0000FF"/>
          </w:rPr>
          <w:t>https://platformazakupowa.pl/pn/as_poznan</w:t>
        </w:r>
      </w:hyperlink>
    </w:p>
    <w:p w14:paraId="3F786AB7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09A2C0AE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43C690A7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</w:t>
      </w:r>
      <w:r w:rsidRPr="00FE49A8">
        <w:lastRenderedPageBreak/>
        <w:t xml:space="preserve">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33A82E69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56094085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konkursie, określa niezbędne wymagania sprzętowo-aplikacyjne umożliwiające pracę na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3BFD0802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7528F875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FD0A880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>zainstalowana dowolna przeglądarka internetowa, w przypadku Internet Explorer minimalnie wersja 10 0.,</w:t>
      </w:r>
    </w:p>
    <w:p w14:paraId="42DD040D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>włączona obsługa JavaScript,</w:t>
      </w:r>
    </w:p>
    <w:p w14:paraId="33F1407D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4943C61D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>Szyfrowanie na platformazakupowa.pl odbywa się za pomocą protokołu TLS 1.3.,</w:t>
      </w:r>
    </w:p>
    <w:p w14:paraId="4814240C" w14:textId="77777777" w:rsidR="003660BC" w:rsidRPr="00FE49A8" w:rsidRDefault="003660BC" w:rsidP="003660BC">
      <w:pPr>
        <w:numPr>
          <w:ilvl w:val="1"/>
          <w:numId w:val="10"/>
        </w:numPr>
        <w:jc w:val="both"/>
      </w:pPr>
      <w:r w:rsidRPr="00FE49A8"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47B7AE36" w14:textId="77777777" w:rsidR="003660BC" w:rsidRPr="00FE49A8" w:rsidRDefault="003660BC" w:rsidP="003660BC">
      <w:pPr>
        <w:numPr>
          <w:ilvl w:val="0"/>
          <w:numId w:val="14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6CA31CE4" w14:textId="77777777" w:rsidR="003660BC" w:rsidRPr="00FE49A8" w:rsidRDefault="003660BC" w:rsidP="001D1D44">
      <w:pPr>
        <w:numPr>
          <w:ilvl w:val="0"/>
          <w:numId w:val="40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18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19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48983769" w14:textId="77777777" w:rsidR="003660BC" w:rsidRPr="00FE49A8" w:rsidRDefault="003660BC" w:rsidP="001D1D44">
      <w:pPr>
        <w:numPr>
          <w:ilvl w:val="0"/>
          <w:numId w:val="40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1292963B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1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1C9A1C2B" w14:textId="77777777" w:rsidR="003660BC" w:rsidRPr="00FE49A8" w:rsidRDefault="003660BC" w:rsidP="003660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4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02DC579E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</w:t>
      </w:r>
      <w:r w:rsidR="009A5A94">
        <w:rPr>
          <w:b/>
          <w:sz w:val="22"/>
        </w:rPr>
        <w:t xml:space="preserve"> wymaganych przez Zamawiającego w </w:t>
      </w:r>
      <w:r w:rsidR="00175998" w:rsidRPr="004F6AC2">
        <w:rPr>
          <w:b/>
          <w:sz w:val="22"/>
        </w:rPr>
        <w:t>SWZ</w:t>
      </w:r>
      <w:bookmarkEnd w:id="11"/>
    </w:p>
    <w:p w14:paraId="0D3B8B5A" w14:textId="77777777" w:rsidR="003660BC" w:rsidRPr="00DC0D40" w:rsidRDefault="003660BC" w:rsidP="003660BC">
      <w:pPr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bookmarkStart w:id="12" w:name="_Toc67569133"/>
      <w:r w:rsidRPr="00DC0D40">
        <w:rPr>
          <w:rFonts w:eastAsia="Calibri"/>
        </w:rPr>
        <w:t xml:space="preserve">Oferta musi zawierać </w:t>
      </w:r>
      <w:r w:rsidRPr="00DC0D40">
        <w:rPr>
          <w:rFonts w:eastAsia="Times New Roman"/>
        </w:rPr>
        <w:t>następujące oświadczenia i dokumenty</w:t>
      </w:r>
      <w:r w:rsidRPr="00DC0D40">
        <w:rPr>
          <w:rFonts w:eastAsia="Times New Roman"/>
          <w:lang w:val="pl-PL"/>
        </w:rPr>
        <w:t>:</w:t>
      </w:r>
    </w:p>
    <w:p w14:paraId="405DB29E" w14:textId="77777777" w:rsidR="003660BC" w:rsidRPr="00DC0D40" w:rsidRDefault="003660BC" w:rsidP="001D1D44">
      <w:pPr>
        <w:numPr>
          <w:ilvl w:val="0"/>
          <w:numId w:val="41"/>
        </w:numPr>
        <w:contextualSpacing/>
        <w:jc w:val="both"/>
      </w:pPr>
      <w:r w:rsidRPr="00DC0D40">
        <w:lastRenderedPageBreak/>
        <w:t xml:space="preserve">wypełniony formularz ofertowy sporządzony z wykorzystaniem wzoru stanowiącego załącznik nr 1a do SWZ, zawierający w szczególności: wskazanie oferowanego przedmiotu zamówienia, łączną cenę ofertową netto/brutto, oświadczenie o okresie związania ofertą oraz  o akceptacji wszystkich postanowień SWZ i wzoru umowy bez zastrzeżeń; </w:t>
      </w:r>
    </w:p>
    <w:p w14:paraId="659A36B5" w14:textId="77777777" w:rsidR="003660BC" w:rsidRPr="00DC0D40" w:rsidRDefault="003660BC" w:rsidP="001D1D44">
      <w:pPr>
        <w:numPr>
          <w:ilvl w:val="0"/>
          <w:numId w:val="41"/>
        </w:numPr>
        <w:contextualSpacing/>
        <w:jc w:val="both"/>
      </w:pPr>
      <w:r w:rsidRPr="00DC0D40">
        <w:t>oświadczenie wykonawcy, że nie podlega wykluczeniu oraz spełnia warunki udziału                        w postępowaniu z wykorzystaniem wzoru stanowiącym załącznik nr 3 do SWZ;</w:t>
      </w:r>
    </w:p>
    <w:p w14:paraId="68319964" w14:textId="77777777" w:rsidR="003660BC" w:rsidRPr="006B1555" w:rsidRDefault="003660BC" w:rsidP="001D1D44">
      <w:pPr>
        <w:numPr>
          <w:ilvl w:val="0"/>
          <w:numId w:val="41"/>
        </w:numPr>
        <w:contextualSpacing/>
        <w:jc w:val="both"/>
      </w:pPr>
      <w:r w:rsidRPr="00DC0D40">
        <w:rPr>
          <w:rFonts w:eastAsia="Times New Roman"/>
          <w:lang w:val="pl-PL"/>
        </w:rPr>
        <w:t>pełnomocnictwo do reprezentowania Wykonawcy o ile ofertę składa pełnomocnik;</w:t>
      </w:r>
    </w:p>
    <w:p w14:paraId="51D670C9" w14:textId="77777777" w:rsidR="003660BC" w:rsidRPr="00DC0D40" w:rsidRDefault="003660BC" w:rsidP="001D1D44">
      <w:pPr>
        <w:numPr>
          <w:ilvl w:val="0"/>
          <w:numId w:val="41"/>
        </w:numPr>
        <w:contextualSpacing/>
        <w:jc w:val="both"/>
      </w:pPr>
      <w:r>
        <w:rPr>
          <w:rFonts w:eastAsia="Times New Roman"/>
          <w:lang w:val="pl-PL"/>
        </w:rPr>
        <w:t>przedmiotowe środki dowodowe do zamówienia;</w:t>
      </w:r>
    </w:p>
    <w:p w14:paraId="2AB1B898" w14:textId="77777777" w:rsidR="003660BC" w:rsidRPr="00DC0D40" w:rsidRDefault="003660BC" w:rsidP="003660BC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 xml:space="preserve">Oferta, wniosek oraz przedmiotowe środki dowodowe (jeżeli były wymagane) składane elektronicznie muszą zostać podpisane </w:t>
      </w:r>
      <w:r w:rsidRPr="00DC0D40">
        <w:rPr>
          <w:b/>
        </w:rPr>
        <w:t>elektronicznym kwalifikowanym podpisem</w:t>
      </w:r>
      <w:r w:rsidRPr="00DC0D40">
        <w:t xml:space="preserve"> lub </w:t>
      </w:r>
      <w:r w:rsidRPr="00DC0D40">
        <w:rPr>
          <w:b/>
        </w:rPr>
        <w:t>podpisem zaufanym</w:t>
      </w:r>
      <w:r w:rsidRPr="00DC0D40">
        <w:t xml:space="preserve"> lub </w:t>
      </w:r>
      <w:r w:rsidRPr="00DC0D40">
        <w:rPr>
          <w:b/>
        </w:rPr>
        <w:t>podpisem osobistym</w:t>
      </w:r>
      <w:r w:rsidRPr="00DC0D40">
        <w:t xml:space="preserve">. W procesie składania oferty, wniosku w tym przedmiotowych środków dowodowych na platformie, </w:t>
      </w:r>
      <w:r w:rsidRPr="00DC0D40">
        <w:rPr>
          <w:b/>
        </w:rPr>
        <w:t>kwalifikowany podpis elektroniczny</w:t>
      </w:r>
      <w:r w:rsidRPr="00DC0D40">
        <w:t xml:space="preserve"> lub </w:t>
      </w:r>
      <w:r w:rsidRPr="00DC0D40">
        <w:rPr>
          <w:b/>
        </w:rPr>
        <w:t>podpis zaufany</w:t>
      </w:r>
      <w:r w:rsidRPr="00DC0D40">
        <w:t xml:space="preserve"> lub </w:t>
      </w:r>
      <w:r w:rsidRPr="00DC0D40">
        <w:rPr>
          <w:b/>
        </w:rPr>
        <w:t>podpis osobisty</w:t>
      </w:r>
      <w:r w:rsidRPr="00DC0D40">
        <w:t xml:space="preserve"> Wykonawca składa bezpośrednio na dokumencie, który następnie przesyła do systemu.</w:t>
      </w:r>
      <w:bookmarkStart w:id="13" w:name="_21eeoojwb3nb" w:colFirst="0" w:colLast="0"/>
      <w:bookmarkStart w:id="14" w:name="_Toc67569132"/>
      <w:bookmarkEnd w:id="13"/>
    </w:p>
    <w:p w14:paraId="7F03766F" w14:textId="77777777" w:rsidR="003660BC" w:rsidRPr="00DC0D40" w:rsidRDefault="003660BC" w:rsidP="003660BC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0D40">
        <w:rPr>
          <w:b/>
          <w:color w:val="000000"/>
        </w:rPr>
        <w:t>kwalifikowanym podpisem elektronicznym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zaufanym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osobistym</w:t>
      </w:r>
      <w:r w:rsidRPr="00DC0D40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4"/>
      <w:r w:rsidRPr="00DC0D40">
        <w:rPr>
          <w:color w:val="000000"/>
        </w:rPr>
        <w:t xml:space="preserve"> </w:t>
      </w:r>
    </w:p>
    <w:p w14:paraId="42E36AA6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DC0D40">
        <w:t>Oferta powinna być:</w:t>
      </w:r>
    </w:p>
    <w:p w14:paraId="297F328E" w14:textId="77777777" w:rsidR="003660BC" w:rsidRPr="00DC0D40" w:rsidRDefault="003660BC" w:rsidP="003660BC">
      <w:pPr>
        <w:numPr>
          <w:ilvl w:val="1"/>
          <w:numId w:val="25"/>
        </w:numPr>
        <w:ind w:left="356" w:hangingChars="162" w:hanging="356"/>
        <w:jc w:val="both"/>
      </w:pPr>
      <w:r w:rsidRPr="00DC0D40">
        <w:t>sporządzona na podstawie załączników niniejszej SWZ w języku polskim,</w:t>
      </w:r>
    </w:p>
    <w:p w14:paraId="0FC339AC" w14:textId="77777777" w:rsidR="003660BC" w:rsidRPr="00DC0D40" w:rsidRDefault="003660BC" w:rsidP="003660BC">
      <w:pPr>
        <w:numPr>
          <w:ilvl w:val="1"/>
          <w:numId w:val="25"/>
        </w:numPr>
        <w:ind w:left="357" w:hanging="357"/>
        <w:jc w:val="both"/>
      </w:pPr>
      <w:r w:rsidRPr="00DC0D40">
        <w:t xml:space="preserve">złożona przy użyciu środków komunikacji elektronicznej tzn. za pośrednictwem </w:t>
      </w:r>
      <w:hyperlink r:id="rId25">
        <w:r w:rsidRPr="00DC0D40">
          <w:rPr>
            <w:color w:val="1155CC"/>
            <w:u w:val="single"/>
          </w:rPr>
          <w:t>platformazakupowa.pl</w:t>
        </w:r>
      </w:hyperlink>
      <w:r w:rsidRPr="00DC0D40">
        <w:t>,</w:t>
      </w:r>
    </w:p>
    <w:p w14:paraId="4F8824EB" w14:textId="77777777" w:rsidR="003660BC" w:rsidRPr="00DC0D40" w:rsidRDefault="003660BC" w:rsidP="003660BC">
      <w:pPr>
        <w:numPr>
          <w:ilvl w:val="1"/>
          <w:numId w:val="25"/>
        </w:numPr>
        <w:ind w:left="357" w:hanging="357"/>
        <w:jc w:val="both"/>
        <w:rPr>
          <w:rFonts w:ascii="Calibri" w:eastAsia="Calibri" w:hAnsi="Calibri" w:cs="Calibri"/>
        </w:rPr>
      </w:pPr>
      <w:r w:rsidRPr="00DC0D40">
        <w:t xml:space="preserve">podpisana </w:t>
      </w:r>
      <w:hyperlink r:id="rId26">
        <w:r w:rsidRPr="00DC0D40">
          <w:rPr>
            <w:color w:val="1155CC"/>
            <w:u w:val="single"/>
          </w:rPr>
          <w:t>kwalifikowanym podpisem elektronicznym</w:t>
        </w:r>
      </w:hyperlink>
      <w:r w:rsidRPr="00DC0D40">
        <w:t xml:space="preserve"> lub </w:t>
      </w:r>
      <w:hyperlink r:id="rId27">
        <w:r w:rsidRPr="00DC0D40">
          <w:rPr>
            <w:color w:val="1155CC"/>
            <w:u w:val="single"/>
          </w:rPr>
          <w:t>podpisem zaufanym</w:t>
        </w:r>
      </w:hyperlink>
      <w:r w:rsidRPr="00DC0D40">
        <w:t xml:space="preserve"> lub </w:t>
      </w:r>
      <w:hyperlink r:id="rId28">
        <w:r w:rsidRPr="00DC0D40">
          <w:rPr>
            <w:color w:val="1155CC"/>
            <w:u w:val="single"/>
          </w:rPr>
          <w:t>podpisem osobistym</w:t>
        </w:r>
      </w:hyperlink>
      <w:r w:rsidRPr="00DC0D40">
        <w:t xml:space="preserve"> przez osobę/osoby upoważnioną/upoważnione.</w:t>
      </w:r>
    </w:p>
    <w:p w14:paraId="34FD365F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0D40">
        <w:t>eIDAS</w:t>
      </w:r>
      <w:proofErr w:type="spellEnd"/>
      <w:r w:rsidRPr="00DC0D40">
        <w:t>) (UE) nr 910/2014 - od 1 lipca 2016 roku”.</w:t>
      </w:r>
    </w:p>
    <w:p w14:paraId="711B9CAC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 przypadku wykorzystania formatu podpisu </w:t>
      </w:r>
      <w:proofErr w:type="spellStart"/>
      <w:r w:rsidRPr="00DC0D40">
        <w:t>XAdES</w:t>
      </w:r>
      <w:proofErr w:type="spellEnd"/>
      <w:r w:rsidRPr="00DC0D40">
        <w:t xml:space="preserve"> zewnętrzny. Zamawiający wymaga dołączenia odpowiedniej ilości plików tj. podpisywanych plików z danymi oraz plików </w:t>
      </w:r>
      <w:proofErr w:type="spellStart"/>
      <w:r w:rsidRPr="00DC0D40">
        <w:t>XAdES</w:t>
      </w:r>
      <w:proofErr w:type="spellEnd"/>
      <w:r w:rsidRPr="00DC0D40">
        <w:t>.</w:t>
      </w:r>
    </w:p>
    <w:p w14:paraId="4B565B3C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art. 18 ust. 3 ustawy </w:t>
      </w:r>
      <w:proofErr w:type="spellStart"/>
      <w:r w:rsidRPr="00DC0D40">
        <w:t>Pzp</w:t>
      </w:r>
      <w:proofErr w:type="spellEnd"/>
      <w:r w:rsidRPr="00DC0D40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AF6E417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Wykonawca, za pośrednictwem </w:t>
      </w:r>
      <w:hyperlink r:id="rId29">
        <w:r w:rsidRPr="00DC0D40">
          <w:rPr>
            <w:color w:val="1155CC"/>
            <w:u w:val="single"/>
          </w:rPr>
          <w:t>platformazakupowa.pl</w:t>
        </w:r>
      </w:hyperlink>
      <w:r w:rsidRPr="00DC0D40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7C991148" w14:textId="77777777" w:rsidR="003660BC" w:rsidRPr="00DC0D40" w:rsidRDefault="00AA5221" w:rsidP="003660BC">
      <w:pPr>
        <w:ind w:firstLine="360"/>
        <w:jc w:val="both"/>
      </w:pPr>
      <w:hyperlink r:id="rId30">
        <w:r w:rsidR="003660BC" w:rsidRPr="00DC0D40">
          <w:rPr>
            <w:color w:val="1155CC"/>
            <w:u w:val="single"/>
          </w:rPr>
          <w:t>https://platformazakupowa.pl/strona/45-instrukcje</w:t>
        </w:r>
      </w:hyperlink>
    </w:p>
    <w:p w14:paraId="1738E993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lastRenderedPageBreak/>
        <w:t>Każdy z Wykonawców może złożyć tylko jedną ofertę. Złożenie większej liczby ofert lub oferty zawierającej propozycje wariantowe spowoduje podlegać będzie odrzuceniu.</w:t>
      </w:r>
    </w:p>
    <w:p w14:paraId="7D656DF6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Ceny oferty muszą zawierać wszystkie koszty, jakie musi ponieść Wykonawca, aby zrealizować zamówienie z najwyższą starannością oraz ewentualne rabaty.</w:t>
      </w:r>
    </w:p>
    <w:p w14:paraId="37387419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BCAB4FB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definicją dokumentu elektronicznego z art. 3 ust. 2 Ustawy o informatyzacji działalności podmiotów realizujących zadania publiczne, opatrzenie pliku kwalifikowanym podpisem elektronicznym, zaufanym lub osobistym jest jednoznaczne </w:t>
      </w:r>
      <w:r w:rsidRPr="00DC0D40"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A8DC91D" w14:textId="77777777" w:rsidR="003660BC" w:rsidRPr="00DC0D40" w:rsidRDefault="003660BC" w:rsidP="003660B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Maksymalny rozmiar jednego pliku przesyłanego za pośrednictwem dedykowanych formularzy do: złożenia, zmiany, wycofania oferty wynosi 150 MB natomiast przy komunikacji wielkość pliku to maksymalnie 500 MB.</w:t>
      </w:r>
    </w:p>
    <w:p w14:paraId="2C6945C3" w14:textId="77777777" w:rsidR="003660BC" w:rsidRPr="00DC0D40" w:rsidRDefault="003660BC" w:rsidP="003660BC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DA616CA" w14:textId="77777777" w:rsidR="003660BC" w:rsidRPr="00DC0D40" w:rsidRDefault="003660BC" w:rsidP="003660BC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>Zamawiający rekomenduje wykorzystanie formatów: .pdf .</w:t>
      </w:r>
      <w:proofErr w:type="spellStart"/>
      <w:r w:rsidRPr="00DC0D40">
        <w:t>doc</w:t>
      </w:r>
      <w:proofErr w:type="spellEnd"/>
      <w:r w:rsidRPr="00DC0D40">
        <w:t xml:space="preserve"> .</w:t>
      </w:r>
      <w:proofErr w:type="spellStart"/>
      <w:r w:rsidRPr="00DC0D40">
        <w:t>docx</w:t>
      </w:r>
      <w:proofErr w:type="spellEnd"/>
      <w:r w:rsidRPr="00DC0D40">
        <w:t xml:space="preserve"> .xls .</w:t>
      </w:r>
      <w:proofErr w:type="spellStart"/>
      <w:r w:rsidRPr="00DC0D40">
        <w:t>xlsx</w:t>
      </w:r>
      <w:proofErr w:type="spellEnd"/>
      <w:r w:rsidRPr="00DC0D40">
        <w:t xml:space="preserve"> .jpg (.</w:t>
      </w:r>
      <w:proofErr w:type="spellStart"/>
      <w:r w:rsidRPr="00DC0D40">
        <w:t>jpeg</w:t>
      </w:r>
      <w:proofErr w:type="spellEnd"/>
      <w:r w:rsidRPr="00DC0D40">
        <w:t xml:space="preserve">) </w:t>
      </w:r>
      <w:r w:rsidRPr="00DC0D40">
        <w:rPr>
          <w:b/>
          <w:u w:val="single"/>
        </w:rPr>
        <w:t>ze szczególnym wskazaniem na .pdf</w:t>
      </w:r>
    </w:p>
    <w:p w14:paraId="47C53220" w14:textId="77777777" w:rsidR="003660BC" w:rsidRPr="00DC0D40" w:rsidRDefault="003660BC" w:rsidP="003660BC">
      <w:pPr>
        <w:numPr>
          <w:ilvl w:val="0"/>
          <w:numId w:val="26"/>
        </w:numPr>
        <w:jc w:val="both"/>
      </w:pPr>
      <w:r w:rsidRPr="00DC0D40">
        <w:t>W celu ewentualnej kompresji danych Zamawiający rekomenduje wykorzystanie jednego z rozszerzeń:</w:t>
      </w:r>
    </w:p>
    <w:p w14:paraId="7320E14B" w14:textId="77777777" w:rsidR="003660BC" w:rsidRPr="00DC0D40" w:rsidRDefault="003660BC" w:rsidP="003660BC">
      <w:pPr>
        <w:numPr>
          <w:ilvl w:val="1"/>
          <w:numId w:val="22"/>
        </w:numPr>
        <w:jc w:val="both"/>
      </w:pPr>
      <w:r w:rsidRPr="00DC0D40">
        <w:t xml:space="preserve">.zip </w:t>
      </w:r>
    </w:p>
    <w:p w14:paraId="4F6FFB1F" w14:textId="77777777" w:rsidR="003660BC" w:rsidRPr="00DC0D40" w:rsidRDefault="003660BC" w:rsidP="003660BC">
      <w:pPr>
        <w:numPr>
          <w:ilvl w:val="1"/>
          <w:numId w:val="22"/>
        </w:numPr>
        <w:jc w:val="both"/>
      </w:pPr>
      <w:r w:rsidRPr="00DC0D40">
        <w:t>.7Z</w:t>
      </w:r>
    </w:p>
    <w:p w14:paraId="1601BE4A" w14:textId="77777777" w:rsidR="003660BC" w:rsidRPr="00DC0D40" w:rsidRDefault="003660BC" w:rsidP="003660BC">
      <w:pPr>
        <w:numPr>
          <w:ilvl w:val="0"/>
          <w:numId w:val="26"/>
        </w:numPr>
        <w:contextualSpacing/>
        <w:rPr>
          <w:rFonts w:eastAsia="Calibri"/>
        </w:rPr>
      </w:pPr>
      <w:r w:rsidRPr="00DC0D40">
        <w:rPr>
          <w:rFonts w:eastAsia="Calibri"/>
        </w:rPr>
        <w:t>Wśród formatów powszechnych a NIE występujących w rozporządzeniu występują: .</w:t>
      </w:r>
      <w:proofErr w:type="spellStart"/>
      <w:r w:rsidRPr="00DC0D40">
        <w:rPr>
          <w:rFonts w:eastAsia="Calibri"/>
        </w:rPr>
        <w:t>rar</w:t>
      </w:r>
      <w:proofErr w:type="spellEnd"/>
      <w:r w:rsidRPr="00DC0D40">
        <w:rPr>
          <w:rFonts w:eastAsia="Calibri"/>
        </w:rPr>
        <w:t xml:space="preserve"> .gif .</w:t>
      </w:r>
      <w:proofErr w:type="spellStart"/>
      <w:r w:rsidRPr="00DC0D40">
        <w:rPr>
          <w:rFonts w:eastAsia="Calibri"/>
        </w:rPr>
        <w:t>bmp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numbers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pages</w:t>
      </w:r>
      <w:proofErr w:type="spellEnd"/>
      <w:r w:rsidRPr="00DC0D40">
        <w:rPr>
          <w:rFonts w:eastAsia="Calibri"/>
        </w:rPr>
        <w:t>. Dokumenty złożone w takich plikach zostaną uznane za złożone nieskutecznie.</w:t>
      </w:r>
    </w:p>
    <w:p w14:paraId="5BEDD12E" w14:textId="77777777" w:rsidR="003660BC" w:rsidRPr="00DC0D40" w:rsidRDefault="003660BC" w:rsidP="003660BC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 xml:space="preserve">Zamawiający zwraca uwagę na ograniczenia wielkości plików podpisywanych profilem zaufanym, który wynosi </w:t>
      </w:r>
      <w:r w:rsidRPr="00DC0D40">
        <w:rPr>
          <w:b/>
        </w:rPr>
        <w:t>maksymalnie 10MB</w:t>
      </w:r>
      <w:r w:rsidRPr="00DC0D40">
        <w:t xml:space="preserve">, oraz na ograniczenie wielkości plików podpisywanych w aplikacji </w:t>
      </w:r>
      <w:proofErr w:type="spellStart"/>
      <w:r w:rsidRPr="00DC0D40">
        <w:t>eDoApp</w:t>
      </w:r>
      <w:proofErr w:type="spellEnd"/>
      <w:r w:rsidRPr="00DC0D40">
        <w:t xml:space="preserve"> służącej do składania podpisu osobistego, który wynosi </w:t>
      </w:r>
      <w:r w:rsidRPr="00DC0D40">
        <w:rPr>
          <w:b/>
        </w:rPr>
        <w:t>maksymalnie 5MB</w:t>
      </w:r>
      <w:r w:rsidRPr="00DC0D40">
        <w:t>.</w:t>
      </w:r>
    </w:p>
    <w:p w14:paraId="4D7EC9AC" w14:textId="77777777" w:rsidR="003660BC" w:rsidRPr="00DC0D40" w:rsidRDefault="003660BC" w:rsidP="003660BC">
      <w:pPr>
        <w:numPr>
          <w:ilvl w:val="0"/>
          <w:numId w:val="26"/>
        </w:numPr>
        <w:jc w:val="both"/>
      </w:pPr>
      <w:r w:rsidRPr="00DC0D40">
        <w:t>W przypadku stosowania przez wykonawcę kwalifikowanego podpisu elektronicznego:</w:t>
      </w:r>
    </w:p>
    <w:p w14:paraId="140B9DE9" w14:textId="77777777" w:rsidR="003660BC" w:rsidRPr="00DC0D40" w:rsidRDefault="003660BC" w:rsidP="003660BC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Ze względu na niskie ryzyko naruszenia integralności pliku oraz łatwiejszą weryfikację podpisu zamawiający zaleca, w miarę możliwości, </w:t>
      </w:r>
      <w:r w:rsidRPr="00DC0D40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DC0D40">
        <w:rPr>
          <w:b/>
        </w:rPr>
        <w:t>PAdES</w:t>
      </w:r>
      <w:proofErr w:type="spellEnd"/>
      <w:r w:rsidRPr="00DC0D40">
        <w:rPr>
          <w:b/>
        </w:rPr>
        <w:t xml:space="preserve">. </w:t>
      </w:r>
    </w:p>
    <w:p w14:paraId="1CB59FA1" w14:textId="77777777" w:rsidR="003660BC" w:rsidRPr="00DC0D40" w:rsidRDefault="003660BC" w:rsidP="003660BC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Pliki w innych formatach niż PDF </w:t>
      </w:r>
      <w:r w:rsidRPr="00DC0D40">
        <w:rPr>
          <w:b/>
        </w:rPr>
        <w:t xml:space="preserve">zaleca się opatrzyć podpisem w formacie </w:t>
      </w:r>
      <w:proofErr w:type="spellStart"/>
      <w:r w:rsidRPr="00DC0D40">
        <w:rPr>
          <w:b/>
        </w:rPr>
        <w:t>XAdES</w:t>
      </w:r>
      <w:proofErr w:type="spellEnd"/>
      <w:r w:rsidRPr="00DC0D40">
        <w:rPr>
          <w:b/>
        </w:rPr>
        <w:t xml:space="preserve"> o typie zewnętrznym</w:t>
      </w:r>
      <w:r w:rsidRPr="00DC0D40">
        <w:t>. Wykonawca powinien pamiętać, aby plik z podpisem przekazywać łącznie z dokumentem podpisywanym.</w:t>
      </w:r>
    </w:p>
    <w:p w14:paraId="7EB9AEDD" w14:textId="77777777" w:rsidR="003660BC" w:rsidRPr="00DC0D40" w:rsidRDefault="003660BC" w:rsidP="003660BC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>Zamawiający rekomenduje wykorzystanie podpisu z kwalifikowanym znacznikiem czasu.</w:t>
      </w:r>
    </w:p>
    <w:p w14:paraId="34764A26" w14:textId="77777777" w:rsidR="003660BC" w:rsidRPr="00DC0D40" w:rsidRDefault="003660BC" w:rsidP="003660BC">
      <w:pPr>
        <w:numPr>
          <w:ilvl w:val="0"/>
          <w:numId w:val="26"/>
        </w:numPr>
        <w:jc w:val="both"/>
      </w:pPr>
      <w:r w:rsidRPr="00DC0D40">
        <w:lastRenderedPageBreak/>
        <w:t>Zamawiający zaleca, aby</w:t>
      </w:r>
      <w:r w:rsidRPr="00DC0D40">
        <w:rPr>
          <w:b/>
        </w:rPr>
        <w:t xml:space="preserve"> w przypadku podpisywania pliku przez kilka osób, stosować podpisy tego samego rodzaju.</w:t>
      </w:r>
      <w:r w:rsidRPr="00DC0D40">
        <w:t xml:space="preserve"> Podpisywanie różnymi rodzajami podpisów np. osobistym i kwalifikowanym może doprowadzić do problemów w weryfikacji plików. </w:t>
      </w:r>
    </w:p>
    <w:p w14:paraId="39076301" w14:textId="77777777" w:rsidR="003660BC" w:rsidRPr="00DC0D40" w:rsidRDefault="003660BC" w:rsidP="003660BC">
      <w:pPr>
        <w:numPr>
          <w:ilvl w:val="0"/>
          <w:numId w:val="26"/>
        </w:numPr>
        <w:jc w:val="both"/>
      </w:pPr>
      <w:r w:rsidRPr="00DC0D40">
        <w:t xml:space="preserve">Ofertę należy przygotować z należytą starannością dla podmiotu ubiegającego się </w:t>
      </w:r>
      <w:r w:rsidRPr="00DC0D40">
        <w:br/>
        <w:t>o udzielenie zamówienia publicznego i zachowaniem odpowiedniego odstępu czasu do zakończenia przyjmowania ofert/wniosków.</w:t>
      </w:r>
    </w:p>
    <w:p w14:paraId="6B6DF6FA" w14:textId="77777777" w:rsidR="003660BC" w:rsidRPr="00DC0D40" w:rsidRDefault="003660BC" w:rsidP="003660BC">
      <w:pPr>
        <w:numPr>
          <w:ilvl w:val="0"/>
          <w:numId w:val="26"/>
        </w:numPr>
        <w:jc w:val="both"/>
      </w:pPr>
      <w:r w:rsidRPr="00DC0D40">
        <w:t xml:space="preserve">Jeśli Wykonawca pakuje dokumenty np. w plik o rozszerzeniu .zip, zaleca się wcześniejsze podpisanie każdego ze skompresowanych plików. </w:t>
      </w:r>
    </w:p>
    <w:p w14:paraId="74A8B7F3" w14:textId="77777777" w:rsidR="003660BC" w:rsidRPr="00550ED1" w:rsidRDefault="003660BC" w:rsidP="003660BC">
      <w:pPr>
        <w:numPr>
          <w:ilvl w:val="0"/>
          <w:numId w:val="26"/>
        </w:numPr>
        <w:jc w:val="both"/>
      </w:pPr>
      <w:r w:rsidRPr="00DC0D40">
        <w:t xml:space="preserve">Zamawiający zaleca, aby </w:t>
      </w:r>
      <w:r w:rsidRPr="00DC0D40">
        <w:rPr>
          <w:b/>
          <w:u w:val="single"/>
        </w:rPr>
        <w:t>nie</w:t>
      </w:r>
      <w:r w:rsidRPr="00DC0D40">
        <w:rPr>
          <w:b/>
        </w:rPr>
        <w:t xml:space="preserve"> </w:t>
      </w:r>
      <w:r w:rsidRPr="00DC0D40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AEB2A16" w:rsidR="003328FA" w:rsidRPr="00EF1215" w:rsidRDefault="00670FA2">
      <w:pPr>
        <w:pStyle w:val="Nagwek2"/>
        <w:spacing w:before="240" w:after="240"/>
        <w:rPr>
          <w:b/>
          <w:sz w:val="22"/>
        </w:rPr>
      </w:pPr>
      <w:r>
        <w:rPr>
          <w:b/>
          <w:sz w:val="22"/>
        </w:rPr>
        <w:t xml:space="preserve">XV. Sposób obliczania </w:t>
      </w:r>
      <w:r w:rsidR="00175998" w:rsidRPr="00EF1215">
        <w:rPr>
          <w:b/>
          <w:sz w:val="22"/>
        </w:rPr>
        <w:t>ceny oferty</w:t>
      </w:r>
      <w:bookmarkEnd w:id="12"/>
    </w:p>
    <w:p w14:paraId="254C5F64" w14:textId="1CE472C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>ałącznik nr 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69478D48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72214292" w:rsidR="003328FA" w:rsidRPr="002717FD" w:rsidRDefault="00175998">
      <w:pPr>
        <w:pStyle w:val="Nagwek2"/>
        <w:spacing w:before="240" w:after="240"/>
        <w:rPr>
          <w:b/>
          <w:sz w:val="22"/>
          <w:szCs w:val="22"/>
        </w:rPr>
      </w:pPr>
      <w:bookmarkStart w:id="15" w:name="_Toc67569134"/>
      <w:r w:rsidRPr="002717FD">
        <w:rPr>
          <w:b/>
          <w:sz w:val="22"/>
          <w:szCs w:val="22"/>
        </w:rPr>
        <w:t>XVI. Wymagania dotyczące wadium</w:t>
      </w:r>
      <w:bookmarkEnd w:id="15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77777777" w:rsidR="003328FA" w:rsidRPr="002717FD" w:rsidRDefault="00175998">
      <w:pPr>
        <w:pStyle w:val="Nagwek2"/>
        <w:spacing w:before="240" w:after="240"/>
        <w:rPr>
          <w:b/>
          <w:sz w:val="22"/>
        </w:rPr>
      </w:pPr>
      <w:bookmarkStart w:id="16" w:name="_Toc67569135"/>
      <w:r w:rsidRPr="002717FD">
        <w:rPr>
          <w:b/>
          <w:sz w:val="22"/>
        </w:rPr>
        <w:lastRenderedPageBreak/>
        <w:t>XVII. Termin związania ofertą</w:t>
      </w:r>
      <w:bookmarkEnd w:id="16"/>
    </w:p>
    <w:p w14:paraId="00000108" w14:textId="7DC0707D" w:rsidR="003328FA" w:rsidRPr="00955E8A" w:rsidRDefault="00175998" w:rsidP="007A3C4D">
      <w:pPr>
        <w:numPr>
          <w:ilvl w:val="0"/>
          <w:numId w:val="27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EF289C">
        <w:rPr>
          <w:b/>
          <w:szCs w:val="20"/>
        </w:rPr>
        <w:t>30 dni</w:t>
      </w:r>
      <w:r w:rsidR="00DA63FB">
        <w:rPr>
          <w:szCs w:val="20"/>
        </w:rPr>
        <w:t xml:space="preserve">, tj. </w:t>
      </w:r>
      <w:r w:rsidR="00DA63FB" w:rsidRPr="0014075A">
        <w:rPr>
          <w:szCs w:val="20"/>
        </w:rPr>
        <w:t xml:space="preserve">do dnia </w:t>
      </w:r>
      <w:r w:rsidR="00950D8B">
        <w:rPr>
          <w:szCs w:val="20"/>
        </w:rPr>
        <w:t>01.01.2025</w:t>
      </w:r>
      <w:r w:rsidR="00CB4BA4" w:rsidRPr="0014075A">
        <w:rPr>
          <w:smallCaps/>
          <w:szCs w:val="20"/>
        </w:rPr>
        <w:t xml:space="preserve"> </w:t>
      </w:r>
      <w:r w:rsidRPr="0014075A">
        <w:rPr>
          <w:szCs w:val="20"/>
        </w:rPr>
        <w:t xml:space="preserve">r. </w:t>
      </w:r>
      <w:r w:rsidR="00C72AC0" w:rsidRPr="0014075A">
        <w:rPr>
          <w:szCs w:val="20"/>
        </w:rPr>
        <w:t>o</w:t>
      </w:r>
      <w:r w:rsidR="00CB4BA4" w:rsidRPr="0014075A">
        <w:rPr>
          <w:szCs w:val="20"/>
        </w:rPr>
        <w:t>d dnia</w:t>
      </w:r>
      <w:r w:rsidR="00CB4BA4">
        <w:rPr>
          <w:szCs w:val="20"/>
        </w:rPr>
        <w:t xml:space="preserve">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7A3C4D">
      <w:pPr>
        <w:numPr>
          <w:ilvl w:val="0"/>
          <w:numId w:val="27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77777777" w:rsidR="003328FA" w:rsidRPr="00813581" w:rsidRDefault="00175998">
      <w:pPr>
        <w:pStyle w:val="Nagwek2"/>
        <w:spacing w:before="240" w:after="240"/>
        <w:rPr>
          <w:b/>
          <w:sz w:val="22"/>
        </w:rPr>
      </w:pPr>
      <w:bookmarkStart w:id="17" w:name="_Toc67569136"/>
      <w:r w:rsidRPr="00813581">
        <w:rPr>
          <w:b/>
          <w:sz w:val="22"/>
        </w:rPr>
        <w:t>XVIII. Miejsce i termin składania ofert</w:t>
      </w:r>
      <w:bookmarkEnd w:id="17"/>
    </w:p>
    <w:p w14:paraId="0000010C" w14:textId="17BCC0C9" w:rsidR="003328FA" w:rsidRPr="007A41A0" w:rsidRDefault="00175998" w:rsidP="007A3C4D">
      <w:pPr>
        <w:numPr>
          <w:ilvl w:val="0"/>
          <w:numId w:val="19"/>
        </w:numPr>
        <w:spacing w:before="240"/>
        <w:jc w:val="both"/>
      </w:pPr>
      <w:r>
        <w:t xml:space="preserve">Ofertę wraz z wymaganymi dokumentami należy umieścić na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 pod adresem: </w:t>
      </w:r>
      <w:hyperlink r:id="rId32" w:history="1">
        <w:r w:rsidR="00917802" w:rsidRPr="00AC4BB6">
          <w:rPr>
            <w:rStyle w:val="Hipercze"/>
          </w:rPr>
          <w:t>https://platformazakupowa.pl/pn/as_poznan</w:t>
        </w:r>
      </w:hyperlink>
      <w:r w:rsidR="0049050B">
        <w:t xml:space="preserve">, </w:t>
      </w:r>
      <w:r>
        <w:t>w myśl Ustawy PZP na stronie internet</w:t>
      </w:r>
      <w:r w:rsidR="00917802">
        <w:t xml:space="preserve">owej prowadzonego postępowania </w:t>
      </w:r>
      <w:r w:rsidR="00EF289C" w:rsidRPr="00774FF8">
        <w:rPr>
          <w:b/>
          <w:u w:val="single"/>
        </w:rPr>
        <w:t xml:space="preserve">do dnia </w:t>
      </w:r>
      <w:r w:rsidR="00950D8B">
        <w:rPr>
          <w:b/>
          <w:u w:val="single"/>
        </w:rPr>
        <w:t>03</w:t>
      </w:r>
      <w:r w:rsidR="00BF4D6E">
        <w:rPr>
          <w:b/>
          <w:u w:val="single"/>
        </w:rPr>
        <w:t>.12</w:t>
      </w:r>
      <w:r w:rsidR="00950D8B">
        <w:rPr>
          <w:b/>
          <w:u w:val="single"/>
        </w:rPr>
        <w:t>.2024</w:t>
      </w:r>
      <w:r w:rsidR="00FF25C4" w:rsidRPr="00774FF8">
        <w:rPr>
          <w:b/>
          <w:u w:val="single"/>
        </w:rPr>
        <w:t xml:space="preserve"> r.</w:t>
      </w:r>
      <w:r w:rsidR="00FF25C4" w:rsidRPr="007A41A0">
        <w:rPr>
          <w:b/>
          <w:u w:val="single"/>
        </w:rPr>
        <w:t xml:space="preserve"> do godz. 9:00.</w:t>
      </w:r>
    </w:p>
    <w:p w14:paraId="0000010D" w14:textId="653D453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4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36478452" w:rsidR="00320EA5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5">
        <w:r w:rsidRPr="00320EA5">
          <w:rPr>
            <w:color w:val="1155CC"/>
            <w:u w:val="single"/>
          </w:rPr>
          <w:t>https://platformazakupowa.pl/strona/45-instrukcje</w:t>
        </w:r>
      </w:hyperlink>
      <w:r w:rsidR="0014075A">
        <w:rPr>
          <w:color w:val="1155CC"/>
          <w:u w:val="single"/>
        </w:rPr>
        <w:t>.</w:t>
      </w:r>
    </w:p>
    <w:p w14:paraId="00000112" w14:textId="77777777" w:rsidR="003328FA" w:rsidRPr="00A9279F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7"/>
      <w:r w:rsidRPr="00A9279F">
        <w:rPr>
          <w:b/>
          <w:sz w:val="22"/>
        </w:rPr>
        <w:t>XIX. Otwarcie ofert</w:t>
      </w:r>
      <w:bookmarkEnd w:id="18"/>
    </w:p>
    <w:p w14:paraId="00000113" w14:textId="56FF0EFC" w:rsidR="003328FA" w:rsidRPr="007A41A0" w:rsidRDefault="00175998" w:rsidP="00514628">
      <w:pPr>
        <w:numPr>
          <w:ilvl w:val="0"/>
          <w:numId w:val="3"/>
        </w:numPr>
        <w:jc w:val="both"/>
      </w:pPr>
      <w:r w:rsidRPr="000467BF">
        <w:t xml:space="preserve">Otwarcie ofert następuje niezwłocznie po upływie terminu składania ofert, nie później niż następnego dnia po dniu, w którym upłynął termin składania ofert tj. </w:t>
      </w:r>
      <w:r w:rsidR="00950D8B">
        <w:rPr>
          <w:b/>
          <w:u w:val="single"/>
        </w:rPr>
        <w:t>03</w:t>
      </w:r>
      <w:r w:rsidR="00BF4D6E">
        <w:rPr>
          <w:b/>
          <w:u w:val="single"/>
        </w:rPr>
        <w:t>.12</w:t>
      </w:r>
      <w:r w:rsidR="00950D8B">
        <w:rPr>
          <w:b/>
          <w:u w:val="single"/>
        </w:rPr>
        <w:t>.2024</w:t>
      </w:r>
      <w:r w:rsidR="00255B69" w:rsidRPr="00774FF8">
        <w:rPr>
          <w:b/>
          <w:u w:val="single"/>
        </w:rPr>
        <w:t xml:space="preserve"> r</w:t>
      </w:r>
      <w:r w:rsidR="007A41A0" w:rsidRPr="00774FF8">
        <w:rPr>
          <w:b/>
          <w:u w:val="single"/>
        </w:rPr>
        <w:t>.</w:t>
      </w:r>
      <w:r w:rsidR="00B95872">
        <w:rPr>
          <w:b/>
          <w:u w:val="single"/>
        </w:rPr>
        <w:t xml:space="preserve"> godz. 9:30</w:t>
      </w:r>
      <w:r w:rsidR="00E3130E" w:rsidRPr="00774FF8">
        <w:rPr>
          <w:b/>
          <w:u w:val="single"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Jeżeli otwarcie ofert następuje przy użyciu systemu teleinformatycznego, w przypadku awarii tego systemu, która powoduje brak możliwości otwarcia ofert w terminie </w:t>
      </w:r>
      <w:r>
        <w:lastRenderedPageBreak/>
        <w:t>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6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77777777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9" w:name="_Toc67569138"/>
      <w:r w:rsidRPr="0090575D">
        <w:rPr>
          <w:b/>
          <w:sz w:val="22"/>
        </w:rPr>
        <w:t>XX. Opis kryteriów oceny ofert wraz z podaniem wag tych kryteriów i sposobu oceny ofert</w:t>
      </w:r>
      <w:bookmarkEnd w:id="19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7A3C4D">
      <w:pPr>
        <w:numPr>
          <w:ilvl w:val="0"/>
          <w:numId w:val="18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2B41B96" w:rsidR="003328FA" w:rsidRDefault="00B1441C" w:rsidP="007A3C4D">
      <w:pPr>
        <w:numPr>
          <w:ilvl w:val="0"/>
          <w:numId w:val="18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1653C0">
        <w:t>– waga kryterium 20</w:t>
      </w:r>
      <w:r w:rsidR="004F04BC">
        <w:t xml:space="preserve"> pkt</w:t>
      </w:r>
    </w:p>
    <w:p w14:paraId="7293038F" w14:textId="5474D992" w:rsidR="001653C0" w:rsidRPr="00041A78" w:rsidRDefault="001653C0" w:rsidP="007A3C4D">
      <w:pPr>
        <w:numPr>
          <w:ilvl w:val="0"/>
          <w:numId w:val="18"/>
        </w:numPr>
        <w:ind w:left="924" w:hanging="476"/>
      </w:pPr>
      <w:r>
        <w:rPr>
          <w:b/>
        </w:rPr>
        <w:t>T</w:t>
      </w:r>
      <w:r w:rsidR="0097451A">
        <w:rPr>
          <w:b/>
        </w:rPr>
        <w:t xml:space="preserve">ermin </w:t>
      </w:r>
      <w:r w:rsidR="00496AFE">
        <w:rPr>
          <w:b/>
        </w:rPr>
        <w:t xml:space="preserve">realizacji </w:t>
      </w:r>
      <w:r w:rsidR="0097451A">
        <w:rPr>
          <w:b/>
        </w:rPr>
        <w:t>reklamacji</w:t>
      </w:r>
      <w:r w:rsidR="00496AFE">
        <w:rPr>
          <w:b/>
        </w:rPr>
        <w:t xml:space="preserve"> </w:t>
      </w:r>
      <w:r>
        <w:rPr>
          <w:b/>
        </w:rPr>
        <w:t xml:space="preserve">towaru </w:t>
      </w:r>
      <w:r>
        <w:t>– waga kryterium 20 pkt</w:t>
      </w:r>
    </w:p>
    <w:p w14:paraId="1E9179C6" w14:textId="77777777" w:rsidR="00C06533" w:rsidRPr="00041A78" w:rsidRDefault="00C06533" w:rsidP="00C06533">
      <w:pPr>
        <w:ind w:left="924"/>
      </w:pP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00000128" w14:textId="54569632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03641CDF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1653C0">
        <w:rPr>
          <w:b/>
        </w:rPr>
        <w:t>– waga 20</w:t>
      </w:r>
      <w:r w:rsidR="004F04BC">
        <w:rPr>
          <w:b/>
        </w:rPr>
        <w:t xml:space="preserve"> pkt</w:t>
      </w:r>
    </w:p>
    <w:p w14:paraId="7C5FF92E" w14:textId="18CCD1CF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007935AA" w:rsidR="005A3469" w:rsidRDefault="001D34A9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1F27E25D" w:rsidR="00DD4601" w:rsidRDefault="005A3469" w:rsidP="005A3469">
      <w:pPr>
        <w:jc w:val="both"/>
      </w:pPr>
      <w:r>
        <w:t xml:space="preserve">- termin płatności 30 </w:t>
      </w:r>
      <w:r w:rsidR="001D34A9">
        <w:t>dni – 2</w:t>
      </w:r>
      <w:r>
        <w:t>0 punktów</w:t>
      </w:r>
    </w:p>
    <w:p w14:paraId="21CB90EE" w14:textId="77777777" w:rsidR="00496AFE" w:rsidRDefault="00496AFE" w:rsidP="005A3469">
      <w:pPr>
        <w:jc w:val="both"/>
      </w:pPr>
    </w:p>
    <w:p w14:paraId="1983D19B" w14:textId="658B0D8C" w:rsidR="00496AFE" w:rsidRPr="0067736C" w:rsidRDefault="00496AFE" w:rsidP="005A3469">
      <w:pPr>
        <w:jc w:val="both"/>
        <w:rPr>
          <w:b/>
        </w:rPr>
      </w:pPr>
      <w:r w:rsidRPr="0067736C">
        <w:rPr>
          <w:b/>
        </w:rPr>
        <w:t xml:space="preserve">Termin realizacji reklamacji towaru – waga 20 pkt </w:t>
      </w:r>
    </w:p>
    <w:p w14:paraId="63847153" w14:textId="7F1A25AF" w:rsidR="00496AFE" w:rsidRDefault="00496AFE" w:rsidP="00496AFE">
      <w:pPr>
        <w:jc w:val="both"/>
      </w:pPr>
      <w:r>
        <w:lastRenderedPageBreak/>
        <w:t xml:space="preserve">Zamawiający dopuszcza </w:t>
      </w:r>
      <w:r w:rsidR="0067736C">
        <w:t>niniejsze</w:t>
      </w:r>
      <w:r>
        <w:t xml:space="preserve"> terminy realizacji reklamacji tj. </w:t>
      </w:r>
      <w:r w:rsidR="00CB3C64">
        <w:t xml:space="preserve">od 1 </w:t>
      </w:r>
      <w:r>
        <w:t>do 24 godzin i od 25 do 48 godzin</w:t>
      </w:r>
      <w:r w:rsidR="00954710">
        <w:t xml:space="preserve">. </w:t>
      </w:r>
      <w:r>
        <w:t xml:space="preserve">W przypadku złożenia oferty z innym niż wskazanymi przez zamawiającego terminami realizacji reklamacji towaru wykonawca w kryterium „termin realizacji reklamacji towaru” otrzyma 0 pkt. </w:t>
      </w:r>
    </w:p>
    <w:p w14:paraId="30F27590" w14:textId="3DCF03EE" w:rsidR="00496AFE" w:rsidRDefault="00496AFE" w:rsidP="00496AFE">
      <w:pPr>
        <w:jc w:val="both"/>
      </w:pPr>
      <w:r>
        <w:t>Wartość punktową kryterium TERMIN REALIZACJI REKLAMACJI TOWARU przedstawia poniższe zestawienie:</w:t>
      </w:r>
    </w:p>
    <w:p w14:paraId="6094F033" w14:textId="2924A948" w:rsidR="00496AFE" w:rsidRDefault="00496AFE" w:rsidP="00496AFE">
      <w:pPr>
        <w:jc w:val="both"/>
      </w:pPr>
      <w:r>
        <w:t xml:space="preserve">- termin realizacji reklamacji towaru </w:t>
      </w:r>
      <w:r w:rsidR="00CB3C64">
        <w:t xml:space="preserve">od 1 </w:t>
      </w:r>
      <w:r>
        <w:t>do 24 godzin – 20 punktów</w:t>
      </w:r>
    </w:p>
    <w:p w14:paraId="4CCFBB07" w14:textId="13871004" w:rsidR="00496AFE" w:rsidRDefault="00496AFE" w:rsidP="00496AFE">
      <w:pPr>
        <w:jc w:val="both"/>
      </w:pPr>
      <w:r>
        <w:t>-</w:t>
      </w:r>
      <w:r w:rsidRPr="00496AFE">
        <w:t xml:space="preserve"> </w:t>
      </w:r>
      <w:r>
        <w:t>termin realizacji reklamacji towaru od 25 do 48 godzin – 10 punktów</w:t>
      </w:r>
    </w:p>
    <w:p w14:paraId="7AE349F2" w14:textId="77777777" w:rsidR="00954710" w:rsidRDefault="00954710" w:rsidP="00496AFE">
      <w:pPr>
        <w:jc w:val="both"/>
      </w:pPr>
    </w:p>
    <w:p w14:paraId="3B0E7A21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Całkowitą ilość punktów oferty wylicza się z poniższego wzoru:</w:t>
      </w:r>
    </w:p>
    <w:p w14:paraId="3570247F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</w:p>
    <w:p w14:paraId="2A34F42E" w14:textId="16A9B45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P = A + B + C </w:t>
      </w:r>
    </w:p>
    <w:p w14:paraId="23EF52CA" w14:textId="0778243B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gdzie:</w:t>
      </w:r>
    </w:p>
    <w:p w14:paraId="2F47D49E" w14:textId="31B97CDE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 – całkowita liczba punktów przyznana ofercie (maksymalnie 100 pkt),</w:t>
      </w:r>
    </w:p>
    <w:p w14:paraId="71B484F1" w14:textId="5F148830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 – liczba punktów przyznana za kryterium „Cena” (maksymalnie 60 pkt),</w:t>
      </w:r>
    </w:p>
    <w:p w14:paraId="1EBFD9C9" w14:textId="61E9BD6A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 – liczba punktów przyznana za kryterium „Termin płatności” (maksymalnie 20 pkt)</w:t>
      </w:r>
    </w:p>
    <w:p w14:paraId="7B725BE3" w14:textId="6FC4063C" w:rsidR="00DD4601" w:rsidRPr="00BF4D6E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 – liczba punktów przyznana za kryterium „Termin realizacji reklamacji towaru” (maksymalnie 20 pkt),    </w:t>
      </w: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A71277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2C7BE3">
      <w:pPr>
        <w:pStyle w:val="Akapitzlist"/>
      </w:pPr>
      <w:bookmarkStart w:id="20" w:name="_Toc67569139"/>
    </w:p>
    <w:p w14:paraId="4A7E90E4" w14:textId="77777777" w:rsidR="00595838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 xml:space="preserve">XXI. Informacje o formalnościach, jakie powinny być dopełnione po wyborze oferty </w:t>
      </w:r>
    </w:p>
    <w:p w14:paraId="0000012E" w14:textId="748952CB" w:rsidR="003328FA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20"/>
    </w:p>
    <w:p w14:paraId="1BE81F0D" w14:textId="77777777" w:rsidR="00595838" w:rsidRPr="00595838" w:rsidRDefault="00595838" w:rsidP="00595838"/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lastRenderedPageBreak/>
        <w:t>Wykonawca będzie zobowiązany do podpisania umowy w miejscu i terminie wskazanym przez Zamawiającego.</w:t>
      </w:r>
    </w:p>
    <w:p w14:paraId="00000134" w14:textId="77777777" w:rsidR="003328FA" w:rsidRPr="009211B9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21" w:name="_Toc67569140"/>
      <w:r w:rsidRPr="009211B9">
        <w:rPr>
          <w:b/>
          <w:sz w:val="22"/>
        </w:rPr>
        <w:t>XXII. Wymagania dotyczące zabezpieczenia należytego wykonania umowy</w:t>
      </w:r>
      <w:bookmarkEnd w:id="21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77777777" w:rsidR="003328FA" w:rsidRPr="009211B9" w:rsidRDefault="00175998" w:rsidP="00C7695D">
      <w:pPr>
        <w:pStyle w:val="Nagwek2"/>
        <w:jc w:val="both"/>
        <w:rPr>
          <w:b/>
          <w:sz w:val="22"/>
        </w:rPr>
      </w:pPr>
      <w:bookmarkStart w:id="22" w:name="_Toc67569141"/>
      <w:r w:rsidRPr="009211B9">
        <w:rPr>
          <w:b/>
          <w:sz w:val="22"/>
        </w:rPr>
        <w:t>XXIII. Informacje o treści zawieranej umowy oraz możliwości jej zmiany</w:t>
      </w:r>
      <w:bookmarkEnd w:id="22"/>
      <w:r w:rsidRPr="009211B9">
        <w:rPr>
          <w:b/>
          <w:sz w:val="22"/>
        </w:rPr>
        <w:t xml:space="preserve"> </w:t>
      </w:r>
    </w:p>
    <w:p w14:paraId="00000137" w14:textId="6C980B7B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 nr 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58B1B1A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 xml:space="preserve">ałącznik nr </w:t>
      </w:r>
      <w:r w:rsidR="008357EB" w:rsidRPr="00FE1B9E">
        <w:rPr>
          <w:b/>
          <w:szCs w:val="20"/>
        </w:rPr>
        <w:t>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38E7DEDD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 nr 2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3E3BED83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3" w:name="_Toc67569142"/>
      <w:r>
        <w:rPr>
          <w:b/>
          <w:sz w:val="22"/>
        </w:rPr>
        <w:t>X</w:t>
      </w:r>
      <w:r w:rsidR="00175998" w:rsidRPr="00607A39">
        <w:rPr>
          <w:b/>
          <w:sz w:val="22"/>
        </w:rPr>
        <w:t>XIV. Pouczenie o środkach ochrony prawnej przysługujących Wykonawcy</w:t>
      </w:r>
      <w:bookmarkEnd w:id="23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lastRenderedPageBreak/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Pr="005F4ACB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4" w:name="_Toc67569143"/>
    </w:p>
    <w:p w14:paraId="4E3021CF" w14:textId="77777777" w:rsidR="00BF4D6E" w:rsidRDefault="00BF4D6E" w:rsidP="00225240">
      <w:pPr>
        <w:ind w:left="426"/>
        <w:jc w:val="both"/>
        <w:rPr>
          <w:b/>
        </w:rPr>
      </w:pPr>
    </w:p>
    <w:p w14:paraId="0000014C" w14:textId="5AA832DB" w:rsidR="003328FA" w:rsidRPr="00225240" w:rsidRDefault="00175998" w:rsidP="00225240">
      <w:pPr>
        <w:ind w:left="426"/>
        <w:jc w:val="both"/>
        <w:rPr>
          <w:szCs w:val="20"/>
        </w:rPr>
      </w:pPr>
      <w:r w:rsidRPr="00225240">
        <w:rPr>
          <w:b/>
        </w:rPr>
        <w:t>XXV. Spis załączników</w:t>
      </w:r>
      <w:bookmarkEnd w:id="24"/>
    </w:p>
    <w:p w14:paraId="0000014E" w14:textId="3BDCAD91" w:rsidR="003328FA" w:rsidRPr="00575B0C" w:rsidRDefault="00575B0C" w:rsidP="007A3C4D">
      <w:pPr>
        <w:pStyle w:val="pkt"/>
        <w:numPr>
          <w:ilvl w:val="0"/>
          <w:numId w:val="21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0000014F" w14:textId="1EDED75B" w:rsidR="003328FA" w:rsidRPr="00575B0C" w:rsidRDefault="00FE1B9E" w:rsidP="007A3C4D">
      <w:pPr>
        <w:numPr>
          <w:ilvl w:val="0"/>
          <w:numId w:val="21"/>
        </w:numPr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 xml:space="preserve">2 </w:t>
      </w:r>
      <w:r w:rsidR="00575B0C" w:rsidRPr="00575B0C">
        <w:rPr>
          <w:lang w:val="x-none"/>
        </w:rPr>
        <w:t>do SWZ</w:t>
      </w:r>
    </w:p>
    <w:p w14:paraId="38077B9E" w14:textId="37FA09FC" w:rsidR="00721970" w:rsidRPr="00EB588E" w:rsidRDefault="007E2470" w:rsidP="00225240">
      <w:pPr>
        <w:numPr>
          <w:ilvl w:val="0"/>
          <w:numId w:val="21"/>
        </w:numPr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278DDF56" w14:textId="77777777" w:rsidR="00BF4D6E" w:rsidRPr="00BF4D6E" w:rsidRDefault="00EB588E" w:rsidP="00225240">
      <w:pPr>
        <w:numPr>
          <w:ilvl w:val="0"/>
          <w:numId w:val="21"/>
        </w:numPr>
      </w:pPr>
      <w:r>
        <w:rPr>
          <w:lang w:val="pl-PL"/>
        </w:rPr>
        <w:t>Wzór oświadczenia wykonawcy o aktualizacji infor</w:t>
      </w:r>
      <w:r w:rsidR="00CB3C64">
        <w:rPr>
          <w:lang w:val="pl-PL"/>
        </w:rPr>
        <w:t xml:space="preserve">macji zawartych w oświadczeniu, </w:t>
      </w:r>
      <w:r>
        <w:rPr>
          <w:lang w:val="pl-PL"/>
        </w:rPr>
        <w:t>o którym mowa w art. 125 ust. 1 ustawy, w zakresie podstaw wykluczenia z postępowania wskazanych przez zamawiającego – załącznik nr 4 do SWZ</w:t>
      </w:r>
    </w:p>
    <w:p w14:paraId="7F4BFDDB" w14:textId="48E65132" w:rsidR="00EB588E" w:rsidRPr="0006622A" w:rsidRDefault="00BF4D6E" w:rsidP="00BF4D6E">
      <w:pPr>
        <w:pStyle w:val="Akapitzlist"/>
        <w:numPr>
          <w:ilvl w:val="0"/>
          <w:numId w:val="21"/>
        </w:numPr>
        <w:jc w:val="both"/>
      </w:pPr>
      <w:r w:rsidRPr="0006622A">
        <w:t>Wzór oświadczenia Wykonawcy o braku podstaw wykluczenia oraz spełnienia warunków udziału w postępowaniu (Oświadczenia podmiotu udostępniającego zasoby) - załącznik nr 5 do SWZ (jeżeli dotyczy - opcjonalnie)</w:t>
      </w:r>
    </w:p>
    <w:p w14:paraId="46C5CD05" w14:textId="77777777" w:rsidR="00BF4D6E" w:rsidRDefault="00BF4D6E" w:rsidP="00BF4D6E">
      <w:pPr>
        <w:jc w:val="both"/>
      </w:pPr>
    </w:p>
    <w:p w14:paraId="5FD7B029" w14:textId="77777777" w:rsidR="00BF4D6E" w:rsidRDefault="00BF4D6E" w:rsidP="00BF4D6E">
      <w:pPr>
        <w:jc w:val="both"/>
      </w:pPr>
    </w:p>
    <w:p w14:paraId="708DF819" w14:textId="77777777" w:rsidR="00BF4D6E" w:rsidRDefault="00BF4D6E" w:rsidP="00BF4D6E">
      <w:pPr>
        <w:jc w:val="both"/>
      </w:pPr>
    </w:p>
    <w:p w14:paraId="1173C3CE" w14:textId="77777777" w:rsidR="00BF4D6E" w:rsidRDefault="00BF4D6E" w:rsidP="00BF4D6E">
      <w:pPr>
        <w:jc w:val="both"/>
      </w:pPr>
    </w:p>
    <w:p w14:paraId="212B7EE5" w14:textId="77777777" w:rsidR="00BF4D6E" w:rsidRDefault="00BF4D6E" w:rsidP="00BF4D6E">
      <w:pPr>
        <w:jc w:val="both"/>
      </w:pPr>
    </w:p>
    <w:p w14:paraId="1CAFCE7E" w14:textId="77777777" w:rsidR="00BF4D6E" w:rsidRDefault="00BF4D6E" w:rsidP="00BF4D6E">
      <w:pPr>
        <w:jc w:val="both"/>
      </w:pPr>
    </w:p>
    <w:p w14:paraId="1F916D33" w14:textId="77777777" w:rsidR="00BF4D6E" w:rsidRDefault="00BF4D6E" w:rsidP="00BF4D6E">
      <w:pPr>
        <w:jc w:val="both"/>
      </w:pPr>
    </w:p>
    <w:p w14:paraId="29170490" w14:textId="77777777" w:rsidR="00BF4D6E" w:rsidRDefault="00BF4D6E" w:rsidP="00BF4D6E">
      <w:pPr>
        <w:jc w:val="both"/>
      </w:pPr>
    </w:p>
    <w:p w14:paraId="4EB4A1D1" w14:textId="77777777" w:rsidR="00597132" w:rsidRDefault="00597132" w:rsidP="00D115E4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5A8E99A0" w14:textId="77777777" w:rsidR="00B95872" w:rsidRDefault="00B95872" w:rsidP="00D115E4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2BA86512" w14:textId="77777777" w:rsidR="00B95872" w:rsidRDefault="00B95872" w:rsidP="00D115E4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763A2420" w14:textId="77777777" w:rsidR="00B95872" w:rsidRDefault="00B95872" w:rsidP="00D115E4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1BDE27C0" w14:textId="77777777" w:rsidR="0006622A" w:rsidRDefault="0006622A" w:rsidP="0006622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3E6309D1" w14:textId="77777777" w:rsidR="002C5D64" w:rsidRDefault="002C5D64" w:rsidP="0006622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4A5B8AB" w14:textId="57223A22" w:rsidR="00FB0A4C" w:rsidRPr="00FB0A4C" w:rsidRDefault="001E7C57" w:rsidP="005C0DF7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950D8B">
        <w:rPr>
          <w:rFonts w:ascii="Arial" w:hAnsi="Arial" w:cs="Arial"/>
          <w:b/>
          <w:sz w:val="20"/>
          <w:szCs w:val="20"/>
        </w:rPr>
        <w:t xml:space="preserve"> nr Ds. 16/2024</w:t>
      </w:r>
    </w:p>
    <w:p w14:paraId="62C5131D" w14:textId="77777777" w:rsid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</w:p>
    <w:p w14:paraId="7149ECEA" w14:textId="77777777" w:rsidR="00E411CB" w:rsidRDefault="00E411CB" w:rsidP="00FB0A4C">
      <w:pPr>
        <w:spacing w:line="240" w:lineRule="auto"/>
        <w:jc w:val="center"/>
        <w:outlineLvl w:val="0"/>
        <w:rPr>
          <w:b/>
          <w:sz w:val="20"/>
        </w:rPr>
      </w:pPr>
    </w:p>
    <w:p w14:paraId="3C12B2E9" w14:textId="77777777" w:rsidR="00E411CB" w:rsidRDefault="00E411CB" w:rsidP="00FB0A4C">
      <w:pPr>
        <w:spacing w:line="240" w:lineRule="auto"/>
        <w:jc w:val="center"/>
        <w:outlineLvl w:val="0"/>
        <w:rPr>
          <w:b/>
          <w:sz w:val="20"/>
        </w:rPr>
      </w:pPr>
    </w:p>
    <w:p w14:paraId="34666FAF" w14:textId="77777777" w:rsidR="00E411CB" w:rsidRPr="00FB0A4C" w:rsidRDefault="00E411CB" w:rsidP="00FB0A4C">
      <w:pPr>
        <w:spacing w:line="240" w:lineRule="auto"/>
        <w:jc w:val="center"/>
        <w:outlineLvl w:val="0"/>
        <w:rPr>
          <w:b/>
          <w:sz w:val="20"/>
        </w:rPr>
      </w:pPr>
    </w:p>
    <w:p w14:paraId="3D7B25BD" w14:textId="77777777" w:rsidR="00FB0A4C" w:rsidRP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  <w:r w:rsidRPr="00FB0A4C">
        <w:rPr>
          <w:b/>
          <w:sz w:val="20"/>
        </w:rPr>
        <w:t>FORMULARZ OFERTOWY</w:t>
      </w:r>
    </w:p>
    <w:p w14:paraId="38639435" w14:textId="7D546445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  <w:r w:rsidRPr="00FB0A4C">
        <w:rPr>
          <w:b/>
          <w:sz w:val="20"/>
        </w:rPr>
        <w:t xml:space="preserve">na </w:t>
      </w:r>
      <w:r>
        <w:rPr>
          <w:b/>
          <w:sz w:val="20"/>
        </w:rPr>
        <w:t xml:space="preserve">sukcesywne </w:t>
      </w:r>
      <w:r w:rsidRPr="00FB0A4C">
        <w:rPr>
          <w:b/>
          <w:sz w:val="20"/>
        </w:rPr>
        <w:t>dostaw</w:t>
      </w:r>
      <w:r>
        <w:rPr>
          <w:b/>
          <w:sz w:val="20"/>
        </w:rPr>
        <w:t>y</w:t>
      </w:r>
      <w:r w:rsidRPr="00FB0A4C">
        <w:rPr>
          <w:b/>
          <w:sz w:val="20"/>
        </w:rPr>
        <w:t xml:space="preserve"> </w:t>
      </w:r>
      <w:r w:rsidR="00D115E4">
        <w:rPr>
          <w:b/>
          <w:sz w:val="20"/>
        </w:rPr>
        <w:t xml:space="preserve">produktów mleczarskich </w:t>
      </w:r>
      <w:r>
        <w:rPr>
          <w:b/>
          <w:sz w:val="20"/>
        </w:rPr>
        <w:t>dla</w:t>
      </w:r>
      <w:r w:rsidRPr="00FB0A4C">
        <w:rPr>
          <w:b/>
          <w:sz w:val="20"/>
        </w:rPr>
        <w:t xml:space="preserve"> Aresztu Śledczego </w:t>
      </w:r>
      <w:r>
        <w:rPr>
          <w:b/>
          <w:sz w:val="20"/>
        </w:rPr>
        <w:br/>
      </w:r>
      <w:r w:rsidRPr="00FB0A4C">
        <w:rPr>
          <w:b/>
          <w:sz w:val="20"/>
        </w:rPr>
        <w:t xml:space="preserve">w Poznaniu </w:t>
      </w:r>
    </w:p>
    <w:p w14:paraId="5F399935" w14:textId="77777777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</w:p>
    <w:p w14:paraId="6566726A" w14:textId="77777777" w:rsidR="00E12507" w:rsidRPr="00796F3C" w:rsidRDefault="00E12507" w:rsidP="00E12507">
      <w:pPr>
        <w:suppressAutoHyphens/>
        <w:spacing w:line="240" w:lineRule="auto"/>
        <w:rPr>
          <w:rFonts w:eastAsia="Times New Roman"/>
          <w:lang w:val="pl-PL" w:eastAsia="zh-CN"/>
        </w:rPr>
      </w:pPr>
      <w:r w:rsidRPr="00796F3C">
        <w:rPr>
          <w:rFonts w:eastAsia="Times New Roman"/>
          <w:b/>
          <w:u w:val="single"/>
          <w:lang w:val="pl-PL" w:eastAsia="zh-CN"/>
        </w:rPr>
        <w:t>Dane dotyczące Wykonawcy:</w:t>
      </w:r>
    </w:p>
    <w:p w14:paraId="26403E8D" w14:textId="77777777" w:rsidR="00E12507" w:rsidRPr="00796F3C" w:rsidRDefault="00E12507" w:rsidP="00E12507">
      <w:pPr>
        <w:suppressAutoHyphens/>
        <w:spacing w:line="240" w:lineRule="auto"/>
        <w:rPr>
          <w:rFonts w:eastAsia="Times New Roman"/>
          <w:lang w:val="pl-PL" w:eastAsia="zh-CN"/>
        </w:rPr>
      </w:pPr>
    </w:p>
    <w:p w14:paraId="09AC6C3C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Nazwa: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  <w:r w:rsidRPr="00796F3C">
        <w:rPr>
          <w:rFonts w:eastAsia="Times New Roman"/>
          <w:b/>
          <w:lang w:val="pl-PL" w:eastAsia="zh-CN"/>
        </w:rPr>
        <w:t xml:space="preserve">ul: </w:t>
      </w:r>
      <w:r w:rsidRPr="00796F3C">
        <w:rPr>
          <w:rFonts w:eastAsia="Times New Roman"/>
          <w:lang w:val="pl-PL" w:eastAsia="zh-CN"/>
        </w:rPr>
        <w:t>................................................................</w:t>
      </w:r>
      <w:r>
        <w:rPr>
          <w:rFonts w:eastAsia="Times New Roman"/>
          <w:b/>
          <w:lang w:val="pl-PL" w:eastAsia="zh-CN"/>
        </w:rPr>
        <w:t xml:space="preserve"> Kod i </w:t>
      </w:r>
      <w:r w:rsidRPr="00796F3C">
        <w:rPr>
          <w:rFonts w:eastAsia="Times New Roman"/>
          <w:b/>
          <w:lang w:val="pl-PL" w:eastAsia="zh-CN"/>
        </w:rPr>
        <w:t>miejscowość</w:t>
      </w:r>
      <w:r w:rsidRPr="00796F3C">
        <w:rPr>
          <w:rFonts w:eastAsia="Times New Roman"/>
          <w:lang w:val="pl-PL" w:eastAsia="zh-CN"/>
        </w:rPr>
        <w:t>: ……</w:t>
      </w:r>
      <w:r>
        <w:rPr>
          <w:rFonts w:eastAsia="Times New Roman"/>
          <w:lang w:val="pl-PL" w:eastAsia="zh-CN"/>
        </w:rPr>
        <w:t>……</w:t>
      </w:r>
      <w:r w:rsidRPr="00796F3C">
        <w:rPr>
          <w:rFonts w:eastAsia="Times New Roman"/>
          <w:lang w:val="pl-PL" w:eastAsia="zh-CN"/>
        </w:rPr>
        <w:t>…………</w:t>
      </w:r>
      <w:r>
        <w:rPr>
          <w:rFonts w:eastAsia="Times New Roman"/>
          <w:lang w:val="pl-PL" w:eastAsia="zh-CN"/>
        </w:rPr>
        <w:t>…………</w:t>
      </w:r>
    </w:p>
    <w:p w14:paraId="36C0F870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Województwo: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</w:p>
    <w:p w14:paraId="2407B4D6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Nr telefonu: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</w:t>
      </w:r>
    </w:p>
    <w:p w14:paraId="56B1288B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b/>
          <w:lang w:val="en-GB" w:eastAsia="zh-CN"/>
        </w:rPr>
      </w:pPr>
      <w:proofErr w:type="spellStart"/>
      <w:r w:rsidRPr="00796F3C">
        <w:rPr>
          <w:rFonts w:eastAsia="Times New Roman"/>
          <w:b/>
          <w:lang w:val="en-GB" w:eastAsia="zh-CN"/>
        </w:rPr>
        <w:t>Nr</w:t>
      </w:r>
      <w:proofErr w:type="spellEnd"/>
      <w:r w:rsidRPr="00796F3C">
        <w:rPr>
          <w:rFonts w:eastAsia="Times New Roman"/>
          <w:b/>
          <w:lang w:val="en-GB" w:eastAsia="zh-CN"/>
        </w:rPr>
        <w:t xml:space="preserve"> NIP: </w:t>
      </w:r>
      <w:r w:rsidRPr="00796F3C">
        <w:rPr>
          <w:rFonts w:eastAsia="Times New Roman"/>
          <w:lang w:val="en-GB" w:eastAsia="zh-CN"/>
        </w:rPr>
        <w:t>..........................</w:t>
      </w:r>
      <w:r>
        <w:rPr>
          <w:rFonts w:eastAsia="Times New Roman"/>
          <w:lang w:val="en-GB" w:eastAsia="zh-CN"/>
        </w:rPr>
        <w:t>.....................</w:t>
      </w:r>
      <w:r w:rsidRPr="00796F3C">
        <w:rPr>
          <w:rFonts w:eastAsia="Times New Roman"/>
          <w:lang w:val="en-GB" w:eastAsia="zh-CN"/>
        </w:rPr>
        <w:t xml:space="preserve">...... </w:t>
      </w:r>
      <w:r w:rsidRPr="00796F3C">
        <w:rPr>
          <w:rFonts w:eastAsia="Times New Roman"/>
          <w:b/>
          <w:lang w:val="en-GB" w:eastAsia="zh-CN"/>
        </w:rPr>
        <w:t xml:space="preserve">REGON: </w:t>
      </w:r>
      <w:r w:rsidRPr="00796F3C">
        <w:rPr>
          <w:rFonts w:eastAsia="Times New Roman"/>
          <w:lang w:val="en-GB" w:eastAsia="zh-CN"/>
        </w:rPr>
        <w:t>.................................................................</w:t>
      </w:r>
    </w:p>
    <w:p w14:paraId="656D3C2D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lang w:val="en-GB" w:eastAsia="zh-CN"/>
        </w:rPr>
      </w:pPr>
      <w:r w:rsidRPr="00796F3C">
        <w:rPr>
          <w:rFonts w:eastAsia="Times New Roman"/>
          <w:b/>
          <w:lang w:val="en-GB" w:eastAsia="zh-CN"/>
        </w:rPr>
        <w:t>e-mail</w:t>
      </w:r>
      <w:r w:rsidRPr="00796F3C">
        <w:rPr>
          <w:rFonts w:eastAsia="Times New Roman"/>
          <w:lang w:val="en-GB" w:eastAsia="zh-CN"/>
        </w:rPr>
        <w:t>: ………………</w:t>
      </w:r>
      <w:r>
        <w:rPr>
          <w:rFonts w:eastAsia="Times New Roman"/>
          <w:lang w:val="en-GB" w:eastAsia="zh-CN"/>
        </w:rPr>
        <w:t>………………………………………………………………………………….</w:t>
      </w:r>
    </w:p>
    <w:p w14:paraId="2AAA88D4" w14:textId="77777777" w:rsidR="00E12507" w:rsidRPr="00796F3C" w:rsidRDefault="00E12507" w:rsidP="00E12507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NR KRS:</w:t>
      </w:r>
      <w:r w:rsidRPr="00796F3C">
        <w:rPr>
          <w:rFonts w:eastAsia="Times New Roman"/>
          <w:lang w:val="pl-PL" w:eastAsia="zh-CN"/>
        </w:rPr>
        <w:t xml:space="preserve"> ……………………………………………………………………………………………</w:t>
      </w:r>
      <w:r>
        <w:rPr>
          <w:rFonts w:eastAsia="Times New Roman"/>
          <w:lang w:val="pl-PL" w:eastAsia="zh-CN"/>
        </w:rPr>
        <w:t>….</w:t>
      </w:r>
    </w:p>
    <w:p w14:paraId="6B4FF7DE" w14:textId="77777777" w:rsidR="00E12507" w:rsidRPr="001B2735" w:rsidRDefault="00E12507" w:rsidP="00E12507">
      <w:pPr>
        <w:suppressAutoHyphens/>
        <w:jc w:val="both"/>
        <w:rPr>
          <w:rFonts w:eastAsia="Times New Roman"/>
          <w:lang w:val="pl-PL" w:eastAsia="zh-CN"/>
        </w:rPr>
      </w:pPr>
      <w:r w:rsidRPr="00796F3C">
        <w:rPr>
          <w:rFonts w:eastAsia="Times New Roman"/>
          <w:lang w:val="pl-PL" w:eastAsia="zh-CN"/>
        </w:rPr>
        <w:t>Wyłącznie do celów statystycznych Urzędu Zamówień Publicznych, należy zaznaczyć jedną</w:t>
      </w:r>
      <w:r w:rsidRPr="00796F3C">
        <w:rPr>
          <w:rFonts w:eastAsia="Times New Roman"/>
          <w:lang w:val="pl-PL" w:eastAsia="zh-CN"/>
        </w:rPr>
        <w:br/>
        <w:t>z poniższych opcji:</w:t>
      </w:r>
    </w:p>
    <w:p w14:paraId="75E4EB18" w14:textId="77777777" w:rsidR="00E12507" w:rsidRPr="00796F3C" w:rsidRDefault="00E12507" w:rsidP="00E12507">
      <w:pPr>
        <w:suppressAutoHyphens/>
        <w:jc w:val="both"/>
        <w:rPr>
          <w:rFonts w:eastAsia="Times New Roman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E12507" w:rsidRPr="00796F3C" w14:paraId="20F21F5C" w14:textId="77777777" w:rsidTr="001E7157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E3B0" w14:textId="77777777" w:rsidR="00E12507" w:rsidRPr="00796F3C" w:rsidRDefault="00E12507" w:rsidP="001E7157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bCs/>
                <w:lang w:val="sv-SE" w:eastAsia="zh-CN"/>
              </w:rPr>
              <w:t>Rodzaj Przedsiebiorcy Wykonawcy</w:t>
            </w:r>
            <w:r w:rsidRPr="001B2735">
              <w:rPr>
                <w:rFonts w:eastAsia="Times New Roman"/>
                <w:b/>
                <w:color w:val="000000"/>
                <w:vertAlign w:val="superscript"/>
                <w:lang w:val="pl-PL"/>
              </w:rPr>
              <w:footnoteReference w:id="1"/>
            </w:r>
          </w:p>
          <w:p w14:paraId="4AFACD66" w14:textId="77777777" w:rsidR="00E12507" w:rsidRPr="00796F3C" w:rsidRDefault="00E12507" w:rsidP="001E7157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i/>
                <w:iCs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A291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mikroprzedsiębiorstwo</w:t>
            </w:r>
          </w:p>
          <w:p w14:paraId="1DB7465B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małe przedsiębiorstwo</w:t>
            </w:r>
          </w:p>
          <w:p w14:paraId="1B12D4F2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średnie przedsiębiorstwo</w:t>
            </w:r>
          </w:p>
          <w:p w14:paraId="3C80111F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jednoosobowa działalność gospodarcza</w:t>
            </w:r>
          </w:p>
          <w:p w14:paraId="181D9780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osoba fizyczna nieprowadząca działalności gospodarczej</w:t>
            </w:r>
          </w:p>
          <w:p w14:paraId="4249B6AF" w14:textId="77777777" w:rsidR="00E12507" w:rsidRPr="00796F3C" w:rsidRDefault="00E12507" w:rsidP="001D1D44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inny rodzaj (określić jaki) ...........................................</w:t>
            </w:r>
            <w:r>
              <w:rPr>
                <w:rFonts w:eastAsia="Times New Roman"/>
                <w:lang w:val="sv-SE" w:eastAsia="zh-CN"/>
              </w:rPr>
              <w:t>......</w:t>
            </w:r>
          </w:p>
        </w:tc>
      </w:tr>
    </w:tbl>
    <w:p w14:paraId="03A9C05A" w14:textId="77777777" w:rsidR="00E12507" w:rsidRPr="00796F3C" w:rsidRDefault="00E12507" w:rsidP="00E12507">
      <w:pPr>
        <w:suppressAutoHyphens/>
        <w:spacing w:line="240" w:lineRule="auto"/>
        <w:rPr>
          <w:rFonts w:eastAsia="Times New Roman"/>
          <w:color w:val="000000"/>
          <w:lang w:val="pl-PL"/>
        </w:rPr>
        <w:sectPr w:rsidR="00E12507" w:rsidRPr="00796F3C" w:rsidSect="001E7157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14:paraId="536A669E" w14:textId="77777777" w:rsidR="00E12507" w:rsidRDefault="00E12507" w:rsidP="00A340D2">
      <w:pPr>
        <w:widowControl w:val="0"/>
        <w:tabs>
          <w:tab w:val="left" w:pos="8580"/>
        </w:tabs>
        <w:suppressAutoHyphens/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993"/>
        <w:gridCol w:w="1559"/>
        <w:gridCol w:w="1134"/>
        <w:gridCol w:w="992"/>
        <w:gridCol w:w="1134"/>
        <w:gridCol w:w="1134"/>
      </w:tblGrid>
      <w:tr w:rsidR="00D115E4" w14:paraId="0DB97616" w14:textId="77777777" w:rsidTr="00E125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28EF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2BC5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0153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  <w:p w14:paraId="7729C868" w14:textId="77777777" w:rsidR="00D115E4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(kg/l)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3658" w14:textId="4B8A7A3C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 netto za kg/l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8B7C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F2C1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Stawka VAT(%)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C6BB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Kwota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CE12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brutto(zł)</w:t>
            </w:r>
          </w:p>
        </w:tc>
      </w:tr>
      <w:tr w:rsidR="00D115E4" w14:paraId="1FCBC904" w14:textId="77777777" w:rsidTr="00E12507">
        <w:trPr>
          <w:trHeight w:hRule="exact"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F2E6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3148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54D2" w14:textId="1CFB5AFE" w:rsidR="00D115E4" w:rsidRPr="0055031A" w:rsidRDefault="00950D8B">
            <w:pPr>
              <w:pStyle w:val="Standard"/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E8EF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1638013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DC56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D525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905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66C9E6F1" w14:textId="77777777" w:rsidR="00D115E4" w:rsidRPr="0055031A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20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35C9C6BE" w14:textId="77777777" w:rsidTr="00E12507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6DCD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3906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w proszku odtłuszczone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7612" w14:textId="3F7E42E2" w:rsidR="00D115E4" w:rsidRPr="0055031A" w:rsidRDefault="00950D8B">
            <w:pPr>
              <w:pStyle w:val="Standard"/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50AE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E945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CF8A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A1F3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264D9F53" w14:textId="77777777" w:rsidR="00D115E4" w:rsidRPr="0055031A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07E6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5D43EBDB" w14:textId="77777777" w:rsidTr="00E12507">
        <w:trPr>
          <w:trHeight w:hRule="exact"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25BE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9EC7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chudy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E6F9" w14:textId="5DA6DA85" w:rsidR="00D115E4" w:rsidRPr="0055031A" w:rsidRDefault="00950D8B">
            <w:pPr>
              <w:pStyle w:val="Standard"/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BE83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28D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B18B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15C9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5B779643" w14:textId="77777777" w:rsidR="00D115E4" w:rsidRPr="0055031A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64CE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55726C1A" w14:textId="77777777" w:rsidTr="00E12507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132B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0D98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żółty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6A2B" w14:textId="0F5F5779" w:rsidR="00D115E4" w:rsidRPr="0055031A" w:rsidRDefault="0002504A">
            <w:pPr>
              <w:pStyle w:val="Standard"/>
              <w:snapToGrid w:val="0"/>
              <w:spacing w:line="276" w:lineRule="auto"/>
              <w:jc w:val="right"/>
            </w:pPr>
            <w:r w:rsidRPr="0055031A">
              <w:rPr>
                <w:rFonts w:ascii="Arial" w:hAnsi="Arial" w:cs="Arial"/>
                <w:sz w:val="20"/>
                <w:szCs w:val="20"/>
              </w:rPr>
              <w:t>4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C750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442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117C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E48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2CBC89C7" w14:textId="77777777" w:rsidR="00D115E4" w:rsidRPr="0055031A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64EB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2D3454A7" w14:textId="77777777" w:rsidTr="00E12507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0E65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F037" w14:textId="1EC97F00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topiona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3850" w14:textId="4530C384" w:rsidR="00D115E4" w:rsidRPr="0055031A" w:rsidRDefault="0002504A">
            <w:pPr>
              <w:pStyle w:val="Standard"/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31A">
              <w:rPr>
                <w:rFonts w:ascii="Arial" w:hAnsi="Arial" w:cs="Arial"/>
                <w:sz w:val="20"/>
                <w:szCs w:val="20"/>
              </w:rPr>
              <w:t>2 2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0FBC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5B65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D8BA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49C3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  <w:p w14:paraId="2B8A9E6D" w14:textId="77777777" w:rsidR="00D115E4" w:rsidRPr="0055031A" w:rsidRDefault="00D115E4">
            <w:pPr>
              <w:pStyle w:val="Standard"/>
              <w:tabs>
                <w:tab w:val="left" w:pos="2100"/>
              </w:tabs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743D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7387C5D9" w14:textId="77777777" w:rsidTr="00E12507">
        <w:trPr>
          <w:trHeight w:hRule="exact" w:val="5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5452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BCD5" w14:textId="41D7AF5B" w:rsidR="00D115E4" w:rsidRDefault="00F0573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śmietana słodka 12</w:t>
            </w:r>
            <w:r w:rsidR="00D115E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1890" w14:textId="46E1B2A4" w:rsidR="00D115E4" w:rsidRPr="0055031A" w:rsidRDefault="00950D8B">
            <w:pPr>
              <w:pStyle w:val="Standard"/>
              <w:snapToGrid w:val="0"/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1657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F320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0590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79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A2AE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342C766B" w14:textId="77777777" w:rsidTr="00E12507">
        <w:trPr>
          <w:trHeight w:hRule="exact"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1177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D0D5" w14:textId="6EA7FBC2" w:rsidR="00D115E4" w:rsidRDefault="00F0573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śmietana ukwaszona 12</w:t>
            </w:r>
            <w:r w:rsidR="00D115E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439D" w14:textId="774BD7A1" w:rsidR="00D115E4" w:rsidRPr="0055031A" w:rsidRDefault="00950D8B">
            <w:pPr>
              <w:pStyle w:val="Standard"/>
              <w:snapToGrid w:val="0"/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504A" w:rsidRPr="0055031A">
              <w:rPr>
                <w:rFonts w:ascii="Arial" w:hAnsi="Arial" w:cs="Arial"/>
                <w:sz w:val="20"/>
                <w:szCs w:val="20"/>
              </w:rPr>
              <w:t>0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9568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998A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060B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5B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8ED5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24030F98" w14:textId="77777777" w:rsidTr="00E12507">
        <w:trPr>
          <w:trHeight w:hRule="exact" w:val="5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B612" w14:textId="77777777" w:rsidR="00D115E4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AA28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7D4B" w14:textId="2BCC4E8D" w:rsidR="00D115E4" w:rsidRPr="0055031A" w:rsidRDefault="00950D8B">
            <w:pPr>
              <w:pStyle w:val="Standard"/>
              <w:snapToGrid w:val="0"/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B25D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66E4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E8C8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2416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3B41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14:paraId="10164AC4" w14:textId="77777777" w:rsidTr="00E12507">
        <w:trPr>
          <w:trHeight w:hRule="exact" w:val="56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7729" w14:textId="18089E7F" w:rsidR="00D115E4" w:rsidRDefault="00F05739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5ED3" w14:textId="77777777" w:rsidR="00D115E4" w:rsidRDefault="00D115E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typu grani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92F4" w14:textId="3AF5F6E4" w:rsidR="00D115E4" w:rsidRPr="0055031A" w:rsidRDefault="0002504A">
            <w:pPr>
              <w:pStyle w:val="Standard"/>
              <w:snapToGrid w:val="0"/>
              <w:spacing w:line="276" w:lineRule="auto"/>
              <w:jc w:val="right"/>
            </w:pPr>
            <w:r w:rsidRPr="0055031A">
              <w:rPr>
                <w:rFonts w:ascii="Arial" w:hAnsi="Arial" w:cs="Arial"/>
                <w:sz w:val="20"/>
                <w:szCs w:val="20"/>
              </w:rPr>
              <w:t>2</w:t>
            </w:r>
            <w:r w:rsidR="00950D8B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115E4" w:rsidRPr="0055031A">
              <w:rPr>
                <w:rFonts w:ascii="Arial" w:hAnsi="Arial" w:cs="Arial"/>
                <w:sz w:val="20"/>
                <w:szCs w:val="20"/>
              </w:rPr>
              <w:t>00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6D5D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50A3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4D6" w14:textId="77777777" w:rsidR="00D115E4" w:rsidRPr="0055031A" w:rsidRDefault="00D115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D6BE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F810" w14:textId="77777777" w:rsidR="00D115E4" w:rsidRPr="0055031A" w:rsidRDefault="00D115E4">
            <w:pPr>
              <w:pStyle w:val="Standard"/>
              <w:tabs>
                <w:tab w:val="left" w:pos="2100"/>
              </w:tabs>
              <w:snapToGrid w:val="0"/>
              <w:spacing w:line="276" w:lineRule="auto"/>
              <w:jc w:val="center"/>
            </w:pPr>
          </w:p>
        </w:tc>
      </w:tr>
      <w:tr w:rsidR="00D115E4" w:rsidRPr="00D115E4" w14:paraId="180F511B" w14:textId="77777777" w:rsidTr="00E12507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4F40" w14:textId="77777777" w:rsidR="00D115E4" w:rsidRPr="00D115E4" w:rsidRDefault="00D115E4" w:rsidP="00D115E4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D115E4">
              <w:rPr>
                <w:rFonts w:eastAsia="Lucida Sans Unicode"/>
                <w:b/>
                <w:bCs/>
                <w:color w:val="000000"/>
                <w:kern w:val="3"/>
                <w:lang w:val="pl-PL" w:eastAsia="zh-CN"/>
              </w:rPr>
              <w:t>Razem wartość netto/brutto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443B" w14:textId="77777777" w:rsidR="00D115E4" w:rsidRPr="00D115E4" w:rsidRDefault="00D115E4" w:rsidP="00D115E4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808D" w14:textId="77777777" w:rsidR="00D115E4" w:rsidRPr="00D115E4" w:rsidRDefault="00D115E4" w:rsidP="00D115E4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14:paraId="2997B503" w14:textId="77777777" w:rsidR="00D115E4" w:rsidRDefault="00D115E4" w:rsidP="00A340D2">
      <w:pPr>
        <w:widowControl w:val="0"/>
        <w:tabs>
          <w:tab w:val="left" w:pos="8580"/>
        </w:tabs>
        <w:suppressAutoHyphens/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4E7EE298" w14:textId="0E652259" w:rsidR="00596B79" w:rsidRPr="00344DB8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3C9C7F53" w14:textId="77777777" w:rsidR="00782D01" w:rsidRDefault="00782D01" w:rsidP="000D78DF">
      <w:pPr>
        <w:tabs>
          <w:tab w:val="left" w:pos="900"/>
        </w:tabs>
        <w:jc w:val="both"/>
        <w:rPr>
          <w:sz w:val="20"/>
          <w:szCs w:val="20"/>
        </w:rPr>
      </w:pPr>
    </w:p>
    <w:p w14:paraId="0F3B1A0F" w14:textId="12AE1AEF" w:rsidR="009E1B89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2F754CB2" w14:textId="77777777" w:rsidR="009E1B89" w:rsidRDefault="009E1B89" w:rsidP="000D78DF">
      <w:pPr>
        <w:tabs>
          <w:tab w:val="left" w:pos="900"/>
        </w:tabs>
        <w:jc w:val="both"/>
        <w:rPr>
          <w:b/>
          <w:lang w:val="pl-PL"/>
        </w:rPr>
      </w:pPr>
    </w:p>
    <w:p w14:paraId="785531CE" w14:textId="3951157A" w:rsidR="00F46027" w:rsidRDefault="009E1B89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="00F46027" w:rsidRPr="00344DB8">
        <w:rPr>
          <w:rFonts w:ascii="Arial" w:hAnsi="Arial"/>
          <w:b/>
          <w:sz w:val="22"/>
          <w:szCs w:val="24"/>
        </w:rPr>
        <w:t xml:space="preserve">asortyment z terminem </w:t>
      </w:r>
      <w:r w:rsidR="000D78DF">
        <w:rPr>
          <w:rFonts w:ascii="Arial" w:hAnsi="Arial"/>
          <w:b/>
          <w:sz w:val="22"/>
          <w:szCs w:val="24"/>
        </w:rPr>
        <w:t>płatności .........</w:t>
      </w:r>
      <w:r w:rsidR="004351DC">
        <w:rPr>
          <w:rFonts w:ascii="Arial" w:hAnsi="Arial"/>
          <w:b/>
          <w:sz w:val="22"/>
          <w:szCs w:val="24"/>
        </w:rPr>
        <w:t>..............</w:t>
      </w:r>
      <w:r w:rsidR="000D78DF">
        <w:rPr>
          <w:rFonts w:ascii="Arial" w:hAnsi="Arial"/>
          <w:b/>
          <w:sz w:val="22"/>
          <w:szCs w:val="24"/>
        </w:rPr>
        <w:t xml:space="preserve">.... </w:t>
      </w:r>
      <w:r w:rsidRPr="00344DB8">
        <w:rPr>
          <w:rFonts w:ascii="Arial" w:hAnsi="Arial"/>
          <w:b/>
          <w:sz w:val="22"/>
          <w:szCs w:val="24"/>
        </w:rPr>
        <w:t>dni</w:t>
      </w:r>
      <w:r w:rsidR="00BB62C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</w:t>
      </w:r>
      <w:r w:rsidR="00E14EEB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41DF9FA4" w14:textId="77777777" w:rsidR="000D78DF" w:rsidRDefault="000D78DF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617E7A92" w14:textId="2F346206" w:rsidR="00045AEC" w:rsidRPr="00E14EEB" w:rsidRDefault="00045AEC" w:rsidP="000D78DF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Zobowiązujemy się </w:t>
      </w:r>
      <w:r w:rsidR="00BC7512" w:rsidRPr="000D78DF">
        <w:rPr>
          <w:rFonts w:ascii="Arial" w:eastAsia="Lucida Sans Unicode" w:hAnsi="Arial"/>
          <w:b/>
          <w:sz w:val="22"/>
          <w:szCs w:val="24"/>
          <w:lang w:eastAsia="ar-SA"/>
        </w:rPr>
        <w:t>do</w:t>
      </w:r>
      <w:r w:rsidR="00A340D2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realizacji reklamacji</w:t>
      </w:r>
      <w:r w:rsidR="000D78DF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w terminie ......</w:t>
      </w:r>
      <w:r w:rsid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od 1 do 24 godzin / od 25 do 48 godzin)</w:t>
      </w:r>
    </w:p>
    <w:p w14:paraId="5A0476FA" w14:textId="77777777" w:rsidR="00F46027" w:rsidRPr="006A4B60" w:rsidRDefault="00F46027" w:rsidP="00307419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4F7699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5F885AF6" w14:textId="77777777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0D167845" w14:textId="08A9774B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 w:rsidR="00B47FEC"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="00F46027" w:rsidRPr="007A409A">
        <w:rPr>
          <w:rFonts w:ascii="Arial" w:hAnsi="Arial"/>
          <w:sz w:val="20"/>
          <w:szCs w:val="20"/>
        </w:rPr>
        <w:t xml:space="preserve">2 </w:t>
      </w:r>
      <w:r w:rsidRPr="007A409A">
        <w:rPr>
          <w:rFonts w:ascii="Arial" w:hAnsi="Arial"/>
          <w:sz w:val="20"/>
          <w:szCs w:val="20"/>
        </w:rPr>
        <w:t xml:space="preserve">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3210ADEF" w14:textId="457BD019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 w:rsidR="00225240"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 w:rsidR="00782D01">
        <w:rPr>
          <w:rFonts w:ascii="Arial" w:hAnsi="Arial"/>
          <w:sz w:val="20"/>
          <w:szCs w:val="20"/>
        </w:rPr>
        <w:t>01</w:t>
      </w:r>
      <w:r w:rsidR="00FB0A4C">
        <w:rPr>
          <w:rFonts w:ascii="Arial" w:hAnsi="Arial"/>
          <w:sz w:val="20"/>
          <w:szCs w:val="20"/>
        </w:rPr>
        <w:t>.01</w:t>
      </w:r>
      <w:r w:rsidR="00132408" w:rsidRPr="00132408">
        <w:rPr>
          <w:rFonts w:ascii="Arial" w:hAnsi="Arial"/>
          <w:sz w:val="20"/>
          <w:szCs w:val="20"/>
        </w:rPr>
        <w:t>.20</w:t>
      </w:r>
      <w:r w:rsidR="00782D01">
        <w:rPr>
          <w:rFonts w:ascii="Arial" w:hAnsi="Arial"/>
          <w:sz w:val="20"/>
          <w:szCs w:val="20"/>
        </w:rPr>
        <w:t>25</w:t>
      </w:r>
      <w:r w:rsidR="00132408" w:rsidRPr="00132408">
        <w:rPr>
          <w:rFonts w:ascii="Arial" w:hAnsi="Arial"/>
          <w:sz w:val="20"/>
          <w:szCs w:val="20"/>
        </w:rPr>
        <w:t xml:space="preserve"> </w:t>
      </w:r>
      <w:r w:rsidR="001E7C57" w:rsidRPr="00132408">
        <w:rPr>
          <w:rFonts w:ascii="Arial" w:hAnsi="Arial"/>
          <w:sz w:val="20"/>
          <w:szCs w:val="20"/>
        </w:rPr>
        <w:t>r.</w:t>
      </w:r>
      <w:r w:rsidRPr="00132408">
        <w:rPr>
          <w:rFonts w:ascii="Arial" w:hAnsi="Arial"/>
          <w:sz w:val="20"/>
          <w:szCs w:val="20"/>
        </w:rPr>
        <w:t xml:space="preserve">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0B071BB2" w14:textId="124BAFAB" w:rsidR="00B95872" w:rsidRPr="00E12507" w:rsidRDefault="00A30084" w:rsidP="00E12507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 w:rsidR="00344DB8"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0E14649D" w14:textId="77777777" w:rsidR="007400B7" w:rsidRDefault="007400B7" w:rsidP="00933A2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15C6C53" w14:textId="77777777" w:rsidR="00973A32" w:rsidRDefault="00973A32" w:rsidP="00B8064B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1B4841E" w14:textId="77777777" w:rsidR="00973A32" w:rsidRDefault="00973A32" w:rsidP="00B8064B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7AAA8DC" w14:textId="77777777" w:rsidR="00973A32" w:rsidRDefault="00973A32" w:rsidP="00B8064B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817088D" w14:textId="77777777" w:rsidR="00B8617E" w:rsidRDefault="00B8617E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D099BAD" w14:textId="77777777" w:rsidR="00B36188" w:rsidRDefault="00B36188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4A21CA" w14:textId="4242B7A1" w:rsidR="00DD29AC" w:rsidRPr="009E434A" w:rsidRDefault="001E7C57" w:rsidP="009E434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E12507">
        <w:rPr>
          <w:rFonts w:ascii="Arial" w:hAnsi="Arial" w:cs="Arial"/>
          <w:b/>
          <w:sz w:val="20"/>
          <w:szCs w:val="20"/>
        </w:rPr>
        <w:t>nr Ds. 16/2024</w:t>
      </w:r>
    </w:p>
    <w:p w14:paraId="5CC7C964" w14:textId="77777777" w:rsidR="00356718" w:rsidRDefault="00356718" w:rsidP="00DD29A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7912B5F9" w14:textId="77777777" w:rsidR="006F5F26" w:rsidRDefault="006F5F26" w:rsidP="006F5F26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DDC09DE" w14:textId="77777777" w:rsidR="006F5F26" w:rsidRDefault="006F5F26" w:rsidP="006F5F26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</w:rPr>
        <w:t>Umowa nr………../2024</w:t>
      </w:r>
    </w:p>
    <w:p w14:paraId="5D735F97" w14:textId="2474EFD3" w:rsidR="006F5F26" w:rsidRDefault="006F5F26" w:rsidP="006F5F26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zawarta w ……………..r. w Poznaniu, pomiędzy Aresztem Śledczym w Poznaniu, ul. Młyńska 1,       61-729 Poznań (REGON: 000590415, NIP: 778-10-38-603), reprezentowanym przez ……………………………………….- Dyrektor/a Aresztu Śledczego w Poznaniu, zwanego dalej </w:t>
      </w:r>
      <w:r>
        <w:rPr>
          <w:rFonts w:eastAsia="Calibri"/>
          <w:b/>
          <w:bCs/>
          <w:sz w:val="20"/>
          <w:szCs w:val="20"/>
        </w:rPr>
        <w:t xml:space="preserve">Zamawiającym, </w:t>
      </w:r>
      <w:r>
        <w:rPr>
          <w:rFonts w:eastAsia="Calibri"/>
          <w:sz w:val="20"/>
          <w:szCs w:val="20"/>
        </w:rPr>
        <w:t xml:space="preserve">a firmą………………………………………………………….,NIP………………………..., REGON……………, którą reprezentuje………………………………………., zwany dalej </w:t>
      </w:r>
      <w:r>
        <w:rPr>
          <w:rFonts w:eastAsia="Calibri"/>
          <w:b/>
          <w:bCs/>
          <w:sz w:val="20"/>
          <w:szCs w:val="20"/>
        </w:rPr>
        <w:t>Wykonawcą,</w:t>
      </w:r>
    </w:p>
    <w:p w14:paraId="2E270ACF" w14:textId="77777777" w:rsidR="006F5F26" w:rsidRDefault="006F5F26" w:rsidP="006F5F26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rezultacie dokonania przez Zamawiającego wyboru oferty Wykonawcy w postępowaniu przeprowadzanym w trybie podstawowym, zgodnie z ustawą z dnia 11 września 2019 r. Prawo zamówień publicznych, którego przedmiotem są sukcesywne dostawy produktów mleczarskich dla Aresztu Śledczego w Poznaniu, ul. Młyńska 1, 61-729 Poznań oraz do Oddziału Zewnętrznego w Koziegłowach Aresztu Śledczego w Poznaniu, ul. Piaskowa 7, 62-028 Koziegłowy, została zawarta umowa o następującej treści:</w:t>
      </w:r>
    </w:p>
    <w:p w14:paraId="2AD670B5" w14:textId="77777777" w:rsidR="006F5F26" w:rsidRDefault="006F5F26" w:rsidP="006F5F26">
      <w:pPr>
        <w:spacing w:line="36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1</w:t>
      </w:r>
    </w:p>
    <w:p w14:paraId="7FAE8A7E" w14:textId="77777777" w:rsidR="006F5F26" w:rsidRDefault="006F5F26" w:rsidP="001D1D44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Przedmiotem umowy jest sukcesywna dostawa następujących produktów w ilościach:</w:t>
      </w:r>
    </w:p>
    <w:p w14:paraId="6604138F" w14:textId="77777777" w:rsidR="006F5F26" w:rsidRDefault="006F5F26" w:rsidP="006F5F26">
      <w:pPr>
        <w:widowControl w:val="0"/>
        <w:tabs>
          <w:tab w:val="left" w:pos="851"/>
        </w:tabs>
        <w:suppressAutoHyphens/>
        <w:spacing w:line="360" w:lineRule="auto"/>
        <w:ind w:left="284"/>
        <w:jc w:val="both"/>
        <w:rPr>
          <w:sz w:val="20"/>
          <w:szCs w:val="20"/>
        </w:rPr>
      </w:pPr>
    </w:p>
    <w:p w14:paraId="456F44AB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masło - 50 kg                                               za cenę jednostkową netto …… zł</w:t>
      </w:r>
    </w:p>
    <w:p w14:paraId="58AA274A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mleko w proszku odtłuszczone - 800 kg      za cenę jednostkową netto …….zł</w:t>
      </w:r>
    </w:p>
    <w:p w14:paraId="12B2338D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twaróg chudy - 3 000 kg                              za cenę jednostkową netto ……..zł</w:t>
      </w:r>
    </w:p>
    <w:p w14:paraId="597070C1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żółty – 400 kg                                        za cenę jednostkową netto ……..zł</w:t>
      </w:r>
    </w:p>
    <w:p w14:paraId="49A26F5C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kostka topiona - 2 200 kg                            za cenę jednostkową netto ……..zł</w:t>
      </w:r>
    </w:p>
    <w:p w14:paraId="7796EEB1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śmietana słodka 12% - 200 l                       za cenę jednostkową netto ……...zł</w:t>
      </w:r>
    </w:p>
    <w:p w14:paraId="744FE712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śmietana ukwaszona 12% - 100 l                za cenę jednostkową netto ……..zł</w:t>
      </w:r>
    </w:p>
    <w:p w14:paraId="38609799" w14:textId="77777777" w:rsidR="006F5F26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jogurt naturalny - 200 kg                              za cenę jednostkową netto ……..zł</w:t>
      </w:r>
    </w:p>
    <w:p w14:paraId="025CA1E5" w14:textId="249E2B6F" w:rsidR="006F5F26" w:rsidRPr="004F3783" w:rsidRDefault="006F5F26" w:rsidP="001D1D44">
      <w:pPr>
        <w:pStyle w:val="Textbody"/>
        <w:numPr>
          <w:ilvl w:val="0"/>
          <w:numId w:val="38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serek typu grani - 2 500 kg                          za cenę jednostkową netto ……..zł </w:t>
      </w:r>
    </w:p>
    <w:p w14:paraId="6F0ED837" w14:textId="77777777" w:rsidR="004F3783" w:rsidRDefault="004F3783" w:rsidP="006F5F26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62F5140B" w14:textId="2789973D" w:rsidR="004F3783" w:rsidRPr="004F3783" w:rsidRDefault="006F5F26" w:rsidP="006F5F26">
      <w:pPr>
        <w:spacing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Łącznie wartość netto: </w:t>
      </w:r>
      <w:r>
        <w:rPr>
          <w:rFonts w:eastAsia="Calibri"/>
          <w:b/>
          <w:sz w:val="20"/>
          <w:szCs w:val="20"/>
        </w:rPr>
        <w:t>…………………………</w:t>
      </w:r>
      <w:r>
        <w:rPr>
          <w:rFonts w:eastAsia="Calibri"/>
          <w:sz w:val="20"/>
          <w:szCs w:val="20"/>
        </w:rPr>
        <w:t>zł, słownie:</w:t>
      </w:r>
      <w:r>
        <w:rPr>
          <w:rFonts w:eastAsia="Calibri"/>
          <w:b/>
          <w:sz w:val="20"/>
          <w:szCs w:val="20"/>
        </w:rPr>
        <w:t>…………………..............................................</w:t>
      </w:r>
    </w:p>
    <w:p w14:paraId="5133DCC3" w14:textId="77777777" w:rsidR="006F5F26" w:rsidRDefault="006F5F26" w:rsidP="006F5F26">
      <w:pPr>
        <w:spacing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Łącznie wartość brutto:</w:t>
      </w:r>
      <w:r>
        <w:rPr>
          <w:rFonts w:eastAsia="Calibri"/>
          <w:b/>
          <w:sz w:val="20"/>
          <w:szCs w:val="20"/>
        </w:rPr>
        <w:t>……………………………………</w:t>
      </w:r>
      <w:r>
        <w:rPr>
          <w:rFonts w:eastAsia="Calibri"/>
          <w:sz w:val="20"/>
          <w:szCs w:val="20"/>
        </w:rPr>
        <w:t xml:space="preserve">, słownie: </w:t>
      </w:r>
      <w:r>
        <w:rPr>
          <w:rFonts w:eastAsia="Calibri"/>
          <w:b/>
          <w:sz w:val="20"/>
          <w:szCs w:val="20"/>
        </w:rPr>
        <w:t>…………….…………………………....</w:t>
      </w:r>
    </w:p>
    <w:p w14:paraId="4DA905F2" w14:textId="77777777" w:rsidR="006F5F26" w:rsidRDefault="006F5F26" w:rsidP="006F5F26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 podstawy opodatkowania (ceny netto)</w:t>
      </w:r>
      <w:r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należy zastosować aktualną stawkę podatku od towarów </w:t>
      </w:r>
      <w:r>
        <w:rPr>
          <w:rFonts w:eastAsia="Calibri"/>
          <w:sz w:val="20"/>
          <w:szCs w:val="20"/>
        </w:rPr>
        <w:br/>
        <w:t>i usług – wynikającą z przepisów prawa powszechnie obowiązującego w tym zakresie na dzień wystawienia faktury.</w:t>
      </w:r>
    </w:p>
    <w:p w14:paraId="6855FE56" w14:textId="77777777" w:rsidR="006F5F26" w:rsidRDefault="006F5F26" w:rsidP="001D1D44">
      <w:pPr>
        <w:numPr>
          <w:ilvl w:val="3"/>
          <w:numId w:val="4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iCs/>
          <w:color w:val="000000"/>
          <w:sz w:val="20"/>
          <w:szCs w:val="20"/>
        </w:rPr>
        <w:t xml:space="preserve">Wykonawca </w:t>
      </w:r>
      <w:r>
        <w:rPr>
          <w:rFonts w:eastAsia="Calibri"/>
          <w:color w:val="000000"/>
          <w:sz w:val="20"/>
          <w:szCs w:val="20"/>
        </w:rPr>
        <w:t xml:space="preserve">dostarczy </w:t>
      </w:r>
      <w:r>
        <w:rPr>
          <w:rFonts w:eastAsia="Calibri"/>
          <w:iCs/>
          <w:color w:val="000000"/>
          <w:sz w:val="20"/>
          <w:szCs w:val="20"/>
        </w:rPr>
        <w:t>Zamawiającemu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przedmiot umowy określony w pkt 1,</w:t>
      </w:r>
      <w:r>
        <w:rPr>
          <w:rFonts w:eastAsia="Calibri"/>
          <w:color w:val="FF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zgodnie z ofertą </w:t>
      </w:r>
      <w:r>
        <w:rPr>
          <w:rFonts w:eastAsia="Calibri"/>
          <w:color w:val="000000"/>
          <w:sz w:val="20"/>
          <w:szCs w:val="20"/>
        </w:rPr>
        <w:br/>
        <w:t>z dnia ……………..r. oraz z Opisem Przedmiotu Zamówienia,</w:t>
      </w:r>
      <w:r>
        <w:rPr>
          <w:rFonts w:eastAsia="Calibri"/>
          <w:b/>
          <w:bCs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których szczegółowy wykaz, ilości oraz ceny wynikają z oferty (formularza ofertowego), na podstawie którego stworzono niniejszą umowę.</w:t>
      </w:r>
    </w:p>
    <w:p w14:paraId="460B18E3" w14:textId="77777777" w:rsidR="006F5F26" w:rsidRDefault="006F5F26" w:rsidP="001D1D44">
      <w:pPr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Dostawy do Aresztu Śledczego w Poznaniu przy ul. Młyńskiej 1, 61-729  Poznań oraz do Oddziału Zewnętrznego w Koziegłowach Aresztu Śledczego w Poznaniu, ul. </w:t>
      </w:r>
      <w:r>
        <w:rPr>
          <w:color w:val="202124"/>
          <w:sz w:val="20"/>
          <w:szCs w:val="20"/>
          <w:shd w:val="clear" w:color="auto" w:fill="FFFFFF"/>
        </w:rPr>
        <w:t>Piaskowa 7, 62-028 Koziegłowy</w:t>
      </w:r>
      <w:r>
        <w:rPr>
          <w:sz w:val="20"/>
          <w:szCs w:val="20"/>
        </w:rPr>
        <w:t xml:space="preserve"> będą realizowane od poniedziałku do piątku w godzinach od 08:00 do 10:00  w ilościach określonych przez zamawiającego.</w:t>
      </w:r>
    </w:p>
    <w:p w14:paraId="32C688AB" w14:textId="77777777" w:rsidR="006F5F26" w:rsidRDefault="006F5F26" w:rsidP="001D1D44">
      <w:pPr>
        <w:numPr>
          <w:ilvl w:val="0"/>
          <w:numId w:val="44"/>
        </w:num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Wykonawca zobowiązuje się do dostarczania produktów mleczarskich odpowiadających parametrom jakościowym zgodnym ze stosowanymi normami, pochodzących z najświeższej partii i możliwie najdłuższym terminem przydatności do spożycia.</w:t>
      </w:r>
    </w:p>
    <w:p w14:paraId="0575D78D" w14:textId="77777777" w:rsidR="006F5F26" w:rsidRDefault="006F5F26" w:rsidP="001D1D44">
      <w:pPr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jest zobowiązany oznakować dostarczane wyroby zgodnie z przepisami prawa powszechnie obowiązującego w tym zakresie.</w:t>
      </w:r>
    </w:p>
    <w:p w14:paraId="14DADE05" w14:textId="77777777" w:rsidR="006F5F26" w:rsidRDefault="006F5F26" w:rsidP="001D1D44">
      <w:pPr>
        <w:numPr>
          <w:ilvl w:val="0"/>
          <w:numId w:val="4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Kostka topiona – produkt </w:t>
      </w:r>
      <w:proofErr w:type="spellStart"/>
      <w:r>
        <w:rPr>
          <w:sz w:val="20"/>
          <w:szCs w:val="20"/>
        </w:rPr>
        <w:t>seropodobny</w:t>
      </w:r>
      <w:proofErr w:type="spellEnd"/>
      <w:r>
        <w:rPr>
          <w:sz w:val="20"/>
          <w:szCs w:val="20"/>
        </w:rPr>
        <w:t xml:space="preserve"> topiony, bez dodatków (np. papryka, szynka itp.), </w:t>
      </w:r>
    </w:p>
    <w:p w14:paraId="2B841639" w14:textId="77777777" w:rsidR="006F5F26" w:rsidRDefault="006F5F26" w:rsidP="006F5F26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Twaróg chudy - nie może być homogenizowany.</w:t>
      </w:r>
    </w:p>
    <w:p w14:paraId="05554939" w14:textId="77777777" w:rsidR="006F5F26" w:rsidRDefault="006F5F26" w:rsidP="001D1D44">
      <w:pPr>
        <w:numPr>
          <w:ilvl w:val="0"/>
          <w:numId w:val="4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Pożądane formy pakowania:</w:t>
      </w:r>
    </w:p>
    <w:p w14:paraId="33E6D23F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masło - kostki 200 g lub 250 g</w:t>
      </w:r>
    </w:p>
    <w:p w14:paraId="391C79C1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twaróg chudy - kostki do 300 g lub wiaderka plastikowe po 10 kg</w:t>
      </w:r>
    </w:p>
    <w:p w14:paraId="1477A3CD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kostka topiona - kostki po 100 g</w:t>
      </w:r>
    </w:p>
    <w:p w14:paraId="4CD3BC46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śmietana słodka 12 % - kartoniki lub kubeczki plastikowe o pojemności do 500 ml</w:t>
      </w:r>
    </w:p>
    <w:p w14:paraId="71EAAA3C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śmietana ukwaszona 12 % - kartoniki lub kubeczki plastikowe do 500 ml</w:t>
      </w:r>
    </w:p>
    <w:p w14:paraId="5291B3B6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jogurt naturalny - kubeczki do 200 g</w:t>
      </w:r>
    </w:p>
    <w:p w14:paraId="3AA826F5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serek typu grani – opakowania od 80 – 200g</w:t>
      </w:r>
    </w:p>
    <w:p w14:paraId="5FEB56AD" w14:textId="77777777" w:rsidR="006F5F26" w:rsidRDefault="006F5F26" w:rsidP="001D1D4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mleko w proszku – worki do 25 kg</w:t>
      </w:r>
    </w:p>
    <w:p w14:paraId="6269043C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 xml:space="preserve">Pod względem organoleptycznym dostarczane produkty powinny mieć odpowiednią barwę, smak, zapach oraz muszą być pozbawione zanieczyszczeń fizycznych, mechanicznych i chemicznych. </w:t>
      </w:r>
    </w:p>
    <w:p w14:paraId="71D46662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Kierowca powinien posiadać przy sobie aktualne badania lekarskie, dopuszczające do kontaktu      z żywnością i okazywać je na każde żądanie osobie przyjmującej towar.</w:t>
      </w:r>
    </w:p>
    <w:p w14:paraId="7C68AFB7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Wykonawca w celu realizacji dostaw, zapewni transport odpowiednio przystosowany (przegląd sanitarny), którego koszty wliczone są w cenę dostarczanego towaru.</w:t>
      </w:r>
    </w:p>
    <w:p w14:paraId="5729F1E5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Rozładunku dostarczonego towaru będą dokonywać pracownicy Wykonawcy, przestrzegając obowiązujących na terenie dostawy przepisów porządkowych.</w:t>
      </w:r>
    </w:p>
    <w:p w14:paraId="7F31C61D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Ze względu na szczególny charakter miejsca dostaw, Wykonawca zobowiązany będzie do postępowania określonego przez Zamawiającego.</w:t>
      </w:r>
    </w:p>
    <w:p w14:paraId="338A4444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Pracownicy Wykonawcy naruszający przepisy obowiązujące na terenie dostaw nie będą mieli prawa wstępu na teren.</w:t>
      </w:r>
    </w:p>
    <w:p w14:paraId="5A69B699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Odbioru jakościowego i ilościowego towaru lub ewentualnej reklamacji będzie dokonywać w momencie dostawy upoważniony przez Zamawiającego pracownik.</w:t>
      </w:r>
    </w:p>
    <w:p w14:paraId="248EF9E1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W przypadku dostawy przedmiotu umowy o złej jakości lub posiadającego wady, eliminujące jego użycie zgodnie z przeznaczeniem, Zamawiający odmawia przyjęcia, a Wykonawca zobowiązany jest do przyjęcia zwrotu i niezwłocznej wymiany przedmiotu umowy na pozbawiony wad.</w:t>
      </w:r>
    </w:p>
    <w:p w14:paraId="1C14EE9A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lastRenderedPageBreak/>
        <w:t>W przypadku kwestii spornych, co do odbioru jakościowego, ocenę przeprowadzi urzędowy rzeczoznawca. Jego opinia będzie wiążąca dla obu stron, koszty oceny pokryje strona winna.</w:t>
      </w:r>
    </w:p>
    <w:p w14:paraId="6A1256D2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Nie zrealizowanie zobowiązania Wykonawcy, wynikającego z ust. 32 skutkować będzie niezwłocznym rozwiązaniem umowy bez zachowania terminu wypowiedzenia.</w:t>
      </w:r>
    </w:p>
    <w:p w14:paraId="5C999E10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Podstawą przyjęcia towaru przez Zamawiającego jest faktura Vat.</w:t>
      </w:r>
    </w:p>
    <w:p w14:paraId="0C51BB9C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Calibri"/>
          <w:sz w:val="20"/>
          <w:szCs w:val="20"/>
        </w:rPr>
        <w:t xml:space="preserve">Ilości zużycia podane przez zamawiającego są ilościami szacunkowymi. Faktyczna ilość zamawianego towaru będzie zależna od rzeczywistych potrzeb (zaludnienie jednostki)  </w:t>
      </w:r>
      <w:r>
        <w:rPr>
          <w:rFonts w:eastAsia="Calibri"/>
          <w:sz w:val="20"/>
          <w:szCs w:val="20"/>
        </w:rPr>
        <w:br/>
        <w:t xml:space="preserve">i posiadanych środków zamawiającego, przy czym minimalna wielkość realizacji zamówienia została określona  na poziomie 60 % wartości przedmiotu zamówienia określonego w </w:t>
      </w:r>
      <w:r>
        <w:rPr>
          <w:rFonts w:eastAsia="Calibri"/>
          <w:bCs/>
          <w:sz w:val="20"/>
          <w:szCs w:val="20"/>
        </w:rPr>
        <w:t xml:space="preserve">§1 ust. 1 niniejszej umowy. Wykonawcy nie przysługuje wobec zamawiającego roszczenie z tytułu niewykorzystania zakresu ilościowego lub asortymentowego umowy oraz z tytułu niewykorzystania całej wartości umowy. </w:t>
      </w:r>
    </w:p>
    <w:p w14:paraId="36970373" w14:textId="77777777" w:rsid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Calibri"/>
          <w:sz w:val="20"/>
          <w:szCs w:val="20"/>
        </w:rPr>
        <w:t xml:space="preserve">Zamawiający zastrzega sobie prawo zmian ilościowych w poszczególnych pozycjach określonych w </w:t>
      </w:r>
      <w:r>
        <w:rPr>
          <w:rFonts w:eastAsia="Calibri"/>
          <w:bCs/>
          <w:sz w:val="20"/>
          <w:szCs w:val="20"/>
        </w:rPr>
        <w:t>§ 1 ust. 1 niniejszej umowy</w:t>
      </w:r>
      <w:r>
        <w:rPr>
          <w:rFonts w:eastAsia="Calibri"/>
          <w:sz w:val="20"/>
          <w:szCs w:val="20"/>
        </w:rPr>
        <w:t>, przy czym wartość całości zamówienia nie może przekroczyć kwoty podanej w formularzu ofertowym, na podstawie której dokonano wyboru oferty.</w:t>
      </w:r>
    </w:p>
    <w:p w14:paraId="002CBB47" w14:textId="07D29CBC" w:rsidR="006F5F26" w:rsidRPr="006F5F26" w:rsidRDefault="006F5F26" w:rsidP="001D1D44">
      <w:pPr>
        <w:widowControl w:val="0"/>
        <w:numPr>
          <w:ilvl w:val="0"/>
          <w:numId w:val="4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Calibri"/>
          <w:sz w:val="20"/>
          <w:szCs w:val="20"/>
        </w:rPr>
        <w:t>Charakter przedmiotu zamówienia nie wymaga określenia warunków służących zapewnieniu dostępności dla osób ze szczególnymi potrzebami, o czym mowa w ustawie z dnia 19 lipca 2019 r. o zapewnieniu dostępu osobom ze szczególnymi potrzebami.</w:t>
      </w:r>
    </w:p>
    <w:p w14:paraId="4F193C27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2</w:t>
      </w:r>
    </w:p>
    <w:p w14:paraId="16258834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Wykonawca w celu realizacji dostaw, zapewni transport odpowiednio przystosowany (przegląd sanitarny), którego koszty wliczone są w cenę dostarczanego asortymentu.</w:t>
      </w:r>
    </w:p>
    <w:p w14:paraId="38E6E132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Wymaga się, aby samochody dostawcze miały wymiary nie większe niż : szerokość 3,20 m, długość 12 m, wysokość 3,70 m.</w:t>
      </w:r>
    </w:p>
    <w:p w14:paraId="0C5A1EBF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Rozładunku dostarczonego asortymentu będą dokonywać pracownicy Wykonawcy, przestrzegając przepisów porządkowych na terenie dostawy.</w:t>
      </w:r>
    </w:p>
    <w:p w14:paraId="785A4838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Ze względu na szczególny charakter miejsca dostaw, Wykonawca będzie zobowiązany </w:t>
      </w:r>
      <w:r>
        <w:rPr>
          <w:rFonts w:eastAsia="Calibri"/>
          <w:sz w:val="20"/>
          <w:szCs w:val="20"/>
        </w:rPr>
        <w:br/>
        <w:t>do postępowania określonego przez Zamawiającego.</w:t>
      </w:r>
    </w:p>
    <w:p w14:paraId="3A918D72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Pracownicy Wykonawcy naruszający przepisy obowiązujące na terenie dostaw nie będą mieli prawa wstępu na teren.</w:t>
      </w:r>
    </w:p>
    <w:p w14:paraId="7CEC270D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Odbioru jakościowego i ilościowego asortymentu lub ewentualnej reklamacji, będzie dokonywać upoważniony przez Zamawiającego pracownik w momencie dostawy.</w:t>
      </w:r>
    </w:p>
    <w:p w14:paraId="0AA3195C" w14:textId="77777777" w:rsid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przypadku dostaw przedmiotu umowy wymienionego w § 1 o złej jakości lub posiadającego wady, eliminujące jego użycie zgodne z przeznaczeniem, Zamawiający odmawia przyjęcia, a Wykonawca jest zobowiązany do przyjęcia zwrotu i wymiany przedmiotu umowy na pozbawiony wad w ciągu od 1 do 24 godz.</w:t>
      </w:r>
    </w:p>
    <w:p w14:paraId="4B0AC9A0" w14:textId="27EB82BE" w:rsidR="006F5F26" w:rsidRPr="006F5F26" w:rsidRDefault="006F5F26" w:rsidP="001D1D44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przypadku kwestii spornych, co do odbioru jakościowego, ocenę przeprowadzi urzędowy rzeczoznawca. Jego opinia będzie wiążąca dla obu stron, koszty oceny pokryje strona winna.</w:t>
      </w:r>
    </w:p>
    <w:p w14:paraId="77E5DCDB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lastRenderedPageBreak/>
        <w:t>§ 3</w:t>
      </w:r>
    </w:p>
    <w:p w14:paraId="4856C6AD" w14:textId="77777777" w:rsidR="006F5F26" w:rsidRDefault="006F5F26" w:rsidP="001D1D44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Należności za dostarczony towar będą regulowane przelewem z konta Zamawiającego </w:t>
      </w:r>
      <w:r>
        <w:rPr>
          <w:rFonts w:eastAsia="Calibri"/>
          <w:sz w:val="20"/>
          <w:szCs w:val="20"/>
        </w:rPr>
        <w:br/>
        <w:t>na konto Wykonawcy w terminie 30 dni od daty otrzymania przez Zamawiającego prawidłowo wystawionej faktury.</w:t>
      </w:r>
    </w:p>
    <w:p w14:paraId="4410C41F" w14:textId="77777777" w:rsidR="006F5F26" w:rsidRDefault="006F5F26" w:rsidP="001D1D44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Fakturę VAT należy wystawić na Areszt Śledczy w Poznaniu, ul. Młyńska 1, 61-729 Poznań </w:t>
      </w:r>
      <w:r>
        <w:rPr>
          <w:rFonts w:eastAsia="Calibri"/>
          <w:sz w:val="20"/>
          <w:szCs w:val="20"/>
        </w:rPr>
        <w:br/>
        <w:t>NIP 778-10-38-603, REGON 000590415.</w:t>
      </w:r>
    </w:p>
    <w:p w14:paraId="5240BAF8" w14:textId="77777777" w:rsidR="006F5F26" w:rsidRDefault="006F5F26" w:rsidP="001D1D44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Zamawiający jest obowiązany do odbierania od Wykonawcy ustrukturyzowanych faktur </w:t>
      </w:r>
      <w:r>
        <w:rPr>
          <w:rFonts w:eastAsia="Calibri"/>
          <w:sz w:val="20"/>
          <w:szCs w:val="20"/>
        </w:rPr>
        <w:br/>
        <w:t xml:space="preserve">elektronicznych, o których mowa w ustawie z dnia 9 listopada 2018 r. o elektronicznym fakturowaniu w zamówieniach publicznych, koncesjach na roboty budowlane lub usługi oraz partnerstwie </w:t>
      </w:r>
      <w:proofErr w:type="spellStart"/>
      <w:r>
        <w:rPr>
          <w:rFonts w:eastAsia="Calibri"/>
          <w:sz w:val="20"/>
          <w:szCs w:val="20"/>
        </w:rPr>
        <w:t>publiczno</w:t>
      </w:r>
      <w:proofErr w:type="spellEnd"/>
      <w:r>
        <w:rPr>
          <w:rFonts w:eastAsia="Calibri"/>
          <w:sz w:val="20"/>
          <w:szCs w:val="20"/>
        </w:rPr>
        <w:t xml:space="preserve"> – prywatnym.</w:t>
      </w:r>
    </w:p>
    <w:p w14:paraId="1851908A" w14:textId="77777777" w:rsidR="006F5F26" w:rsidRDefault="006F5F26" w:rsidP="001D1D44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Zamawiający odbiera faktury za pośrednictwem platformy elektronicznego fakturowania (PEF).</w:t>
      </w:r>
    </w:p>
    <w:p w14:paraId="0C22CCD0" w14:textId="77777777" w:rsidR="006F5F26" w:rsidRDefault="006F5F26" w:rsidP="001D1D44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Wykonawca identyfikuje Zamawiającego na platformie elektronicznego fakturowania </w:t>
      </w:r>
      <w:r>
        <w:rPr>
          <w:rFonts w:eastAsia="Calibri"/>
          <w:sz w:val="20"/>
          <w:szCs w:val="20"/>
        </w:rPr>
        <w:br/>
        <w:t xml:space="preserve">za pośrednictwem rodzaju adresu: NIP, numer adresu: 7781038603. </w:t>
      </w:r>
    </w:p>
    <w:p w14:paraId="2E17F066" w14:textId="77777777" w:rsidR="006F5F26" w:rsidRPr="006F5F26" w:rsidRDefault="006F5F26" w:rsidP="006F5F26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676E52AB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4</w:t>
      </w:r>
    </w:p>
    <w:p w14:paraId="0E664D41" w14:textId="77777777" w:rsidR="006F5F26" w:rsidRDefault="006F5F26" w:rsidP="001D1D44">
      <w:pPr>
        <w:pStyle w:val="Akapitzlist"/>
        <w:numPr>
          <w:ilvl w:val="0"/>
          <w:numId w:val="49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Zamawiający dopuszcza możliwość zmiany treści umowy, poza przypadkami określonymi w art. 455 ustawy Prawo zamówień publicznych, w następujących sytuacjach:</w:t>
      </w:r>
    </w:p>
    <w:p w14:paraId="05AE7602" w14:textId="77777777" w:rsidR="006F5F26" w:rsidRDefault="006F5F26" w:rsidP="001D1D44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dopuszczalna jest zmiana umowy polegająca na zmianie danych Wykonawcy bez zmian samego Wykonawcy (np. zmiana siedziby, adresu, nazwy), </w:t>
      </w:r>
    </w:p>
    <w:p w14:paraId="10F1D178" w14:textId="77777777" w:rsidR="006F5F26" w:rsidRDefault="006F5F26" w:rsidP="001D1D44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dopuszczalna jest zmiana umowy polegająca na zmianie danych Zamawiającego bez zmian samego Zamawiającego (np. zmiana siedziby, adresu, nazwy),</w:t>
      </w:r>
    </w:p>
    <w:p w14:paraId="27FD988D" w14:textId="77777777" w:rsidR="006F5F26" w:rsidRDefault="006F5F26" w:rsidP="001D1D44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dopuszczalne są zmiany postanowień umowy, które wynikają ze zmiany obowiązujących przepisów, jeżeli konieczne będzie dostosowanie postanowień umowy do nowego stanu prawnego,</w:t>
      </w:r>
    </w:p>
    <w:p w14:paraId="46D2164A" w14:textId="77777777" w:rsidR="006F5F26" w:rsidRDefault="006F5F26" w:rsidP="001D1D44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dopuszczalna jest zmiana wynagrodzenia przysługującego Wykonawcy za realizację zamówienia w przypadku zmiany powszechnie obowiązujących przepisów, w zakresie stawki podatku od towarów i usług.</w:t>
      </w:r>
    </w:p>
    <w:p w14:paraId="04ADF026" w14:textId="77777777" w:rsidR="006F5F26" w:rsidRDefault="006F5F26" w:rsidP="001D1D44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Zmiana, o której mowa w § 4 ust. 1 pkt 4) nie wymaga aneksowania.</w:t>
      </w:r>
    </w:p>
    <w:p w14:paraId="1FE29E6D" w14:textId="77777777" w:rsidR="006F5F26" w:rsidRDefault="006F5F26" w:rsidP="001D1D44">
      <w:pPr>
        <w:numPr>
          <w:ilvl w:val="0"/>
          <w:numId w:val="5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Na podstawie art. 439 ust. 1 ustawy </w:t>
      </w:r>
      <w:proofErr w:type="spellStart"/>
      <w:r>
        <w:rPr>
          <w:rFonts w:eastAsia="Calibri"/>
          <w:sz w:val="20"/>
          <w:szCs w:val="20"/>
        </w:rPr>
        <w:t>Pzp</w:t>
      </w:r>
      <w:proofErr w:type="spellEnd"/>
      <w:r>
        <w:rPr>
          <w:rFonts w:eastAsia="Calibri"/>
          <w:sz w:val="20"/>
          <w:szCs w:val="20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7" w:history="1">
        <w:r>
          <w:rPr>
            <w:rStyle w:val="Hipercze"/>
            <w:rFonts w:eastAsia="Calibri"/>
            <w:sz w:val="20"/>
            <w:szCs w:val="20"/>
          </w:rPr>
          <w:t>https://stat.gov.pl</w:t>
        </w:r>
      </w:hyperlink>
      <w:r>
        <w:rPr>
          <w:rFonts w:eastAsia="Calibri"/>
          <w:sz w:val="20"/>
          <w:szCs w:val="20"/>
        </w:rPr>
        <w:t>.</w:t>
      </w:r>
    </w:p>
    <w:p w14:paraId="53E46D0D" w14:textId="77777777" w:rsidR="006F5F26" w:rsidRDefault="006F5F26" w:rsidP="001D1D44">
      <w:pPr>
        <w:numPr>
          <w:ilvl w:val="0"/>
          <w:numId w:val="5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Przez zmianę wynagrodzenia rozumie się zarówno jego podwyższenie, jak i obniżenie, w zależności od wzrostu lub obniżenia cen lub kosztów, względem ceny lub kosztów przyjętych w celu ustalenia wynagrodzenia Wykonawcy zawartego w ofercie.</w:t>
      </w:r>
    </w:p>
    <w:p w14:paraId="7D386110" w14:textId="77777777" w:rsidR="006F5F26" w:rsidRDefault="006F5F26" w:rsidP="001D1D44">
      <w:pPr>
        <w:numPr>
          <w:ilvl w:val="0"/>
          <w:numId w:val="5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</w:t>
      </w:r>
      <w:r>
        <w:rPr>
          <w:rFonts w:eastAsia="Times New Roman"/>
          <w:color w:val="000000"/>
          <w:sz w:val="20"/>
          <w:szCs w:val="20"/>
        </w:rPr>
        <w:lastRenderedPageBreak/>
        <w:t xml:space="preserve">wynagrodzenia. Każda ze Stron może żądać od Strony składającej wniosek przedłożenia dokumentów lub wyjaśnień w celu rozpatrzenia wniosku. </w:t>
      </w:r>
    </w:p>
    <w:p w14:paraId="76F09EBE" w14:textId="77777777" w:rsidR="006F5F26" w:rsidRDefault="006F5F26" w:rsidP="001D1D44">
      <w:pPr>
        <w:numPr>
          <w:ilvl w:val="0"/>
          <w:numId w:val="5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 </w:t>
      </w:r>
    </w:p>
    <w:p w14:paraId="0806C980" w14:textId="77777777" w:rsidR="006F5F26" w:rsidRDefault="006F5F26" w:rsidP="001D1D44">
      <w:pPr>
        <w:numPr>
          <w:ilvl w:val="0"/>
          <w:numId w:val="52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Wykonawca może żądać zmiany wynagrodzenia, o ile w komunikacie jw. poziom inflacji (wzrostu cen) będzie wyższy niż 3%; w takim przypadku wskazane we wniosku ceny jednostkowe netto ulegną zmianie o odnotowany wskaźnik inflacji, ze skutkiem od dnia podpisania stosownego aneksu do umowy i wyłącznie co do części przedmiotu umowy niezrealizowanej według stanu na dzień jego podpisania; </w:t>
      </w:r>
    </w:p>
    <w:p w14:paraId="076CEB53" w14:textId="77777777" w:rsidR="006F5F26" w:rsidRDefault="006F5F26" w:rsidP="001D1D44">
      <w:pPr>
        <w:numPr>
          <w:ilvl w:val="0"/>
          <w:numId w:val="52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Zamawiający może żądać zmiany wynagrodzenia, o ile w komunikacie jw. poziom deflacji (spadku cen) będzie wyższy niż 3%; w takim przypadku wskazane we wniosku ceny jednostkowe netto ulegną zmianie o odnotowany wskaźnik deflacji, ze skutkiem od dnia podpisania stosownego aneksu do umowy i wyłącznie co do części przedmiotu umowy niezrealizowanej według stanu na dzień jego podpisania; </w:t>
      </w:r>
    </w:p>
    <w:p w14:paraId="788C8EFD" w14:textId="77777777" w:rsidR="006F5F26" w:rsidRDefault="006F5F26" w:rsidP="001D1D44">
      <w:pPr>
        <w:numPr>
          <w:ilvl w:val="0"/>
          <w:numId w:val="52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ciężar udowodnienia, że zmiana ww. wskaźnika wpływa na koszt wykonania zamówienia spoczywa na stronie, która wnioskuje o zmianę wynagrodzenia; </w:t>
      </w:r>
    </w:p>
    <w:p w14:paraId="435676D2" w14:textId="77777777" w:rsidR="006F5F26" w:rsidRDefault="006F5F26" w:rsidP="001D1D44">
      <w:pPr>
        <w:numPr>
          <w:ilvl w:val="0"/>
          <w:numId w:val="52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maksymalna wartość zmiany wysokości umówionego wynagrodzenia z przyczyn, o których mowa w niniejszym ustępie wynosi 10% wartości wynagrodzenia brutto (zwiększenia albo zmniejszenia wysokości wynagrodzenia względem wartości umowy). </w:t>
      </w:r>
    </w:p>
    <w:p w14:paraId="67193A51" w14:textId="77777777" w:rsidR="006F5F26" w:rsidRDefault="006F5F26" w:rsidP="001D1D44">
      <w:pPr>
        <w:numPr>
          <w:ilvl w:val="0"/>
          <w:numId w:val="53"/>
        </w:numPr>
        <w:spacing w:after="200"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4DDF2212" w14:textId="77777777" w:rsidR="006F5F26" w:rsidRDefault="006F5F26" w:rsidP="001D1D44">
      <w:pPr>
        <w:numPr>
          <w:ilvl w:val="0"/>
          <w:numId w:val="53"/>
        </w:numPr>
        <w:spacing w:after="200"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>
        <w:rPr>
          <w:rFonts w:eastAsia="Calibri"/>
          <w:sz w:val="20"/>
          <w:szCs w:val="20"/>
        </w:rPr>
        <w:t>Pzp</w:t>
      </w:r>
      <w:proofErr w:type="spellEnd"/>
      <w:r>
        <w:rPr>
          <w:rFonts w:eastAsia="Calibri"/>
          <w:sz w:val="20"/>
          <w:szCs w:val="20"/>
        </w:rPr>
        <w:t xml:space="preserve">. W takim przypadku Wykonawca zobowiązany jest przedłożyć Zamawiającemu poświadczoną za zgodność z oryginałem kserokopię aneksu do zawartej z podwykonawcą umowy, w terminie 5 dni roboczych od dnia jego podpisania. </w:t>
      </w:r>
    </w:p>
    <w:p w14:paraId="7F028FD1" w14:textId="77777777" w:rsidR="006F5F26" w:rsidRPr="006F5F26" w:rsidRDefault="006F5F26" w:rsidP="006F5F26">
      <w:pPr>
        <w:spacing w:line="360" w:lineRule="auto"/>
        <w:rPr>
          <w:rFonts w:eastAsia="Calibri"/>
          <w:b/>
          <w:bCs/>
          <w:sz w:val="20"/>
          <w:szCs w:val="20"/>
        </w:rPr>
      </w:pPr>
    </w:p>
    <w:p w14:paraId="20544AD3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5</w:t>
      </w:r>
    </w:p>
    <w:p w14:paraId="5CC74AE8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Umowa obowiązuje od dnia </w:t>
      </w:r>
      <w:r>
        <w:rPr>
          <w:rFonts w:eastAsia="Calibri"/>
          <w:b/>
          <w:bCs/>
          <w:sz w:val="20"/>
          <w:szCs w:val="20"/>
        </w:rPr>
        <w:t>…………………</w:t>
      </w:r>
      <w:r>
        <w:rPr>
          <w:rFonts w:eastAsia="Calibri"/>
          <w:bCs/>
          <w:sz w:val="20"/>
          <w:szCs w:val="20"/>
        </w:rPr>
        <w:t>r</w:t>
      </w:r>
      <w:r>
        <w:rPr>
          <w:rFonts w:eastAsia="Calibri"/>
          <w:b/>
          <w:bCs/>
          <w:sz w:val="20"/>
          <w:szCs w:val="20"/>
        </w:rPr>
        <w:t xml:space="preserve">. </w:t>
      </w:r>
      <w:r>
        <w:rPr>
          <w:rFonts w:eastAsia="Calibri"/>
          <w:sz w:val="20"/>
          <w:szCs w:val="20"/>
        </w:rPr>
        <w:t xml:space="preserve">do dnia </w:t>
      </w:r>
      <w:r>
        <w:rPr>
          <w:rFonts w:eastAsia="Calibri"/>
          <w:b/>
          <w:bCs/>
          <w:sz w:val="20"/>
          <w:szCs w:val="20"/>
        </w:rPr>
        <w:t>………………….</w:t>
      </w:r>
      <w:r>
        <w:rPr>
          <w:rFonts w:eastAsia="Calibri"/>
          <w:sz w:val="20"/>
          <w:szCs w:val="20"/>
        </w:rPr>
        <w:t>r., bądź nie dłużej niż do czasu wykorzystania kwoty brutto umowy.</w:t>
      </w:r>
    </w:p>
    <w:p w14:paraId="64918058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Zamawiający zastrzega sobie możliwość odstąpienia od umowy z powodu okoliczności, o których mowa w art. 456 ustawy </w:t>
      </w:r>
      <w:proofErr w:type="spellStart"/>
      <w:r>
        <w:rPr>
          <w:rFonts w:eastAsia="Calibri"/>
          <w:sz w:val="20"/>
          <w:szCs w:val="20"/>
        </w:rPr>
        <w:t>Pzp</w:t>
      </w:r>
      <w:proofErr w:type="spellEnd"/>
      <w:r>
        <w:rPr>
          <w:rFonts w:eastAsia="Calibri"/>
          <w:sz w:val="20"/>
          <w:szCs w:val="20"/>
        </w:rPr>
        <w:t>.</w:t>
      </w:r>
    </w:p>
    <w:p w14:paraId="3CF5968C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W sprawach nieuregulowanych niniejszą umową, zastosowanie mają przepisy Kodeksu cywilnego oraz przepisy ustawy z dnia 19 września 2019 r. Prawo zamówień publicznych. </w:t>
      </w:r>
    </w:p>
    <w:p w14:paraId="349D45E3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Ewentualne sprawy sporne, związane z wykonaniem przedmiotu umowy, będą podlegać postępowaniu polubownemu, a w przypadku braku konsensusu będą rozstrzygane przez właściwy rzeczowo i miejscowo dla siedziby Zamawiającego sąd powszechny.</w:t>
      </w:r>
    </w:p>
    <w:p w14:paraId="108EE4D1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Zamawiającemu przysługuje prawo wypowiedzenia umowy ze skutkiem natychmiastowym </w:t>
      </w:r>
      <w:r>
        <w:rPr>
          <w:rFonts w:eastAsia="Calibri"/>
          <w:sz w:val="20"/>
          <w:szCs w:val="20"/>
        </w:rPr>
        <w:br/>
        <w:t>w przypadku naruszenia przez Wykonawcę postanowień umowy, a w szczególności naruszenia uzgodnionych terminów dostaw, jakości i ilości dostarczonego towaru.</w:t>
      </w:r>
    </w:p>
    <w:p w14:paraId="54ECE71D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Niezrealizowanie zobowiązania Wykonawcy, wynikającego z §2 ust. 7 będzie skutkować niezwłocznym rozwiązaniem umowy bez zachowania terminu wypowiedzenia.</w:t>
      </w:r>
    </w:p>
    <w:p w14:paraId="1F6B1E6D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Zamawiający może rozwiązać umowę ze skutkiem natychmiastowym, gdy realizacja umowy nie leży w interesie Zamawiającego, z przyczyn od niego niezależnych.</w:t>
      </w:r>
    </w:p>
    <w:p w14:paraId="6B7AFBBC" w14:textId="77777777" w:rsidR="006F5F26" w:rsidRDefault="006F5F26" w:rsidP="001D1D44">
      <w:pPr>
        <w:pStyle w:val="Akapitzlist"/>
        <w:numPr>
          <w:ilvl w:val="3"/>
          <w:numId w:val="5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Rozwiązanie umowy, o którym mowa w § 5</w:t>
      </w:r>
      <w:r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wymaga formy pisemnej pod rygorem nieważności.</w:t>
      </w:r>
    </w:p>
    <w:p w14:paraId="681847B7" w14:textId="77777777" w:rsidR="006F5F26" w:rsidRDefault="006F5F26" w:rsidP="006F5F26">
      <w:pPr>
        <w:pStyle w:val="Akapitzlist"/>
        <w:spacing w:line="360" w:lineRule="auto"/>
        <w:ind w:left="360"/>
        <w:jc w:val="both"/>
        <w:rPr>
          <w:rFonts w:eastAsia="Calibri"/>
          <w:sz w:val="20"/>
          <w:szCs w:val="20"/>
        </w:rPr>
      </w:pPr>
    </w:p>
    <w:p w14:paraId="06843165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6</w:t>
      </w:r>
    </w:p>
    <w:p w14:paraId="1867911D" w14:textId="77777777" w:rsidR="006F5F26" w:rsidRDefault="006F5F26" w:rsidP="001D1D44">
      <w:pPr>
        <w:pStyle w:val="Akapitzlist"/>
        <w:numPr>
          <w:ilvl w:val="3"/>
          <w:numId w:val="55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Wykonawca zobowiązuje się do naprawienia szkody wynikłej z niewykonania lub z nienależytego wykonania zobowiązania.</w:t>
      </w:r>
    </w:p>
    <w:p w14:paraId="5836B976" w14:textId="77777777" w:rsidR="006F5F26" w:rsidRDefault="006F5F26" w:rsidP="001D1D44">
      <w:pPr>
        <w:pStyle w:val="Akapitzlist"/>
        <w:numPr>
          <w:ilvl w:val="3"/>
          <w:numId w:val="55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razie zwłoki w dostarczeniu towaru, Wykonawca zapłaci karę umowną w wysokości 0,5 % wartości brutto dostawy w danym dniu za każdy dzień zwłoki, jednak nie więcej niż 15 %, a w razie jego niedostarczenia 15 % wartości brutto dostawy. Kary umowne naliczone Wykonawcy podlegają kumulacji, przy czym łączna maksymalna wysokość kar umownych nie może przekroczyć 15 % wartości brutto zamówienia.</w:t>
      </w:r>
    </w:p>
    <w:p w14:paraId="4675B8FC" w14:textId="77777777" w:rsidR="006F5F26" w:rsidRDefault="006F5F26" w:rsidP="001D1D44">
      <w:pPr>
        <w:pStyle w:val="Akapitzlist"/>
        <w:numPr>
          <w:ilvl w:val="3"/>
          <w:numId w:val="55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Wykonawca zobowiązuje się do zapłacenia kary umownej w terminie 7 dni od otrzymania wezwania do zapłaty.</w:t>
      </w:r>
    </w:p>
    <w:p w14:paraId="2D468293" w14:textId="77777777" w:rsidR="006F5F26" w:rsidRDefault="006F5F26" w:rsidP="001D1D44">
      <w:pPr>
        <w:pStyle w:val="Akapitzlist"/>
        <w:numPr>
          <w:ilvl w:val="3"/>
          <w:numId w:val="55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Strony mogą dochodzić na zasadach ogólnych odszkodowań przewyższających kary umowne.</w:t>
      </w:r>
    </w:p>
    <w:p w14:paraId="050C11E1" w14:textId="77777777" w:rsidR="006F5F26" w:rsidRDefault="006F5F26" w:rsidP="006F5F26">
      <w:pPr>
        <w:pStyle w:val="Akapitzlist"/>
        <w:spacing w:line="360" w:lineRule="auto"/>
        <w:ind w:left="360"/>
        <w:jc w:val="both"/>
        <w:rPr>
          <w:rFonts w:eastAsia="Calibri"/>
          <w:sz w:val="20"/>
          <w:szCs w:val="20"/>
        </w:rPr>
      </w:pPr>
    </w:p>
    <w:p w14:paraId="3B169B5D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7</w:t>
      </w:r>
    </w:p>
    <w:p w14:paraId="6D530238" w14:textId="77777777" w:rsidR="006F5F26" w:rsidRDefault="006F5F26" w:rsidP="006F5F26">
      <w:pPr>
        <w:pStyle w:val="Akapitzlist"/>
        <w:spacing w:line="360" w:lineRule="auto"/>
        <w:ind w:left="36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Wszelkie zmiany z wyłączeniem zmiany, o której mowa w § 4 ust. 1 pkt 4) postanowień umowy wymagają dla swej ważności formy pisemnej podpisanej przez obie strony. </w:t>
      </w:r>
    </w:p>
    <w:p w14:paraId="24890A78" w14:textId="77777777" w:rsidR="006F5F26" w:rsidRDefault="006F5F26" w:rsidP="006F5F26">
      <w:pPr>
        <w:pStyle w:val="Akapitzlist"/>
        <w:spacing w:line="360" w:lineRule="auto"/>
        <w:ind w:left="360"/>
        <w:jc w:val="both"/>
        <w:rPr>
          <w:rFonts w:eastAsia="Calibri"/>
          <w:b/>
          <w:bCs/>
          <w:sz w:val="20"/>
          <w:szCs w:val="20"/>
        </w:rPr>
      </w:pPr>
    </w:p>
    <w:p w14:paraId="38635544" w14:textId="77777777" w:rsidR="006F5F26" w:rsidRDefault="006F5F26" w:rsidP="006F5F26">
      <w:pPr>
        <w:pStyle w:val="Akapitzlist"/>
        <w:spacing w:line="360" w:lineRule="auto"/>
        <w:ind w:left="36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 8</w:t>
      </w:r>
    </w:p>
    <w:p w14:paraId="55CAE9F8" w14:textId="77777777" w:rsidR="006F5F26" w:rsidRDefault="006F5F26" w:rsidP="006F5F26">
      <w:pPr>
        <w:pStyle w:val="Akapitzlist"/>
        <w:spacing w:line="360" w:lineRule="auto"/>
        <w:ind w:left="36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Umowę sporządzono w trzech jednobrzmiących egzemplarzach, z których jeden otrzymuje Wykonawca, a dwa Zamawiający.</w:t>
      </w:r>
    </w:p>
    <w:p w14:paraId="647EA7E2" w14:textId="77777777" w:rsidR="006F5F26" w:rsidRDefault="006F5F26" w:rsidP="006F5F26">
      <w:pPr>
        <w:pStyle w:val="Akapitzlist"/>
        <w:ind w:left="360"/>
        <w:jc w:val="both"/>
        <w:rPr>
          <w:rFonts w:eastAsia="Calibri"/>
          <w:sz w:val="20"/>
          <w:szCs w:val="20"/>
        </w:rPr>
      </w:pPr>
    </w:p>
    <w:p w14:paraId="69FB6C4E" w14:textId="77777777" w:rsidR="006F5F26" w:rsidRDefault="006F5F26" w:rsidP="006F5F26">
      <w:pPr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</w:t>
      </w:r>
    </w:p>
    <w:p w14:paraId="6D76D90E" w14:textId="77777777" w:rsidR="006F5F26" w:rsidRDefault="006F5F26" w:rsidP="006F5F2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0371DD6F" w14:textId="77777777" w:rsidR="006F5F26" w:rsidRDefault="006F5F26" w:rsidP="006F5F26">
      <w:pPr>
        <w:pStyle w:val="pkt"/>
        <w:suppressAutoHyphens/>
        <w:autoSpaceDE w:val="0"/>
        <w:autoSpaceDN w:val="0"/>
        <w:spacing w:before="0" w:after="0" w:line="276" w:lineRule="auto"/>
        <w:ind w:left="708" w:firstLine="708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ZAMAWIAJĄCY                                                                                 WYKONAWCA</w:t>
      </w:r>
    </w:p>
    <w:p w14:paraId="35D2AB41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E00B3E7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B25F119" w14:textId="77777777" w:rsidR="00017D82" w:rsidRDefault="00017D82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6B00082" w14:textId="77777777" w:rsidR="006F5F26" w:rsidRDefault="006F5F26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43E749C" w14:textId="65D5AFF3" w:rsidR="00017D82" w:rsidRPr="00C15B79" w:rsidRDefault="00017D82" w:rsidP="00C15B79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D0DAC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E12507">
        <w:rPr>
          <w:rFonts w:eastAsia="Times New Roman"/>
          <w:b/>
          <w:sz w:val="20"/>
          <w:szCs w:val="20"/>
        </w:rPr>
        <w:t xml:space="preserve"> nr Ds. 16/2024</w:t>
      </w:r>
    </w:p>
    <w:p w14:paraId="2F7EC4B4" w14:textId="77777777" w:rsidR="00C15B79" w:rsidRDefault="00C15B79" w:rsidP="00017D82">
      <w:pPr>
        <w:spacing w:line="480" w:lineRule="auto"/>
        <w:rPr>
          <w:b/>
          <w:sz w:val="20"/>
          <w:szCs w:val="21"/>
        </w:rPr>
      </w:pPr>
    </w:p>
    <w:p w14:paraId="4B0C5F43" w14:textId="77777777" w:rsidR="00017D82" w:rsidRPr="00017D82" w:rsidRDefault="00017D82" w:rsidP="00017D82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45CE9BA3" w14:textId="7A893815" w:rsidR="00017D82" w:rsidRPr="00017D82" w:rsidRDefault="00017D82" w:rsidP="00017D82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358E30" w14:textId="77777777" w:rsidR="00017D82" w:rsidRDefault="00017D82" w:rsidP="00017D82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1404559" w14:textId="77777777" w:rsidR="00017D82" w:rsidRDefault="00017D82" w:rsidP="00017D82">
      <w:pPr>
        <w:spacing w:after="120" w:line="360" w:lineRule="auto"/>
        <w:rPr>
          <w:b/>
          <w:u w:val="single"/>
        </w:rPr>
      </w:pPr>
    </w:p>
    <w:p w14:paraId="3BBE4C07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0780586C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59B13495" w14:textId="77777777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E3B1C61" w14:textId="31F5C044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 w:rsidR="00C15B79"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3CBCB6CA" w14:textId="77777777" w:rsidR="00017D82" w:rsidRPr="00017D82" w:rsidRDefault="00017D82" w:rsidP="00017D8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EBD3F79" w14:textId="77777777" w:rsidR="00017D82" w:rsidRPr="00017D82" w:rsidRDefault="00017D82" w:rsidP="00017D82">
      <w:pPr>
        <w:jc w:val="both"/>
        <w:rPr>
          <w:sz w:val="20"/>
          <w:szCs w:val="20"/>
        </w:rPr>
      </w:pPr>
    </w:p>
    <w:p w14:paraId="75641C58" w14:textId="74D6BDC6" w:rsidR="00017D82" w:rsidRPr="00C15B79" w:rsidRDefault="00017D82" w:rsidP="00C15B79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Pr="00017D82">
        <w:rPr>
          <w:b/>
          <w:sz w:val="20"/>
          <w:szCs w:val="20"/>
        </w:rPr>
        <w:t xml:space="preserve">Sukcesywne dostawy </w:t>
      </w:r>
      <w:r w:rsidR="005C0DF7">
        <w:rPr>
          <w:b/>
          <w:sz w:val="20"/>
          <w:szCs w:val="20"/>
        </w:rPr>
        <w:t xml:space="preserve">produktów mleczarskich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 w:rsidR="00C15B79"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1CA05BCD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AA3384">
        <w:rPr>
          <w:b/>
          <w:sz w:val="20"/>
          <w:szCs w:val="20"/>
        </w:rPr>
        <w:t>OŚWIADCZENIA DOTYCZĄCE PODSTAW WYKLUCZENIA:</w:t>
      </w:r>
    </w:p>
    <w:p w14:paraId="4EEE764D" w14:textId="77777777" w:rsidR="00017D82" w:rsidRPr="00AA3384" w:rsidRDefault="00017D82" w:rsidP="00017D82">
      <w:pPr>
        <w:pStyle w:val="Akapitzlist"/>
        <w:spacing w:line="360" w:lineRule="auto"/>
        <w:jc w:val="both"/>
        <w:rPr>
          <w:sz w:val="20"/>
          <w:szCs w:val="20"/>
        </w:rPr>
      </w:pPr>
    </w:p>
    <w:p w14:paraId="2D3D55F8" w14:textId="77777777" w:rsidR="00017D82" w:rsidRPr="00AA3384" w:rsidRDefault="00017D82" w:rsidP="00E30CF5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2517D773" w14:textId="3D1609AB" w:rsidR="00017D82" w:rsidRPr="00AA3384" w:rsidRDefault="00017D82" w:rsidP="00E30CF5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FC757A">
        <w:rPr>
          <w:sz w:val="20"/>
          <w:szCs w:val="20"/>
        </w:rPr>
        <w:t xml:space="preserve"> pkt 1-</w:t>
      </w:r>
      <w:r w:rsidR="001655DB">
        <w:rPr>
          <w:sz w:val="20"/>
          <w:szCs w:val="20"/>
        </w:rPr>
        <w:t xml:space="preserve"> </w:t>
      </w:r>
      <w:r w:rsidR="00FC757A"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EB10DC7" w14:textId="2DCED37C" w:rsidR="00017D82" w:rsidRPr="00AA3384" w:rsidRDefault="00017D82" w:rsidP="00E30CF5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AA3384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 w:rsidR="001D76BA"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95E0C" w14:textId="34B1274E" w:rsidR="00AA3384" w:rsidRPr="00C15B79" w:rsidRDefault="00017D82" w:rsidP="00E30CF5">
      <w:pPr>
        <w:pStyle w:val="NormalnyWeb"/>
        <w:numPr>
          <w:ilvl w:val="0"/>
          <w:numId w:val="34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1D76B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AA338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AA338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A338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3AF066" w14:textId="77777777" w:rsidR="00017D82" w:rsidRPr="005A026C" w:rsidRDefault="00017D82" w:rsidP="00017D82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5A026C">
        <w:rPr>
          <w:b/>
          <w:sz w:val="20"/>
          <w:szCs w:val="20"/>
        </w:rPr>
        <w:t>OŚWIADCZENIE DOTYCZĄCE WARUNKÓW UDZIAŁU W POSTĘPOWANIU:</w:t>
      </w:r>
    </w:p>
    <w:p w14:paraId="22255F1C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bookmarkStart w:id="25" w:name="_Hlk99016333"/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5A026C">
        <w:rPr>
          <w:color w:val="0070C0"/>
          <w:sz w:val="20"/>
          <w:szCs w:val="20"/>
        </w:rPr>
        <w:t>]</w:t>
      </w:r>
    </w:p>
    <w:p w14:paraId="0EBE77C9" w14:textId="7AC95AB7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>.</w:t>
      </w:r>
      <w:bookmarkEnd w:id="25"/>
    </w:p>
    <w:p w14:paraId="3C061FDA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A026C">
        <w:rPr>
          <w:color w:val="0070C0"/>
          <w:sz w:val="20"/>
          <w:szCs w:val="20"/>
        </w:rPr>
        <w:t>]</w:t>
      </w:r>
    </w:p>
    <w:p w14:paraId="04B03FCE" w14:textId="2D8AAC70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spełniam warunki udziału w postępowaniu określone przez zamawiającego w    </w:t>
      </w:r>
      <w:bookmarkStart w:id="26" w:name="_Hlk99016450"/>
      <w:r w:rsidRPr="005A026C">
        <w:rPr>
          <w:sz w:val="20"/>
          <w:szCs w:val="20"/>
        </w:rPr>
        <w:t>…………..………………………………………………….</w:t>
      </w:r>
      <w:bookmarkEnd w:id="26"/>
      <w:r w:rsidRPr="005A026C">
        <w:rPr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 xml:space="preserve"> w  następującym zakresie:  …………..………</w:t>
      </w:r>
      <w:r w:rsidR="00C15B79" w:rsidRPr="005A026C">
        <w:rPr>
          <w:sz w:val="20"/>
          <w:szCs w:val="20"/>
        </w:rPr>
        <w:t>.............................................................</w:t>
      </w:r>
      <w:r w:rsidRPr="005A026C">
        <w:rPr>
          <w:sz w:val="20"/>
          <w:szCs w:val="20"/>
        </w:rPr>
        <w:t>…………………</w:t>
      </w:r>
      <w:r w:rsidR="00C15B79" w:rsidRPr="005A026C">
        <w:rPr>
          <w:sz w:val="20"/>
          <w:szCs w:val="20"/>
        </w:rPr>
        <w:t>………………………</w:t>
      </w:r>
    </w:p>
    <w:p w14:paraId="788C78C1" w14:textId="77777777" w:rsidR="00017D82" w:rsidRPr="005A026C" w:rsidRDefault="00017D82" w:rsidP="00017D82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5A026C">
        <w:rPr>
          <w:b/>
          <w:sz w:val="20"/>
          <w:szCs w:val="20"/>
        </w:rPr>
        <w:t>INFORMACJA W ZWIĄZKU Z POLEGANIEM NA ZDOLNOŚCIACH LUB SYTUACJI PODMIOTÓW UDOSTEPNIAJĄCYCH ZASOBY</w:t>
      </w:r>
      <w:r w:rsidRPr="005A026C">
        <w:rPr>
          <w:sz w:val="20"/>
          <w:szCs w:val="20"/>
        </w:rPr>
        <w:t xml:space="preserve">: </w:t>
      </w:r>
    </w:p>
    <w:p w14:paraId="3C061576" w14:textId="7767AB7B" w:rsidR="00C15B79" w:rsidRPr="005A026C" w:rsidRDefault="00017D82" w:rsidP="00C15B79">
      <w:pPr>
        <w:spacing w:after="120"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w celu wykazania spełniania warunków udziału w postępowaniu, określonych przez zamawiającego w……………………</w:t>
      </w:r>
      <w:r w:rsidR="00C15B79" w:rsidRPr="005A026C">
        <w:rPr>
          <w:sz w:val="20"/>
          <w:szCs w:val="20"/>
        </w:rPr>
        <w:t>……</w:t>
      </w:r>
      <w:r w:rsidRPr="005A026C">
        <w:rPr>
          <w:sz w:val="20"/>
          <w:szCs w:val="20"/>
        </w:rPr>
        <w:t xml:space="preserve"> </w:t>
      </w:r>
      <w:bookmarkStart w:id="27" w:name="_Hlk99005462"/>
      <w:r w:rsidRPr="005A026C">
        <w:rPr>
          <w:i/>
          <w:sz w:val="20"/>
          <w:szCs w:val="20"/>
        </w:rPr>
        <w:t xml:space="preserve">(wskazać </w:t>
      </w:r>
      <w:bookmarkEnd w:id="27"/>
      <w:r w:rsidRPr="005A026C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5A026C">
        <w:rPr>
          <w:sz w:val="20"/>
          <w:szCs w:val="20"/>
        </w:rPr>
        <w:t xml:space="preserve"> polegam na zdolnościach lub sytuacji następującego/</w:t>
      </w:r>
      <w:proofErr w:type="spellStart"/>
      <w:r w:rsidRPr="005A026C">
        <w:rPr>
          <w:sz w:val="20"/>
          <w:szCs w:val="20"/>
        </w:rPr>
        <w:t>ych</w:t>
      </w:r>
      <w:proofErr w:type="spellEnd"/>
      <w:r w:rsidRPr="005A026C">
        <w:rPr>
          <w:sz w:val="20"/>
          <w:szCs w:val="20"/>
        </w:rPr>
        <w:t xml:space="preserve"> podmiotu/ów udostępniających zasoby: </w:t>
      </w:r>
      <w:bookmarkStart w:id="28" w:name="_Hlk99014455"/>
      <w:r w:rsidRPr="005A026C">
        <w:rPr>
          <w:i/>
          <w:sz w:val="20"/>
          <w:szCs w:val="20"/>
        </w:rPr>
        <w:t>(wskazać nazwę/y podmiotu/ów)</w:t>
      </w:r>
      <w:bookmarkEnd w:id="28"/>
      <w:r w:rsidRPr="005A026C">
        <w:rPr>
          <w:sz w:val="20"/>
          <w:szCs w:val="20"/>
        </w:rPr>
        <w:t>…………………………………w następującym zakresie:</w:t>
      </w:r>
      <w:r w:rsidR="00C15B79" w:rsidRPr="005A026C">
        <w:rPr>
          <w:sz w:val="20"/>
          <w:szCs w:val="20"/>
        </w:rPr>
        <w:t xml:space="preserve"> </w:t>
      </w:r>
      <w:r w:rsidRPr="005A026C">
        <w:rPr>
          <w:sz w:val="20"/>
          <w:szCs w:val="20"/>
        </w:rPr>
        <w:t>………………………………</w:t>
      </w:r>
      <w:r w:rsidR="00C15B79" w:rsidRPr="005A026C">
        <w:rPr>
          <w:i/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 xml:space="preserve">(określić odpowiedni zakres udostępnianych zasobów dla wskazanego podmiotu). </w:t>
      </w:r>
      <w:bookmarkStart w:id="29" w:name="_Hlk99009560"/>
    </w:p>
    <w:p w14:paraId="75386F7D" w14:textId="5072225D" w:rsidR="00017D82" w:rsidRPr="00C15B79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29"/>
    <w:p w14:paraId="2C4B55D7" w14:textId="43293D7A" w:rsidR="00017D82" w:rsidRDefault="00017D82" w:rsidP="00AA3384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283775" w14:textId="77777777" w:rsidR="00AA3384" w:rsidRDefault="00AA3384" w:rsidP="00AA3384">
      <w:pPr>
        <w:spacing w:after="120" w:line="360" w:lineRule="auto"/>
        <w:jc w:val="both"/>
        <w:rPr>
          <w:sz w:val="20"/>
          <w:szCs w:val="20"/>
        </w:rPr>
      </w:pPr>
    </w:p>
    <w:p w14:paraId="19AA25F4" w14:textId="77777777" w:rsidR="00C15B79" w:rsidRDefault="00C15B79" w:rsidP="00017D82">
      <w:pPr>
        <w:spacing w:line="360" w:lineRule="auto"/>
        <w:jc w:val="both"/>
        <w:rPr>
          <w:sz w:val="21"/>
          <w:szCs w:val="21"/>
        </w:rPr>
      </w:pPr>
    </w:p>
    <w:p w14:paraId="78C0F952" w14:textId="77777777" w:rsidR="00017D82" w:rsidRDefault="00017D82" w:rsidP="00017D8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1E29A6A4" w14:textId="77777777" w:rsidR="00017D82" w:rsidRPr="00AE5492" w:rsidRDefault="00017D82" w:rsidP="00017D8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343F6268" w14:textId="77777777" w:rsidR="00FD5F69" w:rsidRDefault="00FD5F69" w:rsidP="0007257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1EF766BE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400D7B5" w14:textId="67972221" w:rsidR="00132AFC" w:rsidRDefault="00132AFC" w:rsidP="00132AFC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2C053B55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081E82F0" w14:textId="77777777" w:rsidR="00132AFC" w:rsidRDefault="00132AFC" w:rsidP="005C0DF7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538A813E" w14:textId="4466CE08" w:rsidR="00152543" w:rsidRPr="00C15B79" w:rsidRDefault="00152543" w:rsidP="00152543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824A44">
        <w:rPr>
          <w:rFonts w:eastAsia="Times New Roman"/>
          <w:b/>
          <w:sz w:val="20"/>
          <w:szCs w:val="20"/>
        </w:rPr>
        <w:t xml:space="preserve"> nr Ds. 14/2023</w:t>
      </w:r>
    </w:p>
    <w:p w14:paraId="142D4032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3CB7E72" w14:textId="77777777" w:rsidR="00132AFC" w:rsidRDefault="00132AFC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CE793B5" w14:textId="77777777" w:rsidR="00132AFC" w:rsidRPr="00017D82" w:rsidRDefault="00132AFC" w:rsidP="00132AFC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7B1A356E" w14:textId="77777777" w:rsidR="00132AFC" w:rsidRPr="00017D82" w:rsidRDefault="00132AFC" w:rsidP="00132AFC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3780C362" w14:textId="77777777" w:rsidR="00132AFC" w:rsidRDefault="00132AFC" w:rsidP="00132AFC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2516E5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258F5D53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07FC09DB" w14:textId="77777777" w:rsidR="00132AFC" w:rsidRPr="00132AFC" w:rsidRDefault="00132AFC" w:rsidP="00132AFC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6B12BBB9" w14:textId="61D45B32" w:rsidR="00132AFC" w:rsidRPr="00132AFC" w:rsidRDefault="00132AFC" w:rsidP="00132AFC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48B885A4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69EBD1E5" w14:textId="49004652" w:rsidR="00132AFC" w:rsidRPr="00132AFC" w:rsidRDefault="00132AFC" w:rsidP="00132AFC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 xml:space="preserve">Jako osoba upoważniona do reprezentowania Wykonawcy oświadczam, że informacje zawarte w oświadczeniu, o którym mowa w art. 125 ust. 1 ustawy z dnia 11 września 2019 r. – Prawo zamówień publicznych, w zakresie braku podstaw wykluczenia,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Sukcesywne dostawy </w:t>
      </w:r>
      <w:r w:rsidR="005C0DF7">
        <w:rPr>
          <w:rFonts w:eastAsia="Times New Roman"/>
          <w:b/>
          <w:sz w:val="20"/>
          <w:szCs w:val="20"/>
          <w:lang w:val="pl-PL" w:eastAsia="ar-SA"/>
        </w:rPr>
        <w:t xml:space="preserve">produktów mleczarskich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 w:rsidR="001655DB"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E12507">
        <w:rPr>
          <w:rFonts w:eastAsia="Times New Roman"/>
          <w:b/>
          <w:sz w:val="20"/>
          <w:szCs w:val="20"/>
          <w:lang w:val="pl-PL" w:eastAsia="ar-SA"/>
        </w:rPr>
        <w:t xml:space="preserve"> Ds.16/2024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16E03EEC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3DA9976" w14:textId="77777777" w:rsidR="00132AFC" w:rsidRPr="00132AFC" w:rsidRDefault="00132AFC" w:rsidP="00132AFC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643E006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9A28CFE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69AE5A4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122DCB6F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1E21E1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5A8D9EF" w14:textId="77777777" w:rsidR="00132AFC" w:rsidRDefault="00132AFC" w:rsidP="00132AFC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49BD84C2" w14:textId="77777777" w:rsidR="00132AFC" w:rsidRPr="00AE5492" w:rsidRDefault="00132AFC" w:rsidP="00132AF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C5E828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0C25B5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77664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19B90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80C0E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19DE9A3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EF9DA05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3D5E9A6" w14:textId="77777777" w:rsidR="001655DB" w:rsidRDefault="001655DB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6B36304E" w14:textId="77777777" w:rsidR="00132AFC" w:rsidRPr="00132AFC" w:rsidRDefault="00132AFC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175B57C0" w14:textId="7F686BE9" w:rsidR="00132AFC" w:rsidRP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0BEBDA5" w14:textId="759FE6F0" w:rsid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08A98993" w14:textId="77777777" w:rsidR="005C0DF7" w:rsidRDefault="005C0DF7" w:rsidP="00330711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59C9EAC" w14:textId="739CB7C1" w:rsidR="00330711" w:rsidRPr="00624513" w:rsidRDefault="00330711" w:rsidP="00330711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trike/>
          <w:sz w:val="20"/>
          <w:szCs w:val="20"/>
        </w:rPr>
      </w:pPr>
      <w:r w:rsidRPr="00624513">
        <w:rPr>
          <w:rFonts w:eastAsia="Times New Roman"/>
          <w:b/>
          <w:strike/>
          <w:sz w:val="20"/>
          <w:szCs w:val="20"/>
          <w:lang w:val="x-none"/>
        </w:rPr>
        <w:lastRenderedPageBreak/>
        <w:t>Zał. nr</w:t>
      </w:r>
      <w:r w:rsidRPr="00624513">
        <w:rPr>
          <w:rFonts w:eastAsia="Times New Roman"/>
          <w:b/>
          <w:strike/>
          <w:sz w:val="20"/>
          <w:szCs w:val="20"/>
        </w:rPr>
        <w:t xml:space="preserve"> 5</w:t>
      </w:r>
      <w:r w:rsidRPr="00624513">
        <w:rPr>
          <w:rFonts w:eastAsia="Times New Roman"/>
          <w:b/>
          <w:strike/>
          <w:sz w:val="20"/>
          <w:szCs w:val="20"/>
          <w:lang w:val="x-none"/>
        </w:rPr>
        <w:t xml:space="preserve"> do SWZ</w:t>
      </w:r>
      <w:r w:rsidR="00824A44" w:rsidRPr="00624513">
        <w:rPr>
          <w:rFonts w:eastAsia="Times New Roman"/>
          <w:b/>
          <w:strike/>
          <w:sz w:val="20"/>
          <w:szCs w:val="20"/>
        </w:rPr>
        <w:t xml:space="preserve"> nr Ds. 14/2023</w:t>
      </w:r>
    </w:p>
    <w:p w14:paraId="347FDF70" w14:textId="77777777" w:rsidR="00330711" w:rsidRPr="00624513" w:rsidRDefault="00330711" w:rsidP="00330711">
      <w:pPr>
        <w:spacing w:line="480" w:lineRule="auto"/>
        <w:rPr>
          <w:b/>
          <w:strike/>
          <w:sz w:val="20"/>
          <w:szCs w:val="21"/>
        </w:rPr>
      </w:pPr>
    </w:p>
    <w:p w14:paraId="28AB92F2" w14:textId="77777777" w:rsidR="00330711" w:rsidRPr="00624513" w:rsidRDefault="00330711" w:rsidP="00330711">
      <w:pPr>
        <w:spacing w:line="480" w:lineRule="auto"/>
        <w:rPr>
          <w:b/>
          <w:strike/>
          <w:sz w:val="20"/>
          <w:szCs w:val="21"/>
        </w:rPr>
      </w:pPr>
      <w:r w:rsidRPr="00624513">
        <w:rPr>
          <w:b/>
          <w:strike/>
          <w:sz w:val="20"/>
          <w:szCs w:val="21"/>
        </w:rPr>
        <w:t>Wykonawca:</w:t>
      </w:r>
    </w:p>
    <w:p w14:paraId="59311DC9" w14:textId="77777777" w:rsidR="00330711" w:rsidRPr="00624513" w:rsidRDefault="00330711" w:rsidP="00330711">
      <w:pPr>
        <w:spacing w:line="480" w:lineRule="auto"/>
        <w:ind w:right="5954"/>
        <w:rPr>
          <w:strike/>
          <w:sz w:val="20"/>
          <w:szCs w:val="21"/>
        </w:rPr>
      </w:pPr>
      <w:r w:rsidRPr="00624513">
        <w:rPr>
          <w:strike/>
          <w:sz w:val="20"/>
          <w:szCs w:val="21"/>
        </w:rPr>
        <w:t>……………………………………</w:t>
      </w:r>
    </w:p>
    <w:p w14:paraId="4C5099FC" w14:textId="77777777" w:rsidR="00330711" w:rsidRPr="00624513" w:rsidRDefault="00330711" w:rsidP="00330711">
      <w:pPr>
        <w:ind w:right="5953"/>
        <w:rPr>
          <w:i/>
          <w:strike/>
          <w:sz w:val="16"/>
          <w:szCs w:val="16"/>
        </w:rPr>
      </w:pPr>
      <w:r w:rsidRPr="00624513">
        <w:rPr>
          <w:i/>
          <w:strike/>
          <w:sz w:val="16"/>
          <w:szCs w:val="16"/>
        </w:rPr>
        <w:t>(pełna nazwa/firma, adres, w zależności od podmiotu: NIP/PESEL, KRS/</w:t>
      </w:r>
      <w:proofErr w:type="spellStart"/>
      <w:r w:rsidRPr="00624513">
        <w:rPr>
          <w:i/>
          <w:strike/>
          <w:sz w:val="16"/>
          <w:szCs w:val="16"/>
        </w:rPr>
        <w:t>CEiDG</w:t>
      </w:r>
      <w:proofErr w:type="spellEnd"/>
      <w:r w:rsidRPr="00624513">
        <w:rPr>
          <w:i/>
          <w:strike/>
          <w:sz w:val="16"/>
          <w:szCs w:val="16"/>
        </w:rPr>
        <w:t>)</w:t>
      </w:r>
    </w:p>
    <w:p w14:paraId="4B303CF3" w14:textId="77777777" w:rsidR="00330711" w:rsidRPr="00624513" w:rsidRDefault="00330711" w:rsidP="00330711">
      <w:pPr>
        <w:spacing w:after="120" w:line="360" w:lineRule="auto"/>
        <w:rPr>
          <w:b/>
          <w:strike/>
          <w:u w:val="single"/>
        </w:rPr>
      </w:pPr>
    </w:p>
    <w:p w14:paraId="149F1F68" w14:textId="77777777" w:rsidR="00330711" w:rsidRPr="00624513" w:rsidRDefault="00330711" w:rsidP="00330711">
      <w:pPr>
        <w:spacing w:after="120" w:line="360" w:lineRule="auto"/>
        <w:rPr>
          <w:b/>
          <w:strike/>
          <w:u w:val="single"/>
        </w:rPr>
      </w:pPr>
    </w:p>
    <w:p w14:paraId="37848630" w14:textId="77777777" w:rsidR="00330711" w:rsidRPr="00624513" w:rsidRDefault="00330711" w:rsidP="00330711">
      <w:pPr>
        <w:spacing w:after="120" w:line="360" w:lineRule="auto"/>
        <w:jc w:val="center"/>
        <w:rPr>
          <w:rFonts w:eastAsia="Calibri"/>
          <w:b/>
          <w:strike/>
          <w:u w:val="single"/>
          <w:lang w:val="pl-PL" w:eastAsia="en-US"/>
        </w:rPr>
      </w:pPr>
      <w:bookmarkStart w:id="30" w:name="OLE_LINK1"/>
      <w:bookmarkStart w:id="31" w:name="OLE_LINK2"/>
      <w:r w:rsidRPr="00624513">
        <w:rPr>
          <w:rFonts w:eastAsia="Calibri"/>
          <w:b/>
          <w:strike/>
          <w:u w:val="single"/>
          <w:lang w:val="pl-PL" w:eastAsia="en-US"/>
        </w:rPr>
        <w:t>Oświadczenia podmiotu udostępniającego zasoby</w:t>
      </w:r>
      <w:bookmarkEnd w:id="30"/>
      <w:bookmarkEnd w:id="31"/>
      <w:r w:rsidRPr="00624513">
        <w:rPr>
          <w:rFonts w:eastAsia="Calibri"/>
          <w:b/>
          <w:strike/>
          <w:u w:val="single"/>
          <w:lang w:val="pl-PL" w:eastAsia="en-US"/>
        </w:rPr>
        <w:t xml:space="preserve"> </w:t>
      </w:r>
      <w:r w:rsidRPr="00624513">
        <w:rPr>
          <w:rFonts w:eastAsia="Calibri"/>
          <w:b/>
          <w:strike/>
          <w:color w:val="FF0000"/>
          <w:u w:val="single"/>
          <w:lang w:val="pl-PL" w:eastAsia="en-US"/>
        </w:rPr>
        <w:t>(jeżeli dotyczy)*</w:t>
      </w:r>
    </w:p>
    <w:p w14:paraId="721CBC1F" w14:textId="77777777" w:rsidR="00330711" w:rsidRPr="00624513" w:rsidRDefault="00330711" w:rsidP="00330711">
      <w:pPr>
        <w:spacing w:after="120" w:line="360" w:lineRule="auto"/>
        <w:jc w:val="center"/>
        <w:rPr>
          <w:rFonts w:eastAsia="Calibri"/>
          <w:b/>
          <w:caps/>
          <w:strike/>
          <w:sz w:val="20"/>
          <w:szCs w:val="20"/>
          <w:u w:val="single"/>
          <w:lang w:val="pl-PL" w:eastAsia="en-US"/>
        </w:rPr>
      </w:pPr>
      <w:r w:rsidRPr="00624513">
        <w:rPr>
          <w:rFonts w:eastAsia="Calibri"/>
          <w:b/>
          <w:strike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624513">
        <w:rPr>
          <w:rFonts w:eastAsia="Calibri"/>
          <w:b/>
          <w:caps/>
          <w:strike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369E58D" w14:textId="77777777" w:rsidR="00330711" w:rsidRPr="00624513" w:rsidRDefault="00330711" w:rsidP="00330711">
      <w:pPr>
        <w:spacing w:after="120" w:line="360" w:lineRule="auto"/>
        <w:jc w:val="center"/>
        <w:rPr>
          <w:rFonts w:eastAsia="Calibri"/>
          <w:b/>
          <w:strike/>
          <w:sz w:val="20"/>
          <w:szCs w:val="21"/>
          <w:lang w:val="pl-PL" w:eastAsia="en-US"/>
        </w:rPr>
      </w:pPr>
      <w:r w:rsidRPr="00624513">
        <w:rPr>
          <w:rFonts w:eastAsia="Calibri"/>
          <w:b/>
          <w:strike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624513">
        <w:rPr>
          <w:rFonts w:eastAsia="Calibri"/>
          <w:b/>
          <w:strike/>
          <w:sz w:val="20"/>
          <w:szCs w:val="21"/>
          <w:lang w:val="pl-PL" w:eastAsia="en-US"/>
        </w:rPr>
        <w:t>Pzp</w:t>
      </w:r>
      <w:proofErr w:type="spellEnd"/>
    </w:p>
    <w:p w14:paraId="20982878" w14:textId="77777777" w:rsidR="00330711" w:rsidRPr="00624513" w:rsidRDefault="00330711" w:rsidP="00330711">
      <w:pPr>
        <w:spacing w:line="256" w:lineRule="auto"/>
        <w:jc w:val="both"/>
        <w:rPr>
          <w:rFonts w:eastAsia="Calibri"/>
          <w:strike/>
          <w:sz w:val="20"/>
          <w:szCs w:val="21"/>
          <w:lang w:val="pl-PL" w:eastAsia="en-US"/>
        </w:rPr>
      </w:pPr>
    </w:p>
    <w:p w14:paraId="085539B2" w14:textId="7EF358EB" w:rsidR="00330711" w:rsidRPr="00624513" w:rsidRDefault="00330711" w:rsidP="00330711">
      <w:pPr>
        <w:spacing w:line="360" w:lineRule="auto"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624513">
        <w:rPr>
          <w:rFonts w:eastAsia="Calibri"/>
          <w:strike/>
          <w:sz w:val="20"/>
          <w:szCs w:val="20"/>
          <w:lang w:val="pl-PL" w:eastAsia="en-US"/>
        </w:rPr>
        <w:t xml:space="preserve">Na potrzeby postępowania o udzielenie zamówienia publicznego pn. sukcesywne dostawy </w:t>
      </w:r>
      <w:r w:rsidR="005C0DF7" w:rsidRPr="00624513">
        <w:rPr>
          <w:rFonts w:eastAsia="Calibri"/>
          <w:strike/>
          <w:sz w:val="20"/>
          <w:szCs w:val="20"/>
          <w:lang w:val="pl-PL" w:eastAsia="en-US"/>
        </w:rPr>
        <w:t xml:space="preserve">produktów mleczarskich </w:t>
      </w:r>
      <w:r w:rsidRPr="00624513">
        <w:rPr>
          <w:rFonts w:eastAsia="Calibri"/>
          <w:strike/>
          <w:sz w:val="20"/>
          <w:szCs w:val="20"/>
          <w:lang w:val="pl-PL" w:eastAsia="en-US"/>
        </w:rPr>
        <w:t>dla Aresztu Śledczego w Poznaniu</w:t>
      </w:r>
      <w:r w:rsidRPr="00624513">
        <w:rPr>
          <w:rFonts w:eastAsia="Calibri"/>
          <w:i/>
          <w:strike/>
          <w:sz w:val="20"/>
          <w:szCs w:val="20"/>
          <w:lang w:val="pl-PL" w:eastAsia="en-US"/>
        </w:rPr>
        <w:t>(nazwa postępowania)</w:t>
      </w:r>
      <w:r w:rsidRPr="00624513">
        <w:rPr>
          <w:rFonts w:eastAsia="Calibri"/>
          <w:strike/>
          <w:sz w:val="20"/>
          <w:szCs w:val="20"/>
          <w:lang w:val="pl-PL" w:eastAsia="en-US"/>
        </w:rPr>
        <w:t xml:space="preserve">, prowadzonego przez Areszt Śledczy w Poznaniu </w:t>
      </w:r>
      <w:r w:rsidRPr="00624513">
        <w:rPr>
          <w:rFonts w:eastAsia="Calibri"/>
          <w:i/>
          <w:strike/>
          <w:sz w:val="20"/>
          <w:szCs w:val="20"/>
          <w:lang w:val="pl-PL" w:eastAsia="en-US"/>
        </w:rPr>
        <w:t xml:space="preserve">(oznaczenie zamawiającego), </w:t>
      </w:r>
      <w:r w:rsidRPr="00624513">
        <w:rPr>
          <w:rFonts w:eastAsia="Calibri"/>
          <w:strike/>
          <w:sz w:val="20"/>
          <w:szCs w:val="20"/>
          <w:lang w:val="pl-PL" w:eastAsia="en-US"/>
        </w:rPr>
        <w:t>oświadczam, co następuje:</w:t>
      </w:r>
    </w:p>
    <w:p w14:paraId="48931AAF" w14:textId="77777777" w:rsidR="00330711" w:rsidRPr="00624513" w:rsidRDefault="00330711" w:rsidP="00330711">
      <w:pPr>
        <w:shd w:val="clear" w:color="auto" w:fill="BFBFBF"/>
        <w:spacing w:before="120" w:line="360" w:lineRule="auto"/>
        <w:rPr>
          <w:rFonts w:eastAsia="Calibri"/>
          <w:b/>
          <w:strike/>
          <w:sz w:val="20"/>
          <w:szCs w:val="21"/>
          <w:lang w:val="pl-PL" w:eastAsia="en-US"/>
        </w:rPr>
      </w:pPr>
      <w:r w:rsidRPr="00624513">
        <w:rPr>
          <w:rFonts w:eastAsia="Calibri"/>
          <w:b/>
          <w:strike/>
          <w:sz w:val="20"/>
          <w:szCs w:val="21"/>
          <w:lang w:val="pl-PL" w:eastAsia="en-US"/>
        </w:rPr>
        <w:t>OŚWIADCZENIA DOTYCZĄCE PODSTAW WYKLUCZENIA:</w:t>
      </w:r>
    </w:p>
    <w:p w14:paraId="4E738E2E" w14:textId="77777777" w:rsidR="00330711" w:rsidRPr="00624513" w:rsidRDefault="00330711" w:rsidP="001D1D44">
      <w:pPr>
        <w:numPr>
          <w:ilvl w:val="0"/>
          <w:numId w:val="36"/>
        </w:numPr>
        <w:spacing w:before="120" w:after="160" w:line="360" w:lineRule="auto"/>
        <w:contextualSpacing/>
        <w:jc w:val="both"/>
        <w:rPr>
          <w:rFonts w:eastAsia="Calibri"/>
          <w:strike/>
          <w:sz w:val="20"/>
          <w:szCs w:val="21"/>
          <w:lang w:val="pl-PL" w:eastAsia="en-US"/>
        </w:rPr>
      </w:pPr>
      <w:r w:rsidRPr="00624513">
        <w:rPr>
          <w:rFonts w:eastAsia="Calibri"/>
          <w:strike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24513">
        <w:rPr>
          <w:rFonts w:eastAsia="Calibri"/>
          <w:strike/>
          <w:sz w:val="20"/>
          <w:szCs w:val="21"/>
          <w:lang w:val="pl-PL" w:eastAsia="en-US"/>
        </w:rPr>
        <w:t>Pzp</w:t>
      </w:r>
      <w:proofErr w:type="spellEnd"/>
      <w:r w:rsidRPr="00624513">
        <w:rPr>
          <w:rFonts w:eastAsia="Calibri"/>
          <w:strike/>
          <w:sz w:val="20"/>
          <w:szCs w:val="21"/>
          <w:lang w:val="pl-PL" w:eastAsia="en-US"/>
        </w:rPr>
        <w:t>.</w:t>
      </w:r>
    </w:p>
    <w:p w14:paraId="4222560C" w14:textId="77777777" w:rsidR="00330711" w:rsidRPr="00624513" w:rsidRDefault="00330711" w:rsidP="001D1D44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eastAsia="Calibri"/>
          <w:strike/>
          <w:sz w:val="20"/>
          <w:szCs w:val="20"/>
          <w:lang w:val="pl-PL" w:eastAsia="en-US"/>
        </w:rPr>
      </w:pPr>
      <w:bookmarkStart w:id="32" w:name="_Hlk99016800"/>
      <w:r w:rsidRPr="00624513">
        <w:rPr>
          <w:rFonts w:eastAsia="Calibri"/>
          <w:strike/>
          <w:color w:val="0070C0"/>
          <w:sz w:val="16"/>
          <w:szCs w:val="16"/>
          <w:lang w:val="pl-PL" w:eastAsia="en-US"/>
        </w:rPr>
        <w:t>[UWAGA</w:t>
      </w:r>
      <w:r w:rsidRPr="00624513">
        <w:rPr>
          <w:rFonts w:eastAsia="Calibri"/>
          <w:i/>
          <w:strike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24513">
        <w:rPr>
          <w:rFonts w:eastAsia="Calibri"/>
          <w:i/>
          <w:strike/>
          <w:color w:val="0070C0"/>
          <w:sz w:val="16"/>
          <w:szCs w:val="16"/>
          <w:lang w:val="pl-PL" w:eastAsia="en-US"/>
        </w:rPr>
        <w:t>Pzp</w:t>
      </w:r>
      <w:proofErr w:type="spellEnd"/>
      <w:r w:rsidRPr="00624513">
        <w:rPr>
          <w:rFonts w:eastAsia="Calibri"/>
          <w:strike/>
          <w:color w:val="0070C0"/>
          <w:sz w:val="16"/>
          <w:szCs w:val="16"/>
          <w:lang w:val="pl-PL" w:eastAsia="en-US"/>
        </w:rPr>
        <w:t>]</w:t>
      </w:r>
    </w:p>
    <w:bookmarkEnd w:id="32"/>
    <w:p w14:paraId="3A4BF44F" w14:textId="08D8F964" w:rsidR="00330711" w:rsidRPr="00624513" w:rsidRDefault="00330711" w:rsidP="00330711">
      <w:pPr>
        <w:spacing w:line="360" w:lineRule="auto"/>
        <w:ind w:left="720"/>
        <w:contextualSpacing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624513">
        <w:rPr>
          <w:rFonts w:eastAsia="Calibri"/>
          <w:strike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pkt. </w:t>
      </w:r>
      <w:r w:rsidR="00422080" w:rsidRPr="00624513">
        <w:rPr>
          <w:rFonts w:eastAsia="Calibri"/>
          <w:strike/>
          <w:sz w:val="20"/>
          <w:szCs w:val="20"/>
          <w:lang w:val="pl-PL" w:eastAsia="en-US"/>
        </w:rPr>
        <w:t>1-</w:t>
      </w:r>
      <w:r w:rsidRPr="00624513">
        <w:rPr>
          <w:rFonts w:eastAsia="Calibri"/>
          <w:strike/>
          <w:sz w:val="20"/>
          <w:szCs w:val="20"/>
          <w:lang w:val="pl-PL" w:eastAsia="en-US"/>
        </w:rPr>
        <w:t xml:space="preserve">4 ustawy </w:t>
      </w:r>
      <w:proofErr w:type="spellStart"/>
      <w:r w:rsidRPr="00624513">
        <w:rPr>
          <w:rFonts w:eastAsia="Calibri"/>
          <w:strike/>
          <w:sz w:val="20"/>
          <w:szCs w:val="20"/>
          <w:lang w:val="pl-PL" w:eastAsia="en-US"/>
        </w:rPr>
        <w:t>Pzp</w:t>
      </w:r>
      <w:proofErr w:type="spellEnd"/>
      <w:r w:rsidRPr="00624513">
        <w:rPr>
          <w:rFonts w:eastAsia="Calibri"/>
          <w:strike/>
          <w:sz w:val="20"/>
          <w:szCs w:val="20"/>
          <w:lang w:val="pl-PL" w:eastAsia="en-US"/>
        </w:rPr>
        <w:t>.</w:t>
      </w:r>
    </w:p>
    <w:p w14:paraId="0EE84E66" w14:textId="77777777" w:rsidR="00330711" w:rsidRPr="00624513" w:rsidRDefault="00330711" w:rsidP="001D1D44">
      <w:pPr>
        <w:numPr>
          <w:ilvl w:val="0"/>
          <w:numId w:val="36"/>
        </w:numPr>
        <w:spacing w:after="160" w:line="360" w:lineRule="auto"/>
        <w:ind w:left="714" w:hanging="357"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624513">
        <w:rPr>
          <w:rFonts w:eastAsia="Calibri"/>
          <w:strike/>
          <w:sz w:val="20"/>
          <w:szCs w:val="20"/>
          <w:lang w:val="pl-PL" w:eastAsia="en-US"/>
        </w:rPr>
        <w:t xml:space="preserve">Oświadczam, </w:t>
      </w:r>
      <w:r w:rsidRPr="00624513">
        <w:rPr>
          <w:rFonts w:eastAsia="Calibri"/>
          <w:strike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624513">
        <w:rPr>
          <w:rFonts w:eastAsia="Times New Roman"/>
          <w:strike/>
          <w:color w:val="000000"/>
          <w:sz w:val="20"/>
          <w:szCs w:val="20"/>
          <w:lang w:val="pl-PL"/>
        </w:rPr>
        <w:t xml:space="preserve">7 ust. 1 ustawy </w:t>
      </w:r>
      <w:r w:rsidRPr="00624513">
        <w:rPr>
          <w:rFonts w:eastAsia="Calibri"/>
          <w:strike/>
          <w:color w:val="000000"/>
          <w:sz w:val="20"/>
          <w:szCs w:val="20"/>
          <w:lang w:val="pl-PL" w:eastAsia="en-US"/>
        </w:rPr>
        <w:t>z dnia 13 kwietnia 2022 r.</w:t>
      </w:r>
      <w:r w:rsidRPr="00624513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 xml:space="preserve"> </w:t>
      </w:r>
      <w:r w:rsidRPr="00624513">
        <w:rPr>
          <w:rFonts w:eastAsia="Calibri"/>
          <w:iCs/>
          <w:strike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624513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 xml:space="preserve"> (Dz. U. poz. 835)</w:t>
      </w:r>
      <w:r w:rsidRPr="00624513">
        <w:rPr>
          <w:rFonts w:eastAsia="Calibri"/>
          <w:i/>
          <w:iCs/>
          <w:strike/>
          <w:color w:val="000000"/>
          <w:sz w:val="20"/>
          <w:szCs w:val="20"/>
          <w:vertAlign w:val="superscript"/>
          <w:lang w:val="pl-PL" w:eastAsia="en-US"/>
        </w:rPr>
        <w:footnoteReference w:id="3"/>
      </w:r>
      <w:r w:rsidRPr="00624513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>.</w:t>
      </w:r>
      <w:r w:rsidRPr="00624513">
        <w:rPr>
          <w:rFonts w:eastAsia="Calibri"/>
          <w:strike/>
          <w:color w:val="000000"/>
          <w:sz w:val="20"/>
          <w:szCs w:val="20"/>
          <w:lang w:val="pl-PL" w:eastAsia="en-US"/>
        </w:rPr>
        <w:t xml:space="preserve"> </w:t>
      </w:r>
    </w:p>
    <w:p w14:paraId="01144E6A" w14:textId="77777777" w:rsidR="00330711" w:rsidRPr="00624513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trike/>
          <w:sz w:val="20"/>
          <w:szCs w:val="21"/>
          <w:lang w:val="pl-PL" w:eastAsia="en-US"/>
        </w:rPr>
      </w:pPr>
      <w:r w:rsidRPr="00624513">
        <w:rPr>
          <w:rFonts w:eastAsia="Calibri"/>
          <w:b/>
          <w:strike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0310E432" w14:textId="77777777" w:rsidR="00330711" w:rsidRPr="00624513" w:rsidRDefault="00330711" w:rsidP="00330711">
      <w:pPr>
        <w:spacing w:after="120" w:line="360" w:lineRule="auto"/>
        <w:jc w:val="both"/>
        <w:rPr>
          <w:rFonts w:eastAsia="Calibri"/>
          <w:strike/>
          <w:sz w:val="20"/>
          <w:szCs w:val="21"/>
          <w:lang w:val="pl-PL" w:eastAsia="en-US"/>
        </w:rPr>
      </w:pPr>
      <w:r w:rsidRPr="00624513">
        <w:rPr>
          <w:rFonts w:eastAsia="Calibri"/>
          <w:strike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624513">
        <w:rPr>
          <w:rFonts w:eastAsia="Calibri"/>
          <w:strike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624513">
        <w:rPr>
          <w:rFonts w:eastAsia="Calibri"/>
          <w:i/>
          <w:strike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624513">
        <w:rPr>
          <w:rFonts w:eastAsia="Calibri"/>
          <w:strike/>
          <w:sz w:val="21"/>
          <w:szCs w:val="21"/>
          <w:lang w:val="pl-PL" w:eastAsia="en-US"/>
        </w:rPr>
        <w:t xml:space="preserve"> </w:t>
      </w:r>
      <w:r w:rsidRPr="00624513">
        <w:rPr>
          <w:rFonts w:eastAsia="Calibri"/>
          <w:strike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A0F01AC" w14:textId="77777777" w:rsidR="00330711" w:rsidRPr="00624513" w:rsidRDefault="00330711" w:rsidP="00330711">
      <w:pPr>
        <w:spacing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  <w:r w:rsidRPr="00624513">
        <w:rPr>
          <w:rFonts w:eastAsia="Calibri"/>
          <w:strike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6CBFE89A" w14:textId="77777777" w:rsidR="00330711" w:rsidRPr="00624513" w:rsidRDefault="00330711" w:rsidP="00330711">
      <w:pPr>
        <w:spacing w:line="360" w:lineRule="auto"/>
        <w:ind w:left="5664" w:firstLine="708"/>
        <w:jc w:val="both"/>
        <w:rPr>
          <w:rFonts w:eastAsia="Calibri"/>
          <w:i/>
          <w:strike/>
          <w:sz w:val="16"/>
          <w:szCs w:val="16"/>
          <w:lang w:val="pl-PL" w:eastAsia="en-US"/>
        </w:rPr>
      </w:pPr>
    </w:p>
    <w:p w14:paraId="194B479F" w14:textId="77777777" w:rsidR="00330711" w:rsidRPr="00624513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trike/>
          <w:sz w:val="20"/>
          <w:szCs w:val="21"/>
          <w:lang w:val="pl-PL" w:eastAsia="en-US"/>
        </w:rPr>
      </w:pPr>
      <w:r w:rsidRPr="00624513">
        <w:rPr>
          <w:rFonts w:eastAsia="Calibri"/>
          <w:b/>
          <w:strike/>
          <w:sz w:val="20"/>
          <w:szCs w:val="21"/>
          <w:lang w:val="pl-PL" w:eastAsia="en-US"/>
        </w:rPr>
        <w:t>OŚWIADCZENIE DOTYCZĄCE PODANYCH INFORMACJI:</w:t>
      </w:r>
    </w:p>
    <w:p w14:paraId="780752FC" w14:textId="77777777" w:rsidR="00330711" w:rsidRPr="00624513" w:rsidRDefault="00330711" w:rsidP="00330711">
      <w:pPr>
        <w:spacing w:before="120" w:after="120" w:line="360" w:lineRule="auto"/>
        <w:jc w:val="both"/>
        <w:rPr>
          <w:rFonts w:ascii="Calibri" w:eastAsia="Calibri" w:hAnsi="Calibri" w:cs="Times New Roman"/>
          <w:strike/>
          <w:sz w:val="20"/>
          <w:lang w:val="pl-PL" w:eastAsia="en-US"/>
        </w:rPr>
      </w:pPr>
      <w:r w:rsidRPr="00624513">
        <w:rPr>
          <w:rFonts w:eastAsia="Calibri"/>
          <w:strike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624513">
        <w:rPr>
          <w:rFonts w:eastAsia="Calibri"/>
          <w:strike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624513">
        <w:rPr>
          <w:rFonts w:ascii="Calibri" w:eastAsia="Calibri" w:hAnsi="Calibri" w:cs="Times New Roman"/>
          <w:strike/>
          <w:sz w:val="20"/>
          <w:lang w:val="pl-PL" w:eastAsia="en-US"/>
        </w:rPr>
        <w:t xml:space="preserve"> </w:t>
      </w:r>
    </w:p>
    <w:p w14:paraId="4C077E8A" w14:textId="77777777" w:rsidR="00330711" w:rsidRPr="00624513" w:rsidRDefault="00330711" w:rsidP="00330711">
      <w:pPr>
        <w:spacing w:after="160"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</w:p>
    <w:p w14:paraId="568E4AAD" w14:textId="77777777" w:rsidR="00330711" w:rsidRPr="00624513" w:rsidRDefault="00330711" w:rsidP="00330711">
      <w:pPr>
        <w:spacing w:after="160"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  <w:t>……………………………………….</w:t>
      </w:r>
    </w:p>
    <w:p w14:paraId="2BD3A0D2" w14:textId="77777777" w:rsidR="00330711" w:rsidRPr="00624513" w:rsidRDefault="00330711" w:rsidP="00330711">
      <w:pPr>
        <w:spacing w:after="160" w:line="360" w:lineRule="auto"/>
        <w:jc w:val="both"/>
        <w:rPr>
          <w:rFonts w:eastAsia="Calibri"/>
          <w:i/>
          <w:strike/>
          <w:sz w:val="16"/>
          <w:szCs w:val="16"/>
          <w:lang w:val="pl-PL" w:eastAsia="en-US"/>
        </w:rPr>
      </w:pP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i/>
          <w:strike/>
          <w:sz w:val="21"/>
          <w:szCs w:val="21"/>
          <w:lang w:val="pl-PL" w:eastAsia="en-US"/>
        </w:rPr>
        <w:tab/>
      </w:r>
      <w:r w:rsidRPr="00624513">
        <w:rPr>
          <w:rFonts w:eastAsia="Calibri"/>
          <w:i/>
          <w:strike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70CD6730" w14:textId="77777777" w:rsidR="00330711" w:rsidRPr="00624513" w:rsidRDefault="00330711" w:rsidP="00330711">
      <w:pPr>
        <w:suppressAutoHyphens/>
        <w:jc w:val="both"/>
        <w:rPr>
          <w:rFonts w:eastAsia="Times New Roman"/>
          <w:strike/>
          <w:sz w:val="20"/>
          <w:szCs w:val="20"/>
          <w:lang w:val="pl-PL" w:eastAsia="ar-SA"/>
        </w:rPr>
      </w:pPr>
    </w:p>
    <w:p w14:paraId="12FC808B" w14:textId="77777777" w:rsidR="00330711" w:rsidRPr="00624513" w:rsidRDefault="00330711" w:rsidP="00330711">
      <w:pPr>
        <w:suppressAutoHyphens/>
        <w:jc w:val="both"/>
        <w:rPr>
          <w:rFonts w:eastAsia="Times New Roman"/>
          <w:strike/>
          <w:sz w:val="20"/>
          <w:szCs w:val="20"/>
          <w:lang w:val="pl-PL" w:eastAsia="ar-SA"/>
        </w:rPr>
      </w:pPr>
    </w:p>
    <w:p w14:paraId="6578F8A6" w14:textId="77777777" w:rsidR="00330711" w:rsidRPr="00624513" w:rsidRDefault="00330711" w:rsidP="00132AFC">
      <w:pPr>
        <w:suppressAutoHyphens/>
        <w:jc w:val="both"/>
        <w:rPr>
          <w:rFonts w:eastAsia="Times New Roman"/>
          <w:strike/>
          <w:sz w:val="20"/>
          <w:szCs w:val="20"/>
          <w:lang w:val="pl-PL" w:eastAsia="ar-SA"/>
        </w:rPr>
      </w:pPr>
    </w:p>
    <w:sectPr w:rsidR="00330711" w:rsidRPr="00624513">
      <w:footerReference w:type="default" r:id="rId38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728E4" w14:textId="77777777" w:rsidR="00AA5221" w:rsidRDefault="00AA5221">
      <w:pPr>
        <w:spacing w:line="240" w:lineRule="auto"/>
      </w:pPr>
      <w:r>
        <w:separator/>
      </w:r>
    </w:p>
  </w:endnote>
  <w:endnote w:type="continuationSeparator" w:id="0">
    <w:p w14:paraId="226383A7" w14:textId="77777777" w:rsidR="00AA5221" w:rsidRDefault="00AA5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16FA5EDE" w:rsidR="001E7157" w:rsidRDefault="001E715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3E09" w14:textId="77777777" w:rsidR="00AA5221" w:rsidRDefault="00AA5221">
      <w:pPr>
        <w:spacing w:line="240" w:lineRule="auto"/>
      </w:pPr>
      <w:r>
        <w:separator/>
      </w:r>
    </w:p>
  </w:footnote>
  <w:footnote w:type="continuationSeparator" w:id="0">
    <w:p w14:paraId="7CDBC07D" w14:textId="77777777" w:rsidR="00AA5221" w:rsidRDefault="00AA5221">
      <w:pPr>
        <w:spacing w:line="240" w:lineRule="auto"/>
      </w:pPr>
      <w:r>
        <w:continuationSeparator/>
      </w:r>
    </w:p>
  </w:footnote>
  <w:footnote w:id="1">
    <w:p w14:paraId="2244EB74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14:paraId="490981CE" w14:textId="77777777" w:rsidR="001E7157" w:rsidRPr="00796F3C" w:rsidRDefault="001E7157" w:rsidP="00E12507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14:paraId="0CC58C50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14:paraId="11A48FB0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14:paraId="7129165F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14:paraId="504C26A2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1472F2E4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14:paraId="18DCC6BC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14:paraId="68C0CCB9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14:paraId="477AB869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4A0180DD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14:paraId="36B98DA1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14:paraId="077B302F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14:paraId="1BF4349F" w14:textId="77777777" w:rsidR="001E7157" w:rsidRPr="00796F3C" w:rsidRDefault="001E7157" w:rsidP="00E12507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02937E6C" w14:textId="77777777" w:rsidR="001E7157" w:rsidRDefault="001E7157" w:rsidP="00E12507">
      <w:pPr>
        <w:pStyle w:val="Tekstprzypisudolnego"/>
      </w:pPr>
    </w:p>
  </w:footnote>
  <w:footnote w:id="2">
    <w:p w14:paraId="3EEAB1FA" w14:textId="77777777" w:rsidR="001E7157" w:rsidRPr="003D0DAC" w:rsidRDefault="001E7157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CBA99D6" w14:textId="77777777" w:rsidR="001E7157" w:rsidRPr="003D0DAC" w:rsidRDefault="001E7157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C94AA" w14:textId="77777777" w:rsidR="001E7157" w:rsidRPr="003D0DAC" w:rsidRDefault="001E7157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BE9961" w14:textId="0F0EF861" w:rsidR="001E7157" w:rsidRPr="00152543" w:rsidRDefault="001E7157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BDC21BE" w14:textId="77777777" w:rsidR="001E7157" w:rsidRDefault="001E7157" w:rsidP="00330711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70780A4" w14:textId="77777777" w:rsidR="001E7157" w:rsidRDefault="001E7157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EEEC5" w14:textId="77777777" w:rsidR="001E7157" w:rsidRDefault="001E7157" w:rsidP="00330711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7AB137" w14:textId="77777777" w:rsidR="001E7157" w:rsidRDefault="001E7157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ED66EC" w14:textId="77777777" w:rsidR="001E7157" w:rsidRDefault="001E7157" w:rsidP="0033071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032342D"/>
    <w:multiLevelType w:val="multilevel"/>
    <w:tmpl w:val="0CC435DE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>
    <w:nsid w:val="01344990"/>
    <w:multiLevelType w:val="hybridMultilevel"/>
    <w:tmpl w:val="DD78F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AC1CB1"/>
    <w:multiLevelType w:val="hybridMultilevel"/>
    <w:tmpl w:val="CC7AFE90"/>
    <w:lvl w:ilvl="0" w:tplc="BCFA7962">
      <w:start w:val="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5816DC"/>
    <w:multiLevelType w:val="multilevel"/>
    <w:tmpl w:val="8CCAC2A8"/>
    <w:lvl w:ilvl="0">
      <w:start w:val="5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312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-2416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-1709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-1002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-295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12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1119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1826" w:hanging="283"/>
      </w:pPr>
      <w:rPr>
        <w:rFonts w:hint="default"/>
        <w:b w:val="0"/>
        <w:bCs w:val="0"/>
        <w:sz w:val="22"/>
        <w:szCs w:val="22"/>
      </w:rPr>
    </w:lvl>
  </w:abstractNum>
  <w:abstractNum w:abstractNumId="12">
    <w:nsid w:val="073F3523"/>
    <w:multiLevelType w:val="multilevel"/>
    <w:tmpl w:val="6D50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BE8734C"/>
    <w:multiLevelType w:val="multilevel"/>
    <w:tmpl w:val="F2228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0D9947A4"/>
    <w:multiLevelType w:val="multilevel"/>
    <w:tmpl w:val="CF103D94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8">
    <w:nsid w:val="10BA671E"/>
    <w:multiLevelType w:val="multilevel"/>
    <w:tmpl w:val="6D78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1BB81BD3"/>
    <w:multiLevelType w:val="hybridMultilevel"/>
    <w:tmpl w:val="034CC514"/>
    <w:lvl w:ilvl="0" w:tplc="49300F9A">
      <w:start w:val="11"/>
      <w:numFmt w:val="bullet"/>
      <w:lvlText w:val="-"/>
      <w:lvlJc w:val="left"/>
      <w:pPr>
        <w:ind w:left="786" w:hanging="360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46950"/>
    <w:multiLevelType w:val="multilevel"/>
    <w:tmpl w:val="F968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>
    <w:nsid w:val="33C37551"/>
    <w:multiLevelType w:val="multilevel"/>
    <w:tmpl w:val="82E05170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3A5C255F"/>
    <w:multiLevelType w:val="multilevel"/>
    <w:tmpl w:val="F79231F8"/>
    <w:lvl w:ilvl="0">
      <w:start w:val="8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990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697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404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111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3818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525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232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5939" w:hanging="283"/>
      </w:pPr>
      <w:rPr>
        <w:rFonts w:hint="default"/>
        <w:b w:val="0"/>
        <w:bCs w:val="0"/>
        <w:sz w:val="22"/>
        <w:szCs w:val="22"/>
      </w:rPr>
    </w:lvl>
  </w:abstractNum>
  <w:abstractNum w:abstractNumId="31">
    <w:nsid w:val="3BAB5D3A"/>
    <w:multiLevelType w:val="hybridMultilevel"/>
    <w:tmpl w:val="906A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8D3678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36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7">
    <w:nsid w:val="44246556"/>
    <w:multiLevelType w:val="multilevel"/>
    <w:tmpl w:val="BECC25BE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8">
    <w:nsid w:val="4B3866C4"/>
    <w:multiLevelType w:val="multilevel"/>
    <w:tmpl w:val="20081C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40">
    <w:nsid w:val="4E717DE8"/>
    <w:multiLevelType w:val="multilevel"/>
    <w:tmpl w:val="F8BAA1EE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312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-2416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-1709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-1002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-295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12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1119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1826" w:hanging="283"/>
      </w:pPr>
      <w:rPr>
        <w:rFonts w:hint="default"/>
        <w:b w:val="0"/>
        <w:bCs w:val="0"/>
        <w:sz w:val="22"/>
        <w:szCs w:val="22"/>
      </w:rPr>
    </w:lvl>
  </w:abstractNum>
  <w:abstractNum w:abstractNumId="41">
    <w:nsid w:val="4EFA0A1A"/>
    <w:multiLevelType w:val="multilevel"/>
    <w:tmpl w:val="8F66E5A4"/>
    <w:lvl w:ilvl="0">
      <w:start w:val="13"/>
      <w:numFmt w:val="decimal"/>
      <w:lvlText w:val="%1."/>
      <w:lvlJc w:val="left"/>
      <w:pPr>
        <w:ind w:left="707" w:hanging="283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 w:val="0"/>
        <w:bCs w:val="0"/>
        <w:sz w:val="22"/>
        <w:szCs w:val="22"/>
      </w:rPr>
    </w:lvl>
  </w:abstractNum>
  <w:abstractNum w:abstractNumId="42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51DF2A00"/>
    <w:multiLevelType w:val="multilevel"/>
    <w:tmpl w:val="65DAF44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7">
    <w:nsid w:val="5E702773"/>
    <w:multiLevelType w:val="multilevel"/>
    <w:tmpl w:val="C088BFC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8">
    <w:nsid w:val="5ECD34E1"/>
    <w:multiLevelType w:val="hybridMultilevel"/>
    <w:tmpl w:val="AD4A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51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55">
    <w:nsid w:val="757B317C"/>
    <w:multiLevelType w:val="multilevel"/>
    <w:tmpl w:val="5BC407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6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8">
    <w:nsid w:val="7A084B9D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9">
    <w:nsid w:val="7CFE7916"/>
    <w:multiLevelType w:val="multilevel"/>
    <w:tmpl w:val="2492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9"/>
  </w:num>
  <w:num w:numId="2">
    <w:abstractNumId w:val="46"/>
  </w:num>
  <w:num w:numId="3">
    <w:abstractNumId w:val="17"/>
  </w:num>
  <w:num w:numId="4">
    <w:abstractNumId w:val="44"/>
  </w:num>
  <w:num w:numId="5">
    <w:abstractNumId w:val="23"/>
  </w:num>
  <w:num w:numId="6">
    <w:abstractNumId w:val="53"/>
  </w:num>
  <w:num w:numId="7">
    <w:abstractNumId w:val="54"/>
  </w:num>
  <w:num w:numId="8">
    <w:abstractNumId w:val="34"/>
  </w:num>
  <w:num w:numId="9">
    <w:abstractNumId w:val="22"/>
  </w:num>
  <w:num w:numId="10">
    <w:abstractNumId w:val="33"/>
  </w:num>
  <w:num w:numId="11">
    <w:abstractNumId w:val="16"/>
  </w:num>
  <w:num w:numId="12">
    <w:abstractNumId w:val="60"/>
  </w:num>
  <w:num w:numId="13">
    <w:abstractNumId w:val="32"/>
  </w:num>
  <w:num w:numId="14">
    <w:abstractNumId w:val="28"/>
  </w:num>
  <w:num w:numId="15">
    <w:abstractNumId w:val="19"/>
  </w:num>
  <w:num w:numId="16">
    <w:abstractNumId w:val="37"/>
  </w:num>
  <w:num w:numId="17">
    <w:abstractNumId w:val="7"/>
  </w:num>
  <w:num w:numId="18">
    <w:abstractNumId w:val="57"/>
  </w:num>
  <w:num w:numId="19">
    <w:abstractNumId w:val="50"/>
  </w:num>
  <w:num w:numId="20">
    <w:abstractNumId w:val="35"/>
  </w:num>
  <w:num w:numId="21">
    <w:abstractNumId w:val="13"/>
  </w:num>
  <w:num w:numId="22">
    <w:abstractNumId w:val="21"/>
  </w:num>
  <w:num w:numId="23">
    <w:abstractNumId w:val="49"/>
  </w:num>
  <w:num w:numId="24">
    <w:abstractNumId w:val="55"/>
  </w:num>
  <w:num w:numId="25">
    <w:abstractNumId w:val="56"/>
  </w:num>
  <w:num w:numId="26">
    <w:abstractNumId w:val="39"/>
  </w:num>
  <w:num w:numId="27">
    <w:abstractNumId w:val="36"/>
  </w:num>
  <w:num w:numId="28">
    <w:abstractNumId w:val="27"/>
  </w:num>
  <w:num w:numId="29">
    <w:abstractNumId w:val="3"/>
  </w:num>
  <w:num w:numId="30">
    <w:abstractNumId w:val="14"/>
  </w:num>
  <w:num w:numId="31">
    <w:abstractNumId w:val="45"/>
  </w:num>
  <w:num w:numId="32">
    <w:abstractNumId w:val="42"/>
  </w:num>
  <w:num w:numId="33">
    <w:abstractNumId w:val="11"/>
  </w:num>
  <w:num w:numId="34">
    <w:abstractNumId w:val="10"/>
  </w:num>
  <w:num w:numId="35">
    <w:abstractNumId w:val="4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</w:num>
  <w:num w:numId="40">
    <w:abstractNumId w:val="24"/>
  </w:num>
  <w:num w:numId="41">
    <w:abstractNumId w:val="31"/>
  </w:num>
  <w:num w:numId="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0760D"/>
    <w:rsid w:val="00013259"/>
    <w:rsid w:val="00017D82"/>
    <w:rsid w:val="00022D77"/>
    <w:rsid w:val="0002504A"/>
    <w:rsid w:val="000263C3"/>
    <w:rsid w:val="0003491A"/>
    <w:rsid w:val="00037B23"/>
    <w:rsid w:val="00041495"/>
    <w:rsid w:val="00041A78"/>
    <w:rsid w:val="00045AEC"/>
    <w:rsid w:val="00045BAF"/>
    <w:rsid w:val="000467BF"/>
    <w:rsid w:val="00054010"/>
    <w:rsid w:val="00061590"/>
    <w:rsid w:val="00062284"/>
    <w:rsid w:val="00064668"/>
    <w:rsid w:val="0006622A"/>
    <w:rsid w:val="00066780"/>
    <w:rsid w:val="0007257E"/>
    <w:rsid w:val="000728FA"/>
    <w:rsid w:val="000730F5"/>
    <w:rsid w:val="00073E07"/>
    <w:rsid w:val="00076B61"/>
    <w:rsid w:val="00081BFD"/>
    <w:rsid w:val="00082EAD"/>
    <w:rsid w:val="00083106"/>
    <w:rsid w:val="00086305"/>
    <w:rsid w:val="0009134E"/>
    <w:rsid w:val="00094921"/>
    <w:rsid w:val="00096D7A"/>
    <w:rsid w:val="00096F29"/>
    <w:rsid w:val="000A03A6"/>
    <w:rsid w:val="000A0BD7"/>
    <w:rsid w:val="000A1E39"/>
    <w:rsid w:val="000A3A4C"/>
    <w:rsid w:val="000B7782"/>
    <w:rsid w:val="000C0321"/>
    <w:rsid w:val="000C06D7"/>
    <w:rsid w:val="000C0C76"/>
    <w:rsid w:val="000C113C"/>
    <w:rsid w:val="000C172E"/>
    <w:rsid w:val="000C44F7"/>
    <w:rsid w:val="000C4A79"/>
    <w:rsid w:val="000D5DE0"/>
    <w:rsid w:val="000D78DF"/>
    <w:rsid w:val="000E7227"/>
    <w:rsid w:val="000E7380"/>
    <w:rsid w:val="000E7E36"/>
    <w:rsid w:val="000F5350"/>
    <w:rsid w:val="000F6C5B"/>
    <w:rsid w:val="001018D8"/>
    <w:rsid w:val="00103602"/>
    <w:rsid w:val="001038AF"/>
    <w:rsid w:val="00111459"/>
    <w:rsid w:val="001136FD"/>
    <w:rsid w:val="00124570"/>
    <w:rsid w:val="00132408"/>
    <w:rsid w:val="00132AFC"/>
    <w:rsid w:val="00132BFF"/>
    <w:rsid w:val="00137326"/>
    <w:rsid w:val="0014075A"/>
    <w:rsid w:val="00141EC4"/>
    <w:rsid w:val="00150D1B"/>
    <w:rsid w:val="00152543"/>
    <w:rsid w:val="00153244"/>
    <w:rsid w:val="001534AF"/>
    <w:rsid w:val="0015382C"/>
    <w:rsid w:val="00160428"/>
    <w:rsid w:val="001608D8"/>
    <w:rsid w:val="001653C0"/>
    <w:rsid w:val="001655DB"/>
    <w:rsid w:val="00166D0D"/>
    <w:rsid w:val="00167D8D"/>
    <w:rsid w:val="00170061"/>
    <w:rsid w:val="00170C87"/>
    <w:rsid w:val="00174BCA"/>
    <w:rsid w:val="00175998"/>
    <w:rsid w:val="00177195"/>
    <w:rsid w:val="0018039F"/>
    <w:rsid w:val="0018234D"/>
    <w:rsid w:val="001849B5"/>
    <w:rsid w:val="001868D5"/>
    <w:rsid w:val="00187635"/>
    <w:rsid w:val="001911C7"/>
    <w:rsid w:val="001961AA"/>
    <w:rsid w:val="001A3AE0"/>
    <w:rsid w:val="001A5A6D"/>
    <w:rsid w:val="001A62D2"/>
    <w:rsid w:val="001B1784"/>
    <w:rsid w:val="001B1EE6"/>
    <w:rsid w:val="001B24BB"/>
    <w:rsid w:val="001B309A"/>
    <w:rsid w:val="001B3EE6"/>
    <w:rsid w:val="001B7F52"/>
    <w:rsid w:val="001C3A68"/>
    <w:rsid w:val="001C51BA"/>
    <w:rsid w:val="001C5920"/>
    <w:rsid w:val="001C66A3"/>
    <w:rsid w:val="001C6AD0"/>
    <w:rsid w:val="001D1D44"/>
    <w:rsid w:val="001D34A9"/>
    <w:rsid w:val="001D76BA"/>
    <w:rsid w:val="001E0103"/>
    <w:rsid w:val="001E3F7C"/>
    <w:rsid w:val="001E6775"/>
    <w:rsid w:val="001E7157"/>
    <w:rsid w:val="001E7C57"/>
    <w:rsid w:val="001F053A"/>
    <w:rsid w:val="001F153D"/>
    <w:rsid w:val="001F3D82"/>
    <w:rsid w:val="001F4DDF"/>
    <w:rsid w:val="001F7215"/>
    <w:rsid w:val="001F72BB"/>
    <w:rsid w:val="00207870"/>
    <w:rsid w:val="002126A4"/>
    <w:rsid w:val="00217BE4"/>
    <w:rsid w:val="0022366F"/>
    <w:rsid w:val="00224956"/>
    <w:rsid w:val="002249C8"/>
    <w:rsid w:val="00225240"/>
    <w:rsid w:val="00230D1D"/>
    <w:rsid w:val="00232E51"/>
    <w:rsid w:val="0024198A"/>
    <w:rsid w:val="00246223"/>
    <w:rsid w:val="00246C05"/>
    <w:rsid w:val="00247565"/>
    <w:rsid w:val="00247DE2"/>
    <w:rsid w:val="00250E3A"/>
    <w:rsid w:val="00250FAB"/>
    <w:rsid w:val="00253963"/>
    <w:rsid w:val="00253B72"/>
    <w:rsid w:val="00255B69"/>
    <w:rsid w:val="002604F4"/>
    <w:rsid w:val="00261357"/>
    <w:rsid w:val="002637BC"/>
    <w:rsid w:val="00264FE5"/>
    <w:rsid w:val="002717FD"/>
    <w:rsid w:val="002748D7"/>
    <w:rsid w:val="00287F66"/>
    <w:rsid w:val="00296A62"/>
    <w:rsid w:val="002A3AF1"/>
    <w:rsid w:val="002A6274"/>
    <w:rsid w:val="002A7615"/>
    <w:rsid w:val="002B42C4"/>
    <w:rsid w:val="002C3452"/>
    <w:rsid w:val="002C3FC3"/>
    <w:rsid w:val="002C5D64"/>
    <w:rsid w:val="002C7BE3"/>
    <w:rsid w:val="002D235F"/>
    <w:rsid w:val="002D4911"/>
    <w:rsid w:val="002D733D"/>
    <w:rsid w:val="002E0745"/>
    <w:rsid w:val="002E266A"/>
    <w:rsid w:val="002E4F60"/>
    <w:rsid w:val="002E5B88"/>
    <w:rsid w:val="002F4C04"/>
    <w:rsid w:val="002F6784"/>
    <w:rsid w:val="002F6CE0"/>
    <w:rsid w:val="003017FB"/>
    <w:rsid w:val="003043ED"/>
    <w:rsid w:val="00305D8C"/>
    <w:rsid w:val="00307419"/>
    <w:rsid w:val="0031177D"/>
    <w:rsid w:val="00320EA5"/>
    <w:rsid w:val="00321347"/>
    <w:rsid w:val="00325D11"/>
    <w:rsid w:val="0032738A"/>
    <w:rsid w:val="00330711"/>
    <w:rsid w:val="003328FA"/>
    <w:rsid w:val="003404F9"/>
    <w:rsid w:val="00344DB8"/>
    <w:rsid w:val="00346B69"/>
    <w:rsid w:val="0035085C"/>
    <w:rsid w:val="00354704"/>
    <w:rsid w:val="00356718"/>
    <w:rsid w:val="00361DFD"/>
    <w:rsid w:val="003660BC"/>
    <w:rsid w:val="00367242"/>
    <w:rsid w:val="00367C52"/>
    <w:rsid w:val="00372580"/>
    <w:rsid w:val="0037338A"/>
    <w:rsid w:val="003749DD"/>
    <w:rsid w:val="003772C6"/>
    <w:rsid w:val="00377D15"/>
    <w:rsid w:val="00381F03"/>
    <w:rsid w:val="00386E65"/>
    <w:rsid w:val="0038759F"/>
    <w:rsid w:val="00390C9D"/>
    <w:rsid w:val="003A0991"/>
    <w:rsid w:val="003A1947"/>
    <w:rsid w:val="003A3B89"/>
    <w:rsid w:val="003B0ED0"/>
    <w:rsid w:val="003B2C46"/>
    <w:rsid w:val="003B5039"/>
    <w:rsid w:val="003B6257"/>
    <w:rsid w:val="003C0648"/>
    <w:rsid w:val="003C24E0"/>
    <w:rsid w:val="003C25DF"/>
    <w:rsid w:val="003D05A5"/>
    <w:rsid w:val="003D26F3"/>
    <w:rsid w:val="003D7CBF"/>
    <w:rsid w:val="003E3F45"/>
    <w:rsid w:val="003F402C"/>
    <w:rsid w:val="003F5ADE"/>
    <w:rsid w:val="00403CBE"/>
    <w:rsid w:val="00406E9A"/>
    <w:rsid w:val="00413007"/>
    <w:rsid w:val="00413CBA"/>
    <w:rsid w:val="00416A31"/>
    <w:rsid w:val="00416E6B"/>
    <w:rsid w:val="00420727"/>
    <w:rsid w:val="00420CA7"/>
    <w:rsid w:val="0042163E"/>
    <w:rsid w:val="004219BE"/>
    <w:rsid w:val="00422080"/>
    <w:rsid w:val="00423679"/>
    <w:rsid w:val="004277AD"/>
    <w:rsid w:val="00430025"/>
    <w:rsid w:val="004346FF"/>
    <w:rsid w:val="004351DC"/>
    <w:rsid w:val="00442765"/>
    <w:rsid w:val="00444D5C"/>
    <w:rsid w:val="00445498"/>
    <w:rsid w:val="004455D1"/>
    <w:rsid w:val="00445E8C"/>
    <w:rsid w:val="00446369"/>
    <w:rsid w:val="00452500"/>
    <w:rsid w:val="004625AF"/>
    <w:rsid w:val="00464204"/>
    <w:rsid w:val="00473A91"/>
    <w:rsid w:val="00475A25"/>
    <w:rsid w:val="00482AED"/>
    <w:rsid w:val="0049050B"/>
    <w:rsid w:val="00494283"/>
    <w:rsid w:val="00496AFE"/>
    <w:rsid w:val="00497DD8"/>
    <w:rsid w:val="004B0B3F"/>
    <w:rsid w:val="004B0DDB"/>
    <w:rsid w:val="004B19A2"/>
    <w:rsid w:val="004B3EB3"/>
    <w:rsid w:val="004B4F88"/>
    <w:rsid w:val="004C2E26"/>
    <w:rsid w:val="004C4E51"/>
    <w:rsid w:val="004D7CD5"/>
    <w:rsid w:val="004E0095"/>
    <w:rsid w:val="004E3C61"/>
    <w:rsid w:val="004E6315"/>
    <w:rsid w:val="004E7E9D"/>
    <w:rsid w:val="004F04BC"/>
    <w:rsid w:val="004F3783"/>
    <w:rsid w:val="004F5DF7"/>
    <w:rsid w:val="004F6AC2"/>
    <w:rsid w:val="004F7699"/>
    <w:rsid w:val="005065F8"/>
    <w:rsid w:val="00506D91"/>
    <w:rsid w:val="00507F78"/>
    <w:rsid w:val="00514628"/>
    <w:rsid w:val="00514EB6"/>
    <w:rsid w:val="00515230"/>
    <w:rsid w:val="005202DF"/>
    <w:rsid w:val="00522415"/>
    <w:rsid w:val="00531E85"/>
    <w:rsid w:val="0053226B"/>
    <w:rsid w:val="00532F23"/>
    <w:rsid w:val="00533FBD"/>
    <w:rsid w:val="00543872"/>
    <w:rsid w:val="0055031A"/>
    <w:rsid w:val="0055379B"/>
    <w:rsid w:val="00556142"/>
    <w:rsid w:val="00562407"/>
    <w:rsid w:val="00562E94"/>
    <w:rsid w:val="005653D4"/>
    <w:rsid w:val="00575B0C"/>
    <w:rsid w:val="00575F4C"/>
    <w:rsid w:val="00581062"/>
    <w:rsid w:val="00586534"/>
    <w:rsid w:val="00595838"/>
    <w:rsid w:val="00596B79"/>
    <w:rsid w:val="00597132"/>
    <w:rsid w:val="005A026C"/>
    <w:rsid w:val="005A3469"/>
    <w:rsid w:val="005A42E1"/>
    <w:rsid w:val="005A4B3D"/>
    <w:rsid w:val="005A56BB"/>
    <w:rsid w:val="005A58AC"/>
    <w:rsid w:val="005A7B3C"/>
    <w:rsid w:val="005A7D7A"/>
    <w:rsid w:val="005B20D6"/>
    <w:rsid w:val="005C0DF7"/>
    <w:rsid w:val="005C1E20"/>
    <w:rsid w:val="005C6C26"/>
    <w:rsid w:val="005D5C4D"/>
    <w:rsid w:val="005D60F4"/>
    <w:rsid w:val="005E0BAA"/>
    <w:rsid w:val="005E53C8"/>
    <w:rsid w:val="005F4ACB"/>
    <w:rsid w:val="005F54CA"/>
    <w:rsid w:val="005F5FE4"/>
    <w:rsid w:val="005F7AAB"/>
    <w:rsid w:val="00600EB3"/>
    <w:rsid w:val="006015A1"/>
    <w:rsid w:val="00601E3E"/>
    <w:rsid w:val="006027F0"/>
    <w:rsid w:val="00606F1E"/>
    <w:rsid w:val="00606F6A"/>
    <w:rsid w:val="00607A39"/>
    <w:rsid w:val="00610495"/>
    <w:rsid w:val="00612AAE"/>
    <w:rsid w:val="00613D5D"/>
    <w:rsid w:val="006147D9"/>
    <w:rsid w:val="00616400"/>
    <w:rsid w:val="00617C88"/>
    <w:rsid w:val="00624513"/>
    <w:rsid w:val="00627E27"/>
    <w:rsid w:val="0063412F"/>
    <w:rsid w:val="00635E7E"/>
    <w:rsid w:val="0063629A"/>
    <w:rsid w:val="006415B6"/>
    <w:rsid w:val="00642657"/>
    <w:rsid w:val="00644815"/>
    <w:rsid w:val="006459BA"/>
    <w:rsid w:val="0065193C"/>
    <w:rsid w:val="0065568D"/>
    <w:rsid w:val="00656913"/>
    <w:rsid w:val="00660CD7"/>
    <w:rsid w:val="00662DC1"/>
    <w:rsid w:val="00663DEE"/>
    <w:rsid w:val="0066446B"/>
    <w:rsid w:val="00665FBB"/>
    <w:rsid w:val="0066658A"/>
    <w:rsid w:val="00670FA2"/>
    <w:rsid w:val="00671045"/>
    <w:rsid w:val="00673899"/>
    <w:rsid w:val="0067736C"/>
    <w:rsid w:val="00681088"/>
    <w:rsid w:val="00681DE4"/>
    <w:rsid w:val="0068609F"/>
    <w:rsid w:val="006918E5"/>
    <w:rsid w:val="006A34C9"/>
    <w:rsid w:val="006B589A"/>
    <w:rsid w:val="006B690B"/>
    <w:rsid w:val="006C514C"/>
    <w:rsid w:val="006C53A2"/>
    <w:rsid w:val="006D7C79"/>
    <w:rsid w:val="006E3505"/>
    <w:rsid w:val="006F036E"/>
    <w:rsid w:val="006F33E8"/>
    <w:rsid w:val="006F5F26"/>
    <w:rsid w:val="006F7864"/>
    <w:rsid w:val="00700A1B"/>
    <w:rsid w:val="0070252B"/>
    <w:rsid w:val="0071059E"/>
    <w:rsid w:val="00711658"/>
    <w:rsid w:val="00715379"/>
    <w:rsid w:val="00717AFB"/>
    <w:rsid w:val="00721970"/>
    <w:rsid w:val="00722678"/>
    <w:rsid w:val="00723AB9"/>
    <w:rsid w:val="0073430F"/>
    <w:rsid w:val="0073530E"/>
    <w:rsid w:val="007400B7"/>
    <w:rsid w:val="0074037A"/>
    <w:rsid w:val="00742A8F"/>
    <w:rsid w:val="00743C50"/>
    <w:rsid w:val="00745929"/>
    <w:rsid w:val="00747CB8"/>
    <w:rsid w:val="00751537"/>
    <w:rsid w:val="007524EB"/>
    <w:rsid w:val="00753C82"/>
    <w:rsid w:val="00756C6F"/>
    <w:rsid w:val="00770181"/>
    <w:rsid w:val="0077129D"/>
    <w:rsid w:val="0077247B"/>
    <w:rsid w:val="00773676"/>
    <w:rsid w:val="00774FF8"/>
    <w:rsid w:val="007777E7"/>
    <w:rsid w:val="00782D01"/>
    <w:rsid w:val="00790370"/>
    <w:rsid w:val="0079177D"/>
    <w:rsid w:val="00792C91"/>
    <w:rsid w:val="00793E60"/>
    <w:rsid w:val="00795B38"/>
    <w:rsid w:val="00796548"/>
    <w:rsid w:val="007A06AA"/>
    <w:rsid w:val="007A2BB2"/>
    <w:rsid w:val="007A3C4D"/>
    <w:rsid w:val="007A409A"/>
    <w:rsid w:val="007A41A0"/>
    <w:rsid w:val="007B23C8"/>
    <w:rsid w:val="007B3B96"/>
    <w:rsid w:val="007B797B"/>
    <w:rsid w:val="007D001C"/>
    <w:rsid w:val="007D1625"/>
    <w:rsid w:val="007D1BAF"/>
    <w:rsid w:val="007D47FD"/>
    <w:rsid w:val="007D4805"/>
    <w:rsid w:val="007D625C"/>
    <w:rsid w:val="007D730E"/>
    <w:rsid w:val="007E2470"/>
    <w:rsid w:val="007E50CB"/>
    <w:rsid w:val="007F7339"/>
    <w:rsid w:val="008059F8"/>
    <w:rsid w:val="00810F74"/>
    <w:rsid w:val="00811BE7"/>
    <w:rsid w:val="00813581"/>
    <w:rsid w:val="008172E7"/>
    <w:rsid w:val="00822A7B"/>
    <w:rsid w:val="008244B6"/>
    <w:rsid w:val="00824A44"/>
    <w:rsid w:val="00824A52"/>
    <w:rsid w:val="0082587D"/>
    <w:rsid w:val="00831862"/>
    <w:rsid w:val="00833105"/>
    <w:rsid w:val="00835337"/>
    <w:rsid w:val="008357EB"/>
    <w:rsid w:val="00840389"/>
    <w:rsid w:val="0084396D"/>
    <w:rsid w:val="00846041"/>
    <w:rsid w:val="008533F4"/>
    <w:rsid w:val="00855FF2"/>
    <w:rsid w:val="00861761"/>
    <w:rsid w:val="00866F95"/>
    <w:rsid w:val="008708F3"/>
    <w:rsid w:val="008722F1"/>
    <w:rsid w:val="00872944"/>
    <w:rsid w:val="00872E15"/>
    <w:rsid w:val="008744FF"/>
    <w:rsid w:val="00880B78"/>
    <w:rsid w:val="0088136D"/>
    <w:rsid w:val="00893B2E"/>
    <w:rsid w:val="00896926"/>
    <w:rsid w:val="008973AD"/>
    <w:rsid w:val="00897DD8"/>
    <w:rsid w:val="008A1F7D"/>
    <w:rsid w:val="008B3D6C"/>
    <w:rsid w:val="008B3E62"/>
    <w:rsid w:val="008B5EEB"/>
    <w:rsid w:val="008C2713"/>
    <w:rsid w:val="008C55D8"/>
    <w:rsid w:val="008C5AE6"/>
    <w:rsid w:val="008D555D"/>
    <w:rsid w:val="008F5612"/>
    <w:rsid w:val="008F6466"/>
    <w:rsid w:val="0090241D"/>
    <w:rsid w:val="0090575D"/>
    <w:rsid w:val="009067BC"/>
    <w:rsid w:val="00912494"/>
    <w:rsid w:val="00914D85"/>
    <w:rsid w:val="00916787"/>
    <w:rsid w:val="00917434"/>
    <w:rsid w:val="00917802"/>
    <w:rsid w:val="00917C84"/>
    <w:rsid w:val="009211B9"/>
    <w:rsid w:val="00922886"/>
    <w:rsid w:val="00924C7F"/>
    <w:rsid w:val="00925088"/>
    <w:rsid w:val="00926C6B"/>
    <w:rsid w:val="009275D1"/>
    <w:rsid w:val="00933A2D"/>
    <w:rsid w:val="009351F1"/>
    <w:rsid w:val="00935649"/>
    <w:rsid w:val="00937466"/>
    <w:rsid w:val="0094372C"/>
    <w:rsid w:val="00944A76"/>
    <w:rsid w:val="00947FC0"/>
    <w:rsid w:val="00950226"/>
    <w:rsid w:val="00950570"/>
    <w:rsid w:val="00950D8B"/>
    <w:rsid w:val="00954710"/>
    <w:rsid w:val="00955E8A"/>
    <w:rsid w:val="009562CD"/>
    <w:rsid w:val="00957ED0"/>
    <w:rsid w:val="00966B3F"/>
    <w:rsid w:val="00971114"/>
    <w:rsid w:val="00972B11"/>
    <w:rsid w:val="00973A32"/>
    <w:rsid w:val="0097451A"/>
    <w:rsid w:val="00974CC2"/>
    <w:rsid w:val="009754A5"/>
    <w:rsid w:val="009768D4"/>
    <w:rsid w:val="0098462B"/>
    <w:rsid w:val="00986671"/>
    <w:rsid w:val="009906EE"/>
    <w:rsid w:val="009A2680"/>
    <w:rsid w:val="009A5A94"/>
    <w:rsid w:val="009A6B51"/>
    <w:rsid w:val="009B1BC7"/>
    <w:rsid w:val="009B44CD"/>
    <w:rsid w:val="009C1742"/>
    <w:rsid w:val="009C3378"/>
    <w:rsid w:val="009C4EE0"/>
    <w:rsid w:val="009C7DE3"/>
    <w:rsid w:val="009D0F9D"/>
    <w:rsid w:val="009D4FC2"/>
    <w:rsid w:val="009E1B89"/>
    <w:rsid w:val="009E2CA9"/>
    <w:rsid w:val="009E3080"/>
    <w:rsid w:val="009E3CA4"/>
    <w:rsid w:val="009E434A"/>
    <w:rsid w:val="009E49EE"/>
    <w:rsid w:val="009E4C2C"/>
    <w:rsid w:val="009F1FD2"/>
    <w:rsid w:val="009F4B29"/>
    <w:rsid w:val="009F4EF0"/>
    <w:rsid w:val="00A00D09"/>
    <w:rsid w:val="00A03D67"/>
    <w:rsid w:val="00A04F37"/>
    <w:rsid w:val="00A106CD"/>
    <w:rsid w:val="00A117E9"/>
    <w:rsid w:val="00A23792"/>
    <w:rsid w:val="00A23C8C"/>
    <w:rsid w:val="00A2738F"/>
    <w:rsid w:val="00A30084"/>
    <w:rsid w:val="00A340D2"/>
    <w:rsid w:val="00A366F3"/>
    <w:rsid w:val="00A410A8"/>
    <w:rsid w:val="00A41ACE"/>
    <w:rsid w:val="00A45B6A"/>
    <w:rsid w:val="00A47851"/>
    <w:rsid w:val="00A513BE"/>
    <w:rsid w:val="00A559C0"/>
    <w:rsid w:val="00A56671"/>
    <w:rsid w:val="00A57D4C"/>
    <w:rsid w:val="00A62577"/>
    <w:rsid w:val="00A65CF9"/>
    <w:rsid w:val="00A71277"/>
    <w:rsid w:val="00A741FD"/>
    <w:rsid w:val="00A74DD9"/>
    <w:rsid w:val="00A809CF"/>
    <w:rsid w:val="00A84A14"/>
    <w:rsid w:val="00A86F8A"/>
    <w:rsid w:val="00A92597"/>
    <w:rsid w:val="00A9279F"/>
    <w:rsid w:val="00A92F46"/>
    <w:rsid w:val="00A93459"/>
    <w:rsid w:val="00AA0BD4"/>
    <w:rsid w:val="00AA15CB"/>
    <w:rsid w:val="00AA3384"/>
    <w:rsid w:val="00AA5221"/>
    <w:rsid w:val="00AB378E"/>
    <w:rsid w:val="00AB6DB9"/>
    <w:rsid w:val="00AB7A83"/>
    <w:rsid w:val="00AC091E"/>
    <w:rsid w:val="00AC5A80"/>
    <w:rsid w:val="00AC693C"/>
    <w:rsid w:val="00AD001F"/>
    <w:rsid w:val="00AD4334"/>
    <w:rsid w:val="00AD6438"/>
    <w:rsid w:val="00AE0C57"/>
    <w:rsid w:val="00AE5492"/>
    <w:rsid w:val="00AE60D9"/>
    <w:rsid w:val="00AF1944"/>
    <w:rsid w:val="00AF2E85"/>
    <w:rsid w:val="00AF6B6A"/>
    <w:rsid w:val="00AF7261"/>
    <w:rsid w:val="00B06022"/>
    <w:rsid w:val="00B0765F"/>
    <w:rsid w:val="00B07665"/>
    <w:rsid w:val="00B11A5C"/>
    <w:rsid w:val="00B11DFC"/>
    <w:rsid w:val="00B13FE5"/>
    <w:rsid w:val="00B1441C"/>
    <w:rsid w:val="00B15492"/>
    <w:rsid w:val="00B16E5C"/>
    <w:rsid w:val="00B21ED2"/>
    <w:rsid w:val="00B223AA"/>
    <w:rsid w:val="00B23FDD"/>
    <w:rsid w:val="00B25326"/>
    <w:rsid w:val="00B26682"/>
    <w:rsid w:val="00B27251"/>
    <w:rsid w:val="00B36188"/>
    <w:rsid w:val="00B3685C"/>
    <w:rsid w:val="00B371D6"/>
    <w:rsid w:val="00B46752"/>
    <w:rsid w:val="00B47FEC"/>
    <w:rsid w:val="00B509F7"/>
    <w:rsid w:val="00B53E11"/>
    <w:rsid w:val="00B56F13"/>
    <w:rsid w:val="00B62342"/>
    <w:rsid w:val="00B641F2"/>
    <w:rsid w:val="00B64374"/>
    <w:rsid w:val="00B72ED4"/>
    <w:rsid w:val="00B73B74"/>
    <w:rsid w:val="00B7416D"/>
    <w:rsid w:val="00B745B4"/>
    <w:rsid w:val="00B76EEB"/>
    <w:rsid w:val="00B8064B"/>
    <w:rsid w:val="00B84153"/>
    <w:rsid w:val="00B842BC"/>
    <w:rsid w:val="00B8617E"/>
    <w:rsid w:val="00B95872"/>
    <w:rsid w:val="00BA6808"/>
    <w:rsid w:val="00BA6B6C"/>
    <w:rsid w:val="00BB3E47"/>
    <w:rsid w:val="00BB43DD"/>
    <w:rsid w:val="00BB62C1"/>
    <w:rsid w:val="00BB6A73"/>
    <w:rsid w:val="00BC6115"/>
    <w:rsid w:val="00BC6636"/>
    <w:rsid w:val="00BC715E"/>
    <w:rsid w:val="00BC7512"/>
    <w:rsid w:val="00BD1860"/>
    <w:rsid w:val="00BD4619"/>
    <w:rsid w:val="00BD6C29"/>
    <w:rsid w:val="00BE1A0C"/>
    <w:rsid w:val="00BF1264"/>
    <w:rsid w:val="00BF4D6E"/>
    <w:rsid w:val="00C00083"/>
    <w:rsid w:val="00C06533"/>
    <w:rsid w:val="00C06B3E"/>
    <w:rsid w:val="00C077B5"/>
    <w:rsid w:val="00C11D84"/>
    <w:rsid w:val="00C13370"/>
    <w:rsid w:val="00C14D6C"/>
    <w:rsid w:val="00C15B79"/>
    <w:rsid w:val="00C169F7"/>
    <w:rsid w:val="00C23C5F"/>
    <w:rsid w:val="00C30231"/>
    <w:rsid w:val="00C32DF3"/>
    <w:rsid w:val="00C37809"/>
    <w:rsid w:val="00C46D5B"/>
    <w:rsid w:val="00C56E45"/>
    <w:rsid w:val="00C6388D"/>
    <w:rsid w:val="00C67079"/>
    <w:rsid w:val="00C71995"/>
    <w:rsid w:val="00C72AC0"/>
    <w:rsid w:val="00C75709"/>
    <w:rsid w:val="00C7695D"/>
    <w:rsid w:val="00C81158"/>
    <w:rsid w:val="00C82C18"/>
    <w:rsid w:val="00C840E9"/>
    <w:rsid w:val="00C843BE"/>
    <w:rsid w:val="00C848F0"/>
    <w:rsid w:val="00C84A08"/>
    <w:rsid w:val="00C86610"/>
    <w:rsid w:val="00C91266"/>
    <w:rsid w:val="00C91278"/>
    <w:rsid w:val="00C974DD"/>
    <w:rsid w:val="00C97B55"/>
    <w:rsid w:val="00CA08D9"/>
    <w:rsid w:val="00CA5669"/>
    <w:rsid w:val="00CA74C4"/>
    <w:rsid w:val="00CB3C64"/>
    <w:rsid w:val="00CB4BA4"/>
    <w:rsid w:val="00CC150D"/>
    <w:rsid w:val="00CD2EDA"/>
    <w:rsid w:val="00CD55DA"/>
    <w:rsid w:val="00CD5E77"/>
    <w:rsid w:val="00CD6750"/>
    <w:rsid w:val="00CD6EB3"/>
    <w:rsid w:val="00CD73D4"/>
    <w:rsid w:val="00CD7EA6"/>
    <w:rsid w:val="00CE1D2C"/>
    <w:rsid w:val="00CE24EA"/>
    <w:rsid w:val="00CE7F75"/>
    <w:rsid w:val="00CF1D1E"/>
    <w:rsid w:val="00D115E4"/>
    <w:rsid w:val="00D11FD6"/>
    <w:rsid w:val="00D12015"/>
    <w:rsid w:val="00D1347C"/>
    <w:rsid w:val="00D14227"/>
    <w:rsid w:val="00D21D0D"/>
    <w:rsid w:val="00D2205F"/>
    <w:rsid w:val="00D25297"/>
    <w:rsid w:val="00D32CEA"/>
    <w:rsid w:val="00D37676"/>
    <w:rsid w:val="00D37B2B"/>
    <w:rsid w:val="00D43E54"/>
    <w:rsid w:val="00D45E81"/>
    <w:rsid w:val="00D47FAD"/>
    <w:rsid w:val="00D53779"/>
    <w:rsid w:val="00D550F2"/>
    <w:rsid w:val="00D63215"/>
    <w:rsid w:val="00D637D0"/>
    <w:rsid w:val="00D64763"/>
    <w:rsid w:val="00D654DA"/>
    <w:rsid w:val="00D67DCE"/>
    <w:rsid w:val="00D84B9C"/>
    <w:rsid w:val="00D8604B"/>
    <w:rsid w:val="00D9326A"/>
    <w:rsid w:val="00DA0D48"/>
    <w:rsid w:val="00DA1B15"/>
    <w:rsid w:val="00DA1F85"/>
    <w:rsid w:val="00DA590A"/>
    <w:rsid w:val="00DA63FB"/>
    <w:rsid w:val="00DA6982"/>
    <w:rsid w:val="00DA76FC"/>
    <w:rsid w:val="00DB449F"/>
    <w:rsid w:val="00DB6636"/>
    <w:rsid w:val="00DC0A1D"/>
    <w:rsid w:val="00DC3074"/>
    <w:rsid w:val="00DC47F8"/>
    <w:rsid w:val="00DC6654"/>
    <w:rsid w:val="00DD29AC"/>
    <w:rsid w:val="00DD2FC2"/>
    <w:rsid w:val="00DD34B0"/>
    <w:rsid w:val="00DD3669"/>
    <w:rsid w:val="00DD4601"/>
    <w:rsid w:val="00DD4644"/>
    <w:rsid w:val="00DF22DD"/>
    <w:rsid w:val="00DF23F4"/>
    <w:rsid w:val="00DF50CE"/>
    <w:rsid w:val="00DF6DB1"/>
    <w:rsid w:val="00E00CE8"/>
    <w:rsid w:val="00E10EEF"/>
    <w:rsid w:val="00E12507"/>
    <w:rsid w:val="00E141F3"/>
    <w:rsid w:val="00E14613"/>
    <w:rsid w:val="00E14EEB"/>
    <w:rsid w:val="00E16CD5"/>
    <w:rsid w:val="00E26E4C"/>
    <w:rsid w:val="00E30CF5"/>
    <w:rsid w:val="00E3130E"/>
    <w:rsid w:val="00E37CEB"/>
    <w:rsid w:val="00E411CB"/>
    <w:rsid w:val="00E42315"/>
    <w:rsid w:val="00E46887"/>
    <w:rsid w:val="00E47028"/>
    <w:rsid w:val="00E516C2"/>
    <w:rsid w:val="00E51FEF"/>
    <w:rsid w:val="00E6181B"/>
    <w:rsid w:val="00E625B0"/>
    <w:rsid w:val="00E641DA"/>
    <w:rsid w:val="00E657E9"/>
    <w:rsid w:val="00E70374"/>
    <w:rsid w:val="00E70973"/>
    <w:rsid w:val="00E70A38"/>
    <w:rsid w:val="00E744FD"/>
    <w:rsid w:val="00E83AFB"/>
    <w:rsid w:val="00E85EF1"/>
    <w:rsid w:val="00E85F8E"/>
    <w:rsid w:val="00E97CD9"/>
    <w:rsid w:val="00EA0777"/>
    <w:rsid w:val="00EA080A"/>
    <w:rsid w:val="00EB2104"/>
    <w:rsid w:val="00EB3488"/>
    <w:rsid w:val="00EB588E"/>
    <w:rsid w:val="00EB5ADB"/>
    <w:rsid w:val="00EC4991"/>
    <w:rsid w:val="00EC62E9"/>
    <w:rsid w:val="00ED0D2F"/>
    <w:rsid w:val="00ED157A"/>
    <w:rsid w:val="00EE15C9"/>
    <w:rsid w:val="00EE320D"/>
    <w:rsid w:val="00EE3ADF"/>
    <w:rsid w:val="00EF1215"/>
    <w:rsid w:val="00EF23A3"/>
    <w:rsid w:val="00EF289C"/>
    <w:rsid w:val="00EF2D30"/>
    <w:rsid w:val="00F05554"/>
    <w:rsid w:val="00F05739"/>
    <w:rsid w:val="00F06584"/>
    <w:rsid w:val="00F14E6E"/>
    <w:rsid w:val="00F17AB1"/>
    <w:rsid w:val="00F17E5E"/>
    <w:rsid w:val="00F2796C"/>
    <w:rsid w:val="00F30758"/>
    <w:rsid w:val="00F30A33"/>
    <w:rsid w:val="00F30D18"/>
    <w:rsid w:val="00F43D8F"/>
    <w:rsid w:val="00F46027"/>
    <w:rsid w:val="00F46311"/>
    <w:rsid w:val="00F52161"/>
    <w:rsid w:val="00F533FF"/>
    <w:rsid w:val="00F53DAB"/>
    <w:rsid w:val="00F6170C"/>
    <w:rsid w:val="00F6600D"/>
    <w:rsid w:val="00F66E7B"/>
    <w:rsid w:val="00F71F0A"/>
    <w:rsid w:val="00F85007"/>
    <w:rsid w:val="00F92404"/>
    <w:rsid w:val="00F9286C"/>
    <w:rsid w:val="00F97553"/>
    <w:rsid w:val="00FA2E23"/>
    <w:rsid w:val="00FB0A4C"/>
    <w:rsid w:val="00FB1B9B"/>
    <w:rsid w:val="00FB3F56"/>
    <w:rsid w:val="00FC3CE7"/>
    <w:rsid w:val="00FC4CF0"/>
    <w:rsid w:val="00FC57C2"/>
    <w:rsid w:val="00FC757A"/>
    <w:rsid w:val="00FD451A"/>
    <w:rsid w:val="00FD574A"/>
    <w:rsid w:val="00FD5F69"/>
    <w:rsid w:val="00FE1B9E"/>
    <w:rsid w:val="00FE34EB"/>
    <w:rsid w:val="00FE3745"/>
    <w:rsid w:val="00FE53D2"/>
    <w:rsid w:val="00FF25C4"/>
    <w:rsid w:val="00FF42F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125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1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pn/as_poznan" TargetMode="External"/><Relationship Id="rId37" Type="http://schemas.openxmlformats.org/officeDocument/2006/relationships/hyperlink" Target="https://stat.gov.pl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0745-92BD-4647-825B-9D84BDB2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29</Pages>
  <Words>9945</Words>
  <Characters>59676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76</cp:revision>
  <cp:lastPrinted>2024-11-25T09:54:00Z</cp:lastPrinted>
  <dcterms:created xsi:type="dcterms:W3CDTF">2022-12-01T07:41:00Z</dcterms:created>
  <dcterms:modified xsi:type="dcterms:W3CDTF">2024-11-25T12:15:00Z</dcterms:modified>
</cp:coreProperties>
</file>