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FFDED" w14:textId="78D74CC0" w:rsidR="00893BAD" w:rsidRPr="008F0E1B" w:rsidRDefault="00893BAD" w:rsidP="00893BAD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8F0E1B">
        <w:rPr>
          <w:rFonts w:ascii="Arial Narrow" w:hAnsi="Arial Narrow"/>
          <w:b/>
          <w:bCs/>
          <w:sz w:val="24"/>
          <w:szCs w:val="24"/>
        </w:rPr>
        <w:t>załącznik nr 1 do</w:t>
      </w:r>
      <w:r w:rsidR="007124F1" w:rsidRPr="008F0E1B">
        <w:rPr>
          <w:rFonts w:ascii="Arial Narrow" w:hAnsi="Arial Narrow"/>
          <w:b/>
          <w:bCs/>
          <w:sz w:val="24"/>
          <w:szCs w:val="24"/>
        </w:rPr>
        <w:t xml:space="preserve"> SPECYFIKACJI TECHNICZNEJ NR</w:t>
      </w:r>
      <w:r w:rsidRPr="008F0E1B">
        <w:rPr>
          <w:rFonts w:ascii="Arial Narrow" w:hAnsi="Arial Narrow"/>
          <w:b/>
          <w:bCs/>
          <w:sz w:val="24"/>
          <w:szCs w:val="24"/>
        </w:rPr>
        <w:t xml:space="preserve"> </w:t>
      </w:r>
      <w:r w:rsidR="007124F1" w:rsidRPr="008F0E1B">
        <w:rPr>
          <w:rFonts w:ascii="Arial Narrow" w:hAnsi="Arial Narrow"/>
          <w:b/>
          <w:bCs/>
          <w:sz w:val="24"/>
          <w:szCs w:val="24"/>
        </w:rPr>
        <w:t>D - 02.03.01c</w:t>
      </w:r>
    </w:p>
    <w:p w14:paraId="75EFC52D" w14:textId="406EF7AE" w:rsidR="00893BAD" w:rsidRPr="00EB6690" w:rsidRDefault="00EB6690" w:rsidP="00893BAD">
      <w:pPr>
        <w:rPr>
          <w:rFonts w:ascii="Arial Narrow" w:hAnsi="Arial Narrow"/>
          <w:b/>
          <w:bCs/>
          <w:sz w:val="20"/>
          <w:szCs w:val="20"/>
        </w:rPr>
      </w:pPr>
      <w:r w:rsidRPr="00EB6690">
        <w:rPr>
          <w:rFonts w:ascii="Arial Narrow" w:hAnsi="Arial Narrow"/>
          <w:b/>
          <w:bCs/>
          <w:sz w:val="20"/>
          <w:szCs w:val="20"/>
        </w:rPr>
        <w:t xml:space="preserve">Dane Techniczne </w:t>
      </w:r>
      <w:proofErr w:type="spellStart"/>
      <w:r w:rsidR="006379C8">
        <w:rPr>
          <w:rFonts w:ascii="Arial Narrow" w:hAnsi="Arial Narrow"/>
          <w:b/>
          <w:bCs/>
          <w:sz w:val="20"/>
          <w:szCs w:val="20"/>
        </w:rPr>
        <w:t>Georusztu</w:t>
      </w:r>
      <w:proofErr w:type="spellEnd"/>
      <w:r w:rsidR="006379C8">
        <w:rPr>
          <w:rFonts w:ascii="Arial Narrow" w:hAnsi="Arial Narrow"/>
          <w:b/>
          <w:bCs/>
          <w:sz w:val="20"/>
          <w:szCs w:val="20"/>
        </w:rPr>
        <w:t xml:space="preserve"> trójosiowego</w:t>
      </w:r>
      <w:r w:rsidR="006379C8" w:rsidRPr="00EB6690">
        <w:rPr>
          <w:rFonts w:ascii="Arial Narrow" w:hAnsi="Arial Narrow"/>
          <w:b/>
          <w:bCs/>
          <w:sz w:val="20"/>
          <w:szCs w:val="20"/>
        </w:rPr>
        <w:t xml:space="preserve"> </w:t>
      </w:r>
      <w:r w:rsidR="006379C8">
        <w:rPr>
          <w:rFonts w:ascii="Arial Narrow" w:hAnsi="Arial Narrow"/>
          <w:b/>
          <w:bCs/>
          <w:sz w:val="20"/>
          <w:szCs w:val="20"/>
        </w:rPr>
        <w:t xml:space="preserve">- </w:t>
      </w:r>
      <w:proofErr w:type="spellStart"/>
      <w:r w:rsidR="00893BAD" w:rsidRPr="00EB6690">
        <w:rPr>
          <w:rFonts w:ascii="Arial Narrow" w:hAnsi="Arial Narrow"/>
          <w:b/>
          <w:bCs/>
          <w:sz w:val="20"/>
          <w:szCs w:val="20"/>
        </w:rPr>
        <w:t>Geosiatk</w:t>
      </w:r>
      <w:r w:rsidR="006379C8">
        <w:rPr>
          <w:rFonts w:ascii="Arial Narrow" w:hAnsi="Arial Narrow"/>
          <w:b/>
          <w:bCs/>
          <w:sz w:val="20"/>
          <w:szCs w:val="20"/>
        </w:rPr>
        <w:t>i</w:t>
      </w:r>
      <w:proofErr w:type="spellEnd"/>
      <w:r w:rsidR="00893BAD" w:rsidRPr="00EB6690">
        <w:rPr>
          <w:rFonts w:ascii="Arial Narrow" w:hAnsi="Arial Narrow"/>
          <w:b/>
          <w:bCs/>
          <w:sz w:val="20"/>
          <w:szCs w:val="20"/>
        </w:rPr>
        <w:t xml:space="preserve"> Stabilizując</w:t>
      </w:r>
      <w:r w:rsidR="006379C8">
        <w:rPr>
          <w:rFonts w:ascii="Arial Narrow" w:hAnsi="Arial Narrow"/>
          <w:b/>
          <w:bCs/>
          <w:sz w:val="20"/>
          <w:szCs w:val="20"/>
        </w:rPr>
        <w:t>ej</w:t>
      </w:r>
      <w:r w:rsidR="00893BAD" w:rsidRPr="00EB6690">
        <w:rPr>
          <w:rFonts w:ascii="Arial Narrow" w:hAnsi="Arial Narrow"/>
          <w:b/>
          <w:bCs/>
          <w:sz w:val="20"/>
          <w:szCs w:val="20"/>
        </w:rPr>
        <w:t xml:space="preserve"> </w:t>
      </w:r>
    </w:p>
    <w:p w14:paraId="1E9D9F1A" w14:textId="0A6C4EA8" w:rsidR="00EB6690" w:rsidRPr="00EB6690" w:rsidRDefault="00EB6690" w:rsidP="00EB6690">
      <w:pPr>
        <w:rPr>
          <w:rFonts w:ascii="Arial Narrow" w:hAnsi="Arial Narrow"/>
          <w:sz w:val="20"/>
          <w:szCs w:val="20"/>
        </w:rPr>
      </w:pPr>
    </w:p>
    <w:p w14:paraId="7857E72C" w14:textId="77777777" w:rsidR="00EB6690" w:rsidRPr="00EB6690" w:rsidRDefault="00EB6690" w:rsidP="00EB6690">
      <w:pPr>
        <w:rPr>
          <w:rFonts w:ascii="Arial Narrow" w:hAnsi="Arial Narrow"/>
          <w:b/>
          <w:bCs/>
          <w:sz w:val="20"/>
          <w:szCs w:val="20"/>
        </w:rPr>
      </w:pPr>
      <w:r w:rsidRPr="00EB6690">
        <w:rPr>
          <w:rFonts w:ascii="Arial Narrow" w:hAnsi="Arial Narrow"/>
          <w:b/>
          <w:bCs/>
          <w:sz w:val="20"/>
          <w:szCs w:val="20"/>
        </w:rPr>
        <w:t>Dane Techniczne</w:t>
      </w:r>
    </w:p>
    <w:p w14:paraId="5F4C813D" w14:textId="77777777" w:rsidR="00EB6690" w:rsidRPr="00EB6690" w:rsidRDefault="00EB6690" w:rsidP="00EB6690">
      <w:pPr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 xml:space="preserve">Podstawową funkcją </w:t>
      </w:r>
      <w:proofErr w:type="spellStart"/>
      <w:r w:rsidRPr="00EB6690">
        <w:rPr>
          <w:rFonts w:ascii="Arial Narrow" w:hAnsi="Arial Narrow"/>
          <w:sz w:val="20"/>
          <w:szCs w:val="20"/>
        </w:rPr>
        <w:t>geosiatki</w:t>
      </w:r>
      <w:proofErr w:type="spellEnd"/>
      <w:r w:rsidRPr="00EB6690">
        <w:rPr>
          <w:rFonts w:ascii="Arial Narrow" w:hAnsi="Arial Narrow"/>
          <w:sz w:val="20"/>
          <w:szCs w:val="20"/>
        </w:rPr>
        <w:t xml:space="preserve"> jest stabilizacja, zgodnie z definicją zawartą w Europejskim Dokumencie Oceny (EAD) 080002-00-0102, opracowanym przez Europejską Organizację Oceny Technicznej (EOTA).</w:t>
      </w:r>
    </w:p>
    <w:p w14:paraId="1506DD8D" w14:textId="77777777" w:rsidR="00EB6690" w:rsidRPr="00EB6690" w:rsidRDefault="00EB6690" w:rsidP="00EB6690">
      <w:pPr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Geosiatka posiada certyfikat Europejskiej Oceny Technicznej (ETA) w zakresie stabilizacji warstw niezwiązanych poprzez zazębienie z kruszywem.</w:t>
      </w:r>
    </w:p>
    <w:p w14:paraId="436E1C46" w14:textId="77777777" w:rsidR="00EB6690" w:rsidRPr="00EB6690" w:rsidRDefault="00EB6690" w:rsidP="00EB6690">
      <w:pPr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Geosiatka jest wytwarzana zgodnie z systemem zarządzania spełniającym wymagania normy BS EN ISO 9001:2015.</w:t>
      </w:r>
    </w:p>
    <w:p w14:paraId="723F9027" w14:textId="77777777" w:rsidR="00EB6690" w:rsidRPr="00EB6690" w:rsidRDefault="00EB6690" w:rsidP="00EB6690">
      <w:pPr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Geosiatka jest produkowana z perforowanej i rozciąganej taśmy polipropylenowej. Posiada strukturę heksagonalną z żebrami skierowanymi w trzech kierunkach. Powstałe w wyniku tego trójkątne otwory są zdefiniowane przez żebra o prostokątnym przekroju poprzecznym, charakteryzujące się wysokim stopniem orientacji molekularnej, która jest ciągła przez węzeł.</w:t>
      </w:r>
    </w:p>
    <w:p w14:paraId="0B8A297F" w14:textId="77777777" w:rsidR="00EB6690" w:rsidRPr="00EB6690" w:rsidRDefault="00EB6690" w:rsidP="00EB6690">
      <w:pPr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Geosiatka zawiera minimum 2% drobno zdyspergowanej sadzy.</w:t>
      </w:r>
    </w:p>
    <w:p w14:paraId="4E66B465" w14:textId="77777777" w:rsidR="00EB6690" w:rsidRPr="00EB6690" w:rsidRDefault="00EB6690" w:rsidP="00EB6690">
      <w:pPr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Właściwości wpływające na wydajność mechanicznie stabilizowanej warstwy to:</w:t>
      </w:r>
    </w:p>
    <w:p w14:paraId="55235690" w14:textId="71E4A36C" w:rsidR="00EB6690" w:rsidRPr="00EB6690" w:rsidRDefault="00EB6690" w:rsidP="00EB6690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0"/>
        <w:gridCol w:w="3016"/>
        <w:gridCol w:w="919"/>
        <w:gridCol w:w="1405"/>
        <w:gridCol w:w="796"/>
      </w:tblGrid>
      <w:tr w:rsidR="00EB6690" w:rsidRPr="00EB6690" w14:paraId="017CF1A8" w14:textId="77777777" w:rsidTr="00EB6690">
        <w:trPr>
          <w:gridAfter w:val="2"/>
          <w:tblHeader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BCC447" w14:textId="77777777" w:rsidR="00EB6690" w:rsidRPr="00EB6690" w:rsidRDefault="00EB6690" w:rsidP="00EB669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>Wymagany certyfikat dla funkcji stabilizacji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C2BC33" w14:textId="77777777" w:rsidR="00EB6690" w:rsidRPr="00EB6690" w:rsidRDefault="00EB6690" w:rsidP="00EB669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>Certyfikat Europejskiej Oceny Technicznej (ETA)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BAB349" w14:textId="77777777" w:rsidR="00EB6690" w:rsidRPr="00EB6690" w:rsidRDefault="00EB6690" w:rsidP="00EB669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>ETA 12/0530</w:t>
            </w:r>
          </w:p>
        </w:tc>
      </w:tr>
      <w:tr w:rsidR="00EB6690" w:rsidRPr="00EB6690" w14:paraId="793F08DE" w14:textId="77777777" w:rsidTr="00EB6690"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4F705B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Fizyczne właściwości produktu związane z wydajnością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9620FC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Charakterystyka Produktu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C454A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Jednostka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7B1308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Wartość Deklarowana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95EA02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Tolerancja</w:t>
            </w:r>
          </w:p>
        </w:tc>
      </w:tr>
      <w:tr w:rsidR="00EB6690" w:rsidRPr="00EB6690" w14:paraId="4B473FC2" w14:textId="77777777" w:rsidTr="00EB6690"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442B0E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47C0D" w14:textId="5EE68A44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Sztywność Sieczna Radialna przy odkształceniu 0,5%</w:t>
            </w:r>
            <w:r w:rsidRPr="0052070D">
              <w:rPr>
                <w:rFonts w:ascii="Arial Narrow" w:hAnsi="Arial Narrow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87A889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kN/m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5967DF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480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2DE4E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-90</w:t>
            </w:r>
          </w:p>
        </w:tc>
      </w:tr>
      <w:tr w:rsidR="00EB6690" w:rsidRPr="00EB6690" w14:paraId="412B4CB7" w14:textId="77777777" w:rsidTr="00EB6690"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65E520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3A276" w14:textId="465CE720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Współczynnik Sztywności Siecznej Radialnej</w:t>
            </w:r>
            <w:r w:rsidRPr="0052070D">
              <w:rPr>
                <w:rFonts w:ascii="Arial Narrow" w:hAnsi="Arial Narrow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C7EA7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A3BB2F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0,80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0F747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-0,15</w:t>
            </w:r>
          </w:p>
        </w:tc>
      </w:tr>
      <w:tr w:rsidR="00EB6690" w:rsidRPr="00EB6690" w14:paraId="04F25977" w14:textId="77777777" w:rsidTr="00EB6690"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2ACDDD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878C4" w14:textId="00A49E63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Sprawność Połączenia</w:t>
            </w:r>
            <w:r w:rsidRPr="0052070D">
              <w:rPr>
                <w:rFonts w:ascii="Arial Narrow" w:hAnsi="Arial Narrow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DDD1C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82FD9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2065E8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-10</w:t>
            </w:r>
          </w:p>
        </w:tc>
      </w:tr>
      <w:tr w:rsidR="00EB6690" w:rsidRPr="00EB6690" w14:paraId="30108797" w14:textId="77777777" w:rsidTr="00EB6690"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5ED816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94A420" w14:textId="751B8213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Skok Heksagonu</w:t>
            </w:r>
            <w:r w:rsidRPr="0052070D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93B30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mm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1078EE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C09CC" w14:textId="77777777" w:rsidR="00EB6690" w:rsidRPr="00EB6690" w:rsidRDefault="00EB6690" w:rsidP="00EB6690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±4</w:t>
            </w:r>
          </w:p>
        </w:tc>
      </w:tr>
    </w:tbl>
    <w:p w14:paraId="052E7357" w14:textId="77777777" w:rsidR="00EB6690" w:rsidRPr="00EB6690" w:rsidRDefault="00EB6690" w:rsidP="00EB6690">
      <w:pPr>
        <w:rPr>
          <w:rFonts w:ascii="Arial Narrow" w:hAnsi="Arial Narrow"/>
          <w:vanish/>
          <w:sz w:val="20"/>
          <w:szCs w:val="2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0"/>
        <w:gridCol w:w="5027"/>
        <w:gridCol w:w="776"/>
        <w:gridCol w:w="776"/>
        <w:gridCol w:w="833"/>
      </w:tblGrid>
      <w:tr w:rsidR="00EB6690" w:rsidRPr="00EB6690" w14:paraId="2A362667" w14:textId="77777777" w:rsidTr="00EB6690">
        <w:trPr>
          <w:tblHeader/>
        </w:trPr>
        <w:tc>
          <w:tcPr>
            <w:tcW w:w="0" w:type="auto"/>
            <w:shd w:val="clear" w:color="auto" w:fill="auto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0B8F05" w14:textId="36222735" w:rsidR="00EB6690" w:rsidRPr="00EB6690" w:rsidRDefault="00EB6690" w:rsidP="00EB669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>Oświadczenie Dotyczące Trwałości </w:t>
            </w:r>
            <w:r w:rsidRPr="00605AEF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t>5,6,7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14:paraId="707A986B" w14:textId="77777777" w:rsidR="00EB6690" w:rsidRPr="00EB6690" w:rsidRDefault="00EB6690" w:rsidP="00EB669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Minimalny okres użytkowania </w:t>
            </w:r>
            <w:proofErr w:type="spellStart"/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>geosiatki</w:t>
            </w:r>
            <w:proofErr w:type="spellEnd"/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w naturalnych gruntach o wartości </w:t>
            </w:r>
            <w:proofErr w:type="spellStart"/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>pH</w:t>
            </w:r>
            <w:proofErr w:type="spellEnd"/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między 4 a 9 wynosi 100 lat w temperaturach gruntu poniżej 15°C i oczekuje się, że wyniesie 50 lat w temperaturach gruntu poniżej 25°C, pod warunkiem przykrycia w ciągu 30 dni.</w:t>
            </w:r>
          </w:p>
        </w:tc>
      </w:tr>
      <w:tr w:rsidR="00EB6690" w:rsidRPr="00EB6690" w14:paraId="4D1ABCEF" w14:textId="77777777" w:rsidTr="00234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0" w:type="auto"/>
            <w:vMerge w:val="restart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B16910" w14:textId="77777777" w:rsidR="00EB6690" w:rsidRPr="00EB6690" w:rsidRDefault="00EB6690" w:rsidP="002346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B6690">
              <w:rPr>
                <w:rFonts w:ascii="Arial Narrow" w:hAnsi="Arial Narrow"/>
                <w:b/>
                <w:bCs/>
                <w:sz w:val="20"/>
                <w:szCs w:val="20"/>
              </w:rPr>
              <w:t>Właściwości identyfikujące produkt</w:t>
            </w:r>
          </w:p>
        </w:tc>
        <w:tc>
          <w:tcPr>
            <w:tcW w:w="0" w:type="auto"/>
            <w:vAlign w:val="center"/>
            <w:hideMark/>
          </w:tcPr>
          <w:p w14:paraId="6F186C5E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Promieniowa sztywność sieczna przy odkształceniu 2%¹</w:t>
            </w:r>
          </w:p>
        </w:tc>
        <w:tc>
          <w:tcPr>
            <w:tcW w:w="0" w:type="auto"/>
            <w:vAlign w:val="center"/>
            <w:hideMark/>
          </w:tcPr>
          <w:p w14:paraId="17023F06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kN/m</w:t>
            </w:r>
          </w:p>
        </w:tc>
        <w:tc>
          <w:tcPr>
            <w:tcW w:w="0" w:type="auto"/>
            <w:vAlign w:val="center"/>
            <w:hideMark/>
          </w:tcPr>
          <w:p w14:paraId="4C3879CF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14:paraId="2DA5CF9E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-65</w:t>
            </w:r>
          </w:p>
        </w:tc>
      </w:tr>
      <w:tr w:rsidR="00EB6690" w:rsidRPr="00EB6690" w14:paraId="175CCDC4" w14:textId="77777777" w:rsidTr="00234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CF032E" w14:textId="77777777" w:rsidR="00EB6690" w:rsidRPr="00EB6690" w:rsidRDefault="00EB6690" w:rsidP="002346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B9B3D5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Skok sześciokąta³</w:t>
            </w:r>
          </w:p>
        </w:tc>
        <w:tc>
          <w:tcPr>
            <w:tcW w:w="0" w:type="auto"/>
            <w:vAlign w:val="center"/>
            <w:hideMark/>
          </w:tcPr>
          <w:p w14:paraId="0C34CE18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mm</w:t>
            </w:r>
          </w:p>
        </w:tc>
        <w:tc>
          <w:tcPr>
            <w:tcW w:w="0" w:type="auto"/>
            <w:vAlign w:val="center"/>
            <w:hideMark/>
          </w:tcPr>
          <w:p w14:paraId="60D32EC8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14:paraId="20B6941D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±4</w:t>
            </w:r>
          </w:p>
        </w:tc>
      </w:tr>
      <w:tr w:rsidR="00EB6690" w:rsidRPr="00EB6690" w14:paraId="66064F68" w14:textId="77777777" w:rsidTr="002346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0" w:type="auto"/>
            <w:vMerge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E98A4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42AD83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Masa produktu</w:t>
            </w:r>
            <w:r w:rsidRPr="00EB6690">
              <w:rPr>
                <w:rFonts w:ascii="Cambria Math" w:hAnsi="Cambria Math" w:cs="Cambria Math"/>
                <w:sz w:val="20"/>
                <w:szCs w:val="20"/>
              </w:rPr>
              <w:t>⁴</w:t>
            </w:r>
          </w:p>
        </w:tc>
        <w:tc>
          <w:tcPr>
            <w:tcW w:w="0" w:type="auto"/>
            <w:vAlign w:val="center"/>
            <w:hideMark/>
          </w:tcPr>
          <w:p w14:paraId="01073D94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kg/m²</w:t>
            </w:r>
          </w:p>
        </w:tc>
        <w:tc>
          <w:tcPr>
            <w:tcW w:w="0" w:type="auto"/>
            <w:vAlign w:val="center"/>
            <w:hideMark/>
          </w:tcPr>
          <w:p w14:paraId="0DD21915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0,270</w:t>
            </w:r>
          </w:p>
        </w:tc>
        <w:tc>
          <w:tcPr>
            <w:tcW w:w="0" w:type="auto"/>
            <w:vAlign w:val="center"/>
            <w:hideMark/>
          </w:tcPr>
          <w:p w14:paraId="5018E497" w14:textId="77777777" w:rsidR="00EB6690" w:rsidRPr="00EB6690" w:rsidRDefault="00EB6690" w:rsidP="0023468D">
            <w:pPr>
              <w:rPr>
                <w:rFonts w:ascii="Arial Narrow" w:hAnsi="Arial Narrow"/>
                <w:sz w:val="20"/>
                <w:szCs w:val="20"/>
              </w:rPr>
            </w:pPr>
            <w:r w:rsidRPr="00EB6690">
              <w:rPr>
                <w:rFonts w:ascii="Arial Narrow" w:hAnsi="Arial Narrow"/>
                <w:sz w:val="20"/>
                <w:szCs w:val="20"/>
              </w:rPr>
              <w:t>-0,035</w:t>
            </w:r>
          </w:p>
        </w:tc>
      </w:tr>
    </w:tbl>
    <w:p w14:paraId="1DD4DC4C" w14:textId="77777777" w:rsidR="00EB6690" w:rsidRDefault="00EB6690" w:rsidP="00EB6690">
      <w:pPr>
        <w:rPr>
          <w:rFonts w:ascii="Arial Narrow" w:hAnsi="Arial Narrow"/>
          <w:sz w:val="20"/>
          <w:szCs w:val="20"/>
        </w:rPr>
      </w:pPr>
    </w:p>
    <w:p w14:paraId="2CB6B24A" w14:textId="77777777" w:rsidR="0002770E" w:rsidRDefault="0002770E" w:rsidP="00EB6690">
      <w:pPr>
        <w:rPr>
          <w:rFonts w:ascii="Arial Narrow" w:hAnsi="Arial Narrow"/>
          <w:sz w:val="20"/>
          <w:szCs w:val="20"/>
        </w:rPr>
      </w:pPr>
    </w:p>
    <w:p w14:paraId="481D81FF" w14:textId="77777777" w:rsidR="0002770E" w:rsidRDefault="0002770E" w:rsidP="00EB6690">
      <w:pPr>
        <w:rPr>
          <w:rFonts w:ascii="Arial Narrow" w:hAnsi="Arial Narrow"/>
          <w:sz w:val="20"/>
          <w:szCs w:val="20"/>
        </w:rPr>
      </w:pPr>
    </w:p>
    <w:p w14:paraId="366ABEE4" w14:textId="77777777" w:rsidR="0002770E" w:rsidRPr="00EB6690" w:rsidRDefault="0002770E" w:rsidP="00EB6690">
      <w:pPr>
        <w:rPr>
          <w:rFonts w:ascii="Arial Narrow" w:hAnsi="Arial Narrow"/>
          <w:sz w:val="20"/>
          <w:szCs w:val="20"/>
        </w:rPr>
      </w:pPr>
    </w:p>
    <w:p w14:paraId="4150806B" w14:textId="77777777" w:rsidR="00EB6690" w:rsidRPr="00EB6690" w:rsidRDefault="00EB6690" w:rsidP="00EB6690">
      <w:pPr>
        <w:rPr>
          <w:rFonts w:ascii="Arial Narrow" w:hAnsi="Arial Narrow"/>
          <w:sz w:val="20"/>
          <w:szCs w:val="20"/>
        </w:rPr>
      </w:pPr>
    </w:p>
    <w:p w14:paraId="2EF1FC90" w14:textId="77777777" w:rsidR="00EB6690" w:rsidRPr="00EB6690" w:rsidRDefault="00EB6690" w:rsidP="00EB6690">
      <w:pPr>
        <w:rPr>
          <w:rFonts w:ascii="Arial Narrow" w:hAnsi="Arial Narrow"/>
          <w:b/>
          <w:bCs/>
          <w:sz w:val="20"/>
          <w:szCs w:val="20"/>
        </w:rPr>
      </w:pPr>
      <w:r w:rsidRPr="00EB6690">
        <w:rPr>
          <w:rFonts w:ascii="Arial Narrow" w:hAnsi="Arial Narrow"/>
          <w:b/>
          <w:bCs/>
          <w:sz w:val="20"/>
          <w:szCs w:val="20"/>
        </w:rPr>
        <w:lastRenderedPageBreak/>
        <w:t>Uwagi</w:t>
      </w:r>
    </w:p>
    <w:p w14:paraId="1472FE6D" w14:textId="77777777" w:rsidR="00EB6690" w:rsidRPr="00EB6690" w:rsidRDefault="00EB6690" w:rsidP="00EB6690">
      <w:pPr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Mierzone zgodnie z Raportem Technicznym EOTA TR41 B.1.</w:t>
      </w:r>
    </w:p>
    <w:p w14:paraId="1A975479" w14:textId="77777777" w:rsidR="00EB6690" w:rsidRPr="00EB6690" w:rsidRDefault="00EB6690" w:rsidP="00EB6690">
      <w:pPr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Mierzone zgodnie z Raportem Technicznym EOTA TR41 B.2.</w:t>
      </w:r>
    </w:p>
    <w:p w14:paraId="3A905443" w14:textId="77777777" w:rsidR="00EB6690" w:rsidRPr="00EB6690" w:rsidRDefault="00EB6690" w:rsidP="00EB6690">
      <w:pPr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Mierzone zgodnie z Raportem Technicznym EOTA TR41 B.4.</w:t>
      </w:r>
    </w:p>
    <w:p w14:paraId="4DFD71EB" w14:textId="77777777" w:rsidR="00EB6690" w:rsidRPr="00EB6690" w:rsidRDefault="00EB6690" w:rsidP="00EB6690">
      <w:pPr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Mierzone zgodnie z Raportem Technicznym EOTA TR41 B.3.</w:t>
      </w:r>
    </w:p>
    <w:p w14:paraId="0F082D93" w14:textId="77777777" w:rsidR="00EB6690" w:rsidRPr="00EB6690" w:rsidRDefault="00EB6690" w:rsidP="00EB6690">
      <w:pPr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 xml:space="preserve">Odporność na warunki atmosferyczne </w:t>
      </w:r>
      <w:proofErr w:type="spellStart"/>
      <w:r w:rsidRPr="00EB6690">
        <w:rPr>
          <w:rFonts w:ascii="Arial Narrow" w:hAnsi="Arial Narrow"/>
          <w:sz w:val="20"/>
          <w:szCs w:val="20"/>
        </w:rPr>
        <w:t>geosiatki</w:t>
      </w:r>
      <w:proofErr w:type="spellEnd"/>
      <w:r w:rsidRPr="00EB6690">
        <w:rPr>
          <w:rFonts w:ascii="Arial Narrow" w:hAnsi="Arial Narrow"/>
          <w:sz w:val="20"/>
          <w:szCs w:val="20"/>
        </w:rPr>
        <w:t xml:space="preserve"> oceniana zgodnie z normą EN 12224. Zachowana wytrzymałość jest większa niż 80%, co daje maksymalny czas ekspozycji po instalacji wynoszący 1 miesiąc.</w:t>
      </w:r>
    </w:p>
    <w:p w14:paraId="47C914C7" w14:textId="77777777" w:rsidR="00EB6690" w:rsidRPr="00EB6690" w:rsidRDefault="00EB6690" w:rsidP="00EB6690">
      <w:pPr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Odporność na utlenianie określona zgodnie z normą EN ISO 13438. Dla przyjętego okresu użytkowania wynoszącego 50 lat stosuje się zasadę Metody A2 normy EN ISO 12438, z odstępstwem, że temperatura ekspozycji wynosi 120°C, a czas ekspozycji to 28 dni. Uzasadnienie tego znajduje się w Certyfikacie ETA 12/0530.</w:t>
      </w:r>
    </w:p>
    <w:p w14:paraId="082EEEDD" w14:textId="77777777" w:rsidR="00EB6690" w:rsidRPr="00EB6690" w:rsidRDefault="00EB6690" w:rsidP="00EB6690">
      <w:pPr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EB6690">
        <w:rPr>
          <w:rFonts w:ascii="Arial Narrow" w:hAnsi="Arial Narrow"/>
          <w:sz w:val="20"/>
          <w:szCs w:val="20"/>
        </w:rPr>
        <w:t>Odporność na kwasy i zasady określona zgodnie z normą EN 14030.</w:t>
      </w:r>
    </w:p>
    <w:p w14:paraId="48D318AE" w14:textId="77777777" w:rsidR="00EB6690" w:rsidRPr="00EB6690" w:rsidRDefault="006379C8" w:rsidP="00EB6690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pict w14:anchorId="6B803E64">
          <v:rect id="_x0000_i1025" style="width:0;height:.75pt" o:hralign="center" o:hrstd="t" o:hrnoshade="t" o:hr="t" fillcolor="#f8faff" stroked="f"/>
        </w:pict>
      </w:r>
    </w:p>
    <w:p w14:paraId="4FA1030F" w14:textId="77777777" w:rsidR="00882717" w:rsidRPr="00EB6690" w:rsidRDefault="00882717">
      <w:pPr>
        <w:rPr>
          <w:rFonts w:ascii="Arial Narrow" w:hAnsi="Arial Narrow"/>
          <w:sz w:val="20"/>
          <w:szCs w:val="20"/>
        </w:rPr>
      </w:pPr>
    </w:p>
    <w:sectPr w:rsidR="00882717" w:rsidRPr="00EB66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CE7F9" w14:textId="77777777" w:rsidR="008F0E1B" w:rsidRDefault="008F0E1B" w:rsidP="008F0E1B">
      <w:pPr>
        <w:spacing w:after="0" w:line="240" w:lineRule="auto"/>
      </w:pPr>
      <w:r>
        <w:separator/>
      </w:r>
    </w:p>
  </w:endnote>
  <w:endnote w:type="continuationSeparator" w:id="0">
    <w:p w14:paraId="29EF7ABB" w14:textId="77777777" w:rsidR="008F0E1B" w:rsidRDefault="008F0E1B" w:rsidP="008F0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D18F" w14:textId="77777777" w:rsidR="008F0E1B" w:rsidRDefault="008F0E1B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1FCA0192" w14:textId="77777777" w:rsidR="008F0E1B" w:rsidRDefault="008F0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4F133" w14:textId="77777777" w:rsidR="008F0E1B" w:rsidRDefault="008F0E1B" w:rsidP="008F0E1B">
      <w:pPr>
        <w:spacing w:after="0" w:line="240" w:lineRule="auto"/>
      </w:pPr>
      <w:r>
        <w:separator/>
      </w:r>
    </w:p>
  </w:footnote>
  <w:footnote w:type="continuationSeparator" w:id="0">
    <w:p w14:paraId="5A5444E4" w14:textId="77777777" w:rsidR="008F0E1B" w:rsidRDefault="008F0E1B" w:rsidP="008F0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C49EF"/>
    <w:multiLevelType w:val="multilevel"/>
    <w:tmpl w:val="1AE2B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EA0047"/>
    <w:multiLevelType w:val="multilevel"/>
    <w:tmpl w:val="81C03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3997011">
    <w:abstractNumId w:val="1"/>
  </w:num>
  <w:num w:numId="2" w16cid:durableId="2049448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690"/>
    <w:rsid w:val="000065C5"/>
    <w:rsid w:val="0002770E"/>
    <w:rsid w:val="000A5B48"/>
    <w:rsid w:val="0023468D"/>
    <w:rsid w:val="00241A59"/>
    <w:rsid w:val="004113B3"/>
    <w:rsid w:val="0052070D"/>
    <w:rsid w:val="00605AEF"/>
    <w:rsid w:val="006379C8"/>
    <w:rsid w:val="007124F1"/>
    <w:rsid w:val="00846C3D"/>
    <w:rsid w:val="00882717"/>
    <w:rsid w:val="00893BAD"/>
    <w:rsid w:val="008F0E1B"/>
    <w:rsid w:val="009857CB"/>
    <w:rsid w:val="00B41606"/>
    <w:rsid w:val="00D327FC"/>
    <w:rsid w:val="00EA1625"/>
    <w:rsid w:val="00EB6690"/>
    <w:rsid w:val="00F9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A626A1"/>
  <w15:chartTrackingRefBased/>
  <w15:docId w15:val="{42C917F0-8DFC-4A60-A321-1223B472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66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66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66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66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66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66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66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66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66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66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66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66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66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66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66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66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66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66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66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66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66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66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66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66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66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66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66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66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669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B669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669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F0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E1B"/>
  </w:style>
  <w:style w:type="paragraph" w:styleId="Stopka">
    <w:name w:val="footer"/>
    <w:basedOn w:val="Normalny"/>
    <w:link w:val="StopkaZnak"/>
    <w:uiPriority w:val="99"/>
    <w:unhideWhenUsed/>
    <w:rsid w:val="008F0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E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79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79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79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1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woj</dc:creator>
  <cp:keywords/>
  <dc:description/>
  <cp:lastModifiedBy>Piotr Tarczyński</cp:lastModifiedBy>
  <cp:revision>3</cp:revision>
  <dcterms:created xsi:type="dcterms:W3CDTF">2025-03-25T08:47:00Z</dcterms:created>
  <dcterms:modified xsi:type="dcterms:W3CDTF">2025-03-25T09:04:00Z</dcterms:modified>
</cp:coreProperties>
</file>