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C251" w14:textId="77777777" w:rsidR="002F27B2" w:rsidRDefault="002F27B2">
      <w:pPr>
        <w:rPr>
          <w:rFonts w:ascii="Arial" w:hAnsi="Arial"/>
        </w:rPr>
      </w:pPr>
    </w:p>
    <w:p w14:paraId="0E718F65" w14:textId="3DF779A6" w:rsidR="002F27B2" w:rsidRPr="00B02FE2" w:rsidRDefault="00000000">
      <w:pPr>
        <w:jc w:val="center"/>
        <w:rPr>
          <w:rFonts w:ascii="Times New Roman" w:hAnsi="Times New Roman" w:cs="Times New Roman"/>
          <w:sz w:val="24"/>
          <w:szCs w:val="24"/>
        </w:rPr>
      </w:pPr>
      <w:r w:rsidRPr="00B02FE2">
        <w:rPr>
          <w:rFonts w:ascii="Times New Roman" w:hAnsi="Times New Roman" w:cs="Times New Roman"/>
          <w:b/>
          <w:bCs/>
          <w:sz w:val="24"/>
          <w:szCs w:val="24"/>
        </w:rPr>
        <w:t>PYTANIA I ODPOWIEDZI</w:t>
      </w:r>
      <w:r w:rsidR="00B02FE2" w:rsidRPr="00B02FE2">
        <w:rPr>
          <w:rFonts w:ascii="Times New Roman" w:hAnsi="Times New Roman" w:cs="Times New Roman"/>
          <w:b/>
          <w:bCs/>
          <w:sz w:val="24"/>
          <w:szCs w:val="24"/>
        </w:rPr>
        <w:t xml:space="preserve"> Cz. III</w:t>
      </w:r>
    </w:p>
    <w:p w14:paraId="3596D3CF" w14:textId="77777777" w:rsidR="002F27B2" w:rsidRPr="00B02FE2" w:rsidRDefault="002F27B2">
      <w:pPr>
        <w:pStyle w:val="Default"/>
        <w:jc w:val="center"/>
        <w:rPr>
          <w:rFonts w:ascii="Times New Roman" w:hAnsi="Times New Roman" w:cs="Times New Roman"/>
          <w:b/>
          <w:bCs/>
        </w:rPr>
      </w:pPr>
    </w:p>
    <w:p w14:paraId="764875ED" w14:textId="77777777" w:rsidR="002F27B2" w:rsidRPr="00B02FE2" w:rsidRDefault="00000000">
      <w:pPr>
        <w:pStyle w:val="Default"/>
        <w:rPr>
          <w:rFonts w:ascii="Times New Roman" w:hAnsi="Times New Roman" w:cs="Times New Roman"/>
        </w:rPr>
      </w:pPr>
      <w:r w:rsidRPr="00B02FE2">
        <w:rPr>
          <w:rFonts w:ascii="Times New Roman" w:hAnsi="Times New Roman" w:cs="Times New Roman"/>
        </w:rPr>
        <w:t xml:space="preserve"> </w:t>
      </w:r>
    </w:p>
    <w:p w14:paraId="54E0FB1C"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Czy Zamawiający posiada zgody wszystkich właścicieli nieruchomości objętych zakresem realizacji inwestycji na prowadzenie na ich terenie robót budowlanych? </w:t>
      </w:r>
    </w:p>
    <w:p w14:paraId="560E3E4F"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Tak</w:t>
      </w:r>
    </w:p>
    <w:p w14:paraId="7B792E11" w14:textId="77777777" w:rsidR="002F27B2" w:rsidRPr="00B02FE2" w:rsidRDefault="002F27B2">
      <w:pPr>
        <w:spacing w:line="276" w:lineRule="auto"/>
        <w:ind w:left="0" w:firstLine="0"/>
        <w:jc w:val="both"/>
        <w:rPr>
          <w:rFonts w:ascii="Times New Roman" w:hAnsi="Times New Roman" w:cs="Times New Roman"/>
          <w:sz w:val="24"/>
          <w:szCs w:val="24"/>
        </w:rPr>
      </w:pPr>
      <w:bookmarkStart w:id="0" w:name="_Hlk191284782"/>
      <w:bookmarkEnd w:id="0"/>
    </w:p>
    <w:p w14:paraId="72E94C6A"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Czy Zamawiający może potwierdzić, iż w związku z prowadzeniem robót budowlanych w obrębie nieruchomości należących do właścicieli prywatnych, strony trzecie nie będą rościć dodatkowych opłat za prowadzenie robót budowlanych na terenach należących do nich? </w:t>
      </w:r>
    </w:p>
    <w:p w14:paraId="7B2583A7"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Tak</w:t>
      </w:r>
    </w:p>
    <w:p w14:paraId="69389554" w14:textId="77777777" w:rsidR="002F27B2" w:rsidRPr="00B02FE2" w:rsidRDefault="002F27B2">
      <w:pPr>
        <w:spacing w:line="276" w:lineRule="auto"/>
        <w:ind w:left="0" w:firstLine="0"/>
        <w:jc w:val="both"/>
        <w:rPr>
          <w:rFonts w:ascii="Times New Roman" w:hAnsi="Times New Roman" w:cs="Times New Roman"/>
          <w:sz w:val="24"/>
          <w:szCs w:val="24"/>
        </w:rPr>
      </w:pPr>
    </w:p>
    <w:p w14:paraId="3AC59481"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W związku z projektowaną trasą kolektorów </w:t>
      </w:r>
      <w:proofErr w:type="spellStart"/>
      <w:r w:rsidRPr="00B02FE2">
        <w:rPr>
          <w:rFonts w:ascii="Times New Roman" w:hAnsi="Times New Roman" w:cs="Times New Roman"/>
          <w:sz w:val="24"/>
          <w:szCs w:val="24"/>
        </w:rPr>
        <w:t>ks</w:t>
      </w:r>
      <w:proofErr w:type="spellEnd"/>
      <w:r w:rsidRPr="00B02FE2">
        <w:rPr>
          <w:rFonts w:ascii="Times New Roman" w:hAnsi="Times New Roman" w:cs="Times New Roman"/>
          <w:sz w:val="24"/>
          <w:szCs w:val="24"/>
        </w:rPr>
        <w:t xml:space="preserve"> przez nieruchomości prywatne, Zamawiający posiada inwentaryzację koniecznych do wykonania </w:t>
      </w:r>
      <w:proofErr w:type="spellStart"/>
      <w:r w:rsidRPr="00B02FE2">
        <w:rPr>
          <w:rFonts w:ascii="Times New Roman" w:hAnsi="Times New Roman" w:cs="Times New Roman"/>
          <w:sz w:val="24"/>
          <w:szCs w:val="24"/>
        </w:rPr>
        <w:t>odtworzeń</w:t>
      </w:r>
      <w:proofErr w:type="spellEnd"/>
      <w:r w:rsidRPr="00B02FE2">
        <w:rPr>
          <w:rFonts w:ascii="Times New Roman" w:hAnsi="Times New Roman" w:cs="Times New Roman"/>
          <w:sz w:val="24"/>
          <w:szCs w:val="24"/>
        </w:rPr>
        <w:t xml:space="preserve">? Jeśli tak prosimy o jej udostępnienie, jeśli nie prosimy o wydłużenie czasu na składanie ofert do dnia 07-03-2025, z uwagi na konieczności wykonania takowej inwentaryzacji. </w:t>
      </w:r>
    </w:p>
    <w:p w14:paraId="48DEDC4C"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Pozycje do odtworzenia odpowiadają pozycjom ujętych w przedmiarach.</w:t>
      </w:r>
    </w:p>
    <w:p w14:paraId="28B63BBC" w14:textId="77777777" w:rsidR="002F27B2" w:rsidRPr="00B02FE2" w:rsidRDefault="002F27B2">
      <w:pPr>
        <w:spacing w:line="276" w:lineRule="auto"/>
        <w:ind w:left="0" w:firstLine="0"/>
        <w:jc w:val="both"/>
        <w:rPr>
          <w:rFonts w:ascii="Times New Roman" w:hAnsi="Times New Roman" w:cs="Times New Roman"/>
          <w:sz w:val="24"/>
          <w:szCs w:val="24"/>
        </w:rPr>
      </w:pPr>
    </w:p>
    <w:p w14:paraId="721E52E4"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Zamawiający wymaga dołączenia kosztorysu ofertowego, czy należy sporządzić go stricte zgodnie z udostępnionymi przedmiarami. </w:t>
      </w:r>
      <w:proofErr w:type="spellStart"/>
      <w:r w:rsidRPr="00B02FE2">
        <w:rPr>
          <w:rFonts w:ascii="Times New Roman" w:hAnsi="Times New Roman" w:cs="Times New Roman"/>
          <w:sz w:val="24"/>
          <w:szCs w:val="24"/>
        </w:rPr>
        <w:t>ath</w:t>
      </w:r>
      <w:proofErr w:type="spellEnd"/>
      <w:r w:rsidRPr="00B02FE2">
        <w:rPr>
          <w:rFonts w:ascii="Times New Roman" w:hAnsi="Times New Roman" w:cs="Times New Roman"/>
          <w:sz w:val="24"/>
          <w:szCs w:val="24"/>
        </w:rPr>
        <w:t xml:space="preserve">? </w:t>
      </w:r>
    </w:p>
    <w:p w14:paraId="105EEC7E" w14:textId="00751645"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 xml:space="preserve">Odp. Przedmiar podany w </w:t>
      </w:r>
      <w:proofErr w:type="spellStart"/>
      <w:r w:rsidRPr="00B02FE2">
        <w:rPr>
          <w:rFonts w:ascii="Times New Roman" w:hAnsi="Times New Roman" w:cs="Times New Roman"/>
          <w:b/>
          <w:bCs/>
          <w:sz w:val="24"/>
          <w:szCs w:val="24"/>
        </w:rPr>
        <w:t>ath</w:t>
      </w:r>
      <w:proofErr w:type="spellEnd"/>
      <w:r w:rsidRPr="00B02FE2">
        <w:rPr>
          <w:rFonts w:ascii="Times New Roman" w:hAnsi="Times New Roman" w:cs="Times New Roman"/>
          <w:b/>
          <w:bCs/>
          <w:sz w:val="24"/>
          <w:szCs w:val="24"/>
        </w:rPr>
        <w:t xml:space="preserve"> jest załącznikiem pomocniczym, podstawowym przedmiarem </w:t>
      </w:r>
      <w:r w:rsidR="00B02FE2" w:rsidRPr="00B02FE2">
        <w:rPr>
          <w:rFonts w:ascii="Times New Roman" w:hAnsi="Times New Roman" w:cs="Times New Roman"/>
          <w:b/>
          <w:bCs/>
          <w:sz w:val="24"/>
          <w:szCs w:val="24"/>
        </w:rPr>
        <w:t>jest załącznik</w:t>
      </w:r>
      <w:r w:rsidRPr="00B02FE2">
        <w:rPr>
          <w:rFonts w:ascii="Times New Roman" w:hAnsi="Times New Roman" w:cs="Times New Roman"/>
          <w:b/>
          <w:bCs/>
          <w:sz w:val="24"/>
          <w:szCs w:val="24"/>
        </w:rPr>
        <w:t xml:space="preserve"> w pdf.</w:t>
      </w:r>
    </w:p>
    <w:p w14:paraId="24A35466" w14:textId="77777777" w:rsidR="002F27B2" w:rsidRPr="00B02FE2" w:rsidRDefault="002F27B2">
      <w:pPr>
        <w:spacing w:line="276" w:lineRule="auto"/>
        <w:ind w:left="0" w:firstLine="0"/>
        <w:jc w:val="both"/>
        <w:rPr>
          <w:rFonts w:ascii="Times New Roman" w:hAnsi="Times New Roman" w:cs="Times New Roman"/>
          <w:sz w:val="24"/>
          <w:szCs w:val="24"/>
        </w:rPr>
      </w:pPr>
    </w:p>
    <w:p w14:paraId="28E9907E"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W udostępnionych przedmiarach widnieją pozycje dotyczące zastosowania odwodnienia wykopów za pomocą igłofiltrów oraz wykonania tymczasowych rurociągów zrzutowych. Brak jest natomiast pozycji pompowania wody. Jeśli wymagany kosztorys ofertowy ma zostać sporządzony na podstawie udostępnionych przedmiarów prosimy o dodanie stosownych pozycji. </w:t>
      </w:r>
    </w:p>
    <w:p w14:paraId="2358F789"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Odwodnienie należy wykonać zgodnie z przedmiarem.</w:t>
      </w:r>
    </w:p>
    <w:p w14:paraId="271CFA5E" w14:textId="77777777" w:rsidR="002F27B2" w:rsidRPr="00B02FE2" w:rsidRDefault="002F27B2">
      <w:pPr>
        <w:spacing w:line="276" w:lineRule="auto"/>
        <w:ind w:left="0" w:firstLine="0"/>
        <w:jc w:val="both"/>
        <w:rPr>
          <w:rFonts w:ascii="Times New Roman" w:hAnsi="Times New Roman" w:cs="Times New Roman"/>
          <w:sz w:val="24"/>
          <w:szCs w:val="24"/>
        </w:rPr>
      </w:pPr>
    </w:p>
    <w:p w14:paraId="1DBDB973"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Czy Zamawiający przewidział miejsca na zrzut wody z odwodnienia wykopów w wymaganej ilości? Prosimy o ich wskazanie w celu weryfikacji długości pozycji umieszczonych w przedmiarach oraz faktycznych możliwości zrzutowych. </w:t>
      </w:r>
    </w:p>
    <w:p w14:paraId="12802754" w14:textId="77777777" w:rsidR="002F27B2" w:rsidRPr="00B02FE2" w:rsidRDefault="00000000">
      <w:pPr>
        <w:spacing w:line="276" w:lineRule="auto"/>
        <w:ind w:left="0" w:firstLine="0"/>
        <w:jc w:val="both"/>
        <w:rPr>
          <w:rFonts w:ascii="Times New Roman" w:hAnsi="Times New Roman" w:cs="Times New Roman"/>
          <w:sz w:val="24"/>
          <w:szCs w:val="24"/>
        </w:rPr>
      </w:pPr>
      <w:r w:rsidRPr="00B02FE2">
        <w:rPr>
          <w:rFonts w:ascii="Times New Roman" w:hAnsi="Times New Roman" w:cs="Times New Roman"/>
          <w:b/>
          <w:bCs/>
          <w:sz w:val="24"/>
          <w:szCs w:val="24"/>
        </w:rPr>
        <w:t>Odp. Zamawiający określi na roboczo w trakcie robót miejsce zrzutu wód z odwodnienia wykopów</w:t>
      </w:r>
      <w:r w:rsidRPr="00B02FE2">
        <w:rPr>
          <w:rFonts w:ascii="Times New Roman" w:hAnsi="Times New Roman" w:cs="Times New Roman"/>
          <w:sz w:val="24"/>
          <w:szCs w:val="24"/>
        </w:rPr>
        <w:t>.</w:t>
      </w:r>
    </w:p>
    <w:p w14:paraId="59717DFB" w14:textId="77777777" w:rsidR="002F27B2" w:rsidRPr="00B02FE2" w:rsidRDefault="002F27B2">
      <w:pPr>
        <w:spacing w:line="276" w:lineRule="auto"/>
        <w:ind w:left="0" w:firstLine="0"/>
        <w:jc w:val="both"/>
        <w:rPr>
          <w:rFonts w:ascii="Times New Roman" w:hAnsi="Times New Roman" w:cs="Times New Roman"/>
          <w:sz w:val="24"/>
          <w:szCs w:val="24"/>
        </w:rPr>
      </w:pPr>
    </w:p>
    <w:p w14:paraId="71FAF66C"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Zgodnie z zamieszczonymi przedmiarami odtworzenie rozbieranych konstrukcji drogowych polegać ma na wykonaniu warstw odsączających, podbudowy dolnej i górnej z kruszyw/tłucznia oraz podbudowy betonowej. Prosimy o potwierdzenie, iż Zamawiający nie wymaga </w:t>
      </w:r>
      <w:proofErr w:type="spellStart"/>
      <w:r w:rsidRPr="00B02FE2">
        <w:rPr>
          <w:rFonts w:ascii="Times New Roman" w:hAnsi="Times New Roman" w:cs="Times New Roman"/>
          <w:sz w:val="24"/>
          <w:szCs w:val="24"/>
        </w:rPr>
        <w:t>odtworzeń</w:t>
      </w:r>
      <w:proofErr w:type="spellEnd"/>
      <w:r w:rsidRPr="00B02FE2">
        <w:rPr>
          <w:rFonts w:ascii="Times New Roman" w:hAnsi="Times New Roman" w:cs="Times New Roman"/>
          <w:sz w:val="24"/>
          <w:szCs w:val="24"/>
        </w:rPr>
        <w:t xml:space="preserve"> nawierzchni bitumicznych. </w:t>
      </w:r>
    </w:p>
    <w:p w14:paraId="43CC912F"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Tak</w:t>
      </w:r>
    </w:p>
    <w:p w14:paraId="19EA8CF8" w14:textId="77777777" w:rsidR="002F27B2" w:rsidRPr="00B02FE2" w:rsidRDefault="002F27B2">
      <w:pPr>
        <w:spacing w:line="276" w:lineRule="auto"/>
        <w:ind w:left="0" w:firstLine="0"/>
        <w:jc w:val="both"/>
        <w:rPr>
          <w:rFonts w:ascii="Times New Roman" w:hAnsi="Times New Roman" w:cs="Times New Roman"/>
          <w:sz w:val="24"/>
          <w:szCs w:val="24"/>
        </w:rPr>
      </w:pPr>
    </w:p>
    <w:p w14:paraId="562ED837"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lastRenderedPageBreak/>
        <w:t xml:space="preserve">Czy Zamawiający będzie pobierał opłaty z tytułu zajęcia pasa drogowego? Jeśli tak prosimy o określenie ich wysokości. </w:t>
      </w:r>
    </w:p>
    <w:p w14:paraId="5E2992D1" w14:textId="77777777"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 xml:space="preserve">Odp. Nie ma opłat za zajęcie pasów w drogach gminnych i prywatnych na trasie sieci i przyłączy. Natomiast należy przewidzieć opłaty dot. organizacji ruchu i za zajęcie pasa drogowego w drogach </w:t>
      </w:r>
      <w:proofErr w:type="spellStart"/>
      <w:r w:rsidRPr="00B02FE2">
        <w:rPr>
          <w:rFonts w:ascii="Times New Roman" w:hAnsi="Times New Roman" w:cs="Times New Roman"/>
          <w:b/>
          <w:bCs/>
          <w:sz w:val="24"/>
          <w:szCs w:val="24"/>
        </w:rPr>
        <w:t>powiatowych-ul</w:t>
      </w:r>
      <w:proofErr w:type="spellEnd"/>
      <w:r w:rsidRPr="00B02FE2">
        <w:rPr>
          <w:rFonts w:ascii="Times New Roman" w:hAnsi="Times New Roman" w:cs="Times New Roman"/>
          <w:b/>
          <w:bCs/>
          <w:sz w:val="24"/>
          <w:szCs w:val="24"/>
        </w:rPr>
        <w:t>. Jastrzębska oraz drogi wojewódzkiej -ul. Rypińska.</w:t>
      </w:r>
    </w:p>
    <w:p w14:paraId="16530E63" w14:textId="77777777" w:rsidR="002F27B2" w:rsidRPr="00B02FE2" w:rsidRDefault="002F27B2">
      <w:pPr>
        <w:spacing w:line="276" w:lineRule="auto"/>
        <w:ind w:left="0" w:firstLine="0"/>
        <w:jc w:val="both"/>
        <w:rPr>
          <w:rFonts w:ascii="Times New Roman" w:hAnsi="Times New Roman" w:cs="Times New Roman"/>
          <w:sz w:val="24"/>
          <w:szCs w:val="24"/>
        </w:rPr>
      </w:pPr>
    </w:p>
    <w:p w14:paraId="0B5BA2E4"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Zgodnie z zapisami zawartymi w SWZ w przypadku przepompowni PSI-1 </w:t>
      </w:r>
      <w:proofErr w:type="spellStart"/>
      <w:r w:rsidRPr="00B02FE2">
        <w:rPr>
          <w:rFonts w:ascii="Times New Roman" w:hAnsi="Times New Roman" w:cs="Times New Roman"/>
          <w:sz w:val="24"/>
          <w:szCs w:val="24"/>
        </w:rPr>
        <w:t>kpl</w:t>
      </w:r>
      <w:proofErr w:type="spellEnd"/>
      <w:r w:rsidRPr="00B02FE2">
        <w:rPr>
          <w:rFonts w:ascii="Times New Roman" w:hAnsi="Times New Roman" w:cs="Times New Roman"/>
          <w:sz w:val="24"/>
          <w:szCs w:val="24"/>
        </w:rPr>
        <w:t xml:space="preserve">., PD-4 </w:t>
      </w:r>
      <w:proofErr w:type="spellStart"/>
      <w:r w:rsidRPr="00B02FE2">
        <w:rPr>
          <w:rFonts w:ascii="Times New Roman" w:hAnsi="Times New Roman" w:cs="Times New Roman"/>
          <w:sz w:val="24"/>
          <w:szCs w:val="24"/>
        </w:rPr>
        <w:t>kpl</w:t>
      </w:r>
      <w:proofErr w:type="spellEnd"/>
      <w:r w:rsidRPr="00B02FE2">
        <w:rPr>
          <w:rFonts w:ascii="Times New Roman" w:hAnsi="Times New Roman" w:cs="Times New Roman"/>
          <w:sz w:val="24"/>
          <w:szCs w:val="24"/>
        </w:rPr>
        <w:t xml:space="preserve">. zakres budowy tych przepompowni określono wyłącznie jako budowę komory/studni przepompowni bez wyposażenia. Czy w przypadku PSII-1 </w:t>
      </w:r>
      <w:proofErr w:type="spellStart"/>
      <w:r w:rsidRPr="00B02FE2">
        <w:rPr>
          <w:rFonts w:ascii="Times New Roman" w:hAnsi="Times New Roman" w:cs="Times New Roman"/>
          <w:sz w:val="24"/>
          <w:szCs w:val="24"/>
        </w:rPr>
        <w:t>kpl</w:t>
      </w:r>
      <w:proofErr w:type="spellEnd"/>
      <w:r w:rsidRPr="00B02FE2">
        <w:rPr>
          <w:rFonts w:ascii="Times New Roman" w:hAnsi="Times New Roman" w:cs="Times New Roman"/>
          <w:sz w:val="24"/>
          <w:szCs w:val="24"/>
        </w:rPr>
        <w:t xml:space="preserve">. w zakres realizacji wchodzi również wyłącznie komora/studnia przepompowni? Prosimy o potwierdzenie. </w:t>
      </w:r>
    </w:p>
    <w:p w14:paraId="60713091" w14:textId="51BC0C1B"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Odp. Pompownie -</w:t>
      </w:r>
      <w:r w:rsidR="00B02FE2">
        <w:rPr>
          <w:rFonts w:ascii="Times New Roman" w:hAnsi="Times New Roman" w:cs="Times New Roman"/>
          <w:b/>
          <w:bCs/>
          <w:sz w:val="24"/>
          <w:szCs w:val="24"/>
        </w:rPr>
        <w:t xml:space="preserve"> </w:t>
      </w:r>
      <w:r w:rsidRPr="00B02FE2">
        <w:rPr>
          <w:rFonts w:ascii="Times New Roman" w:hAnsi="Times New Roman" w:cs="Times New Roman"/>
          <w:b/>
          <w:bCs/>
          <w:sz w:val="24"/>
          <w:szCs w:val="24"/>
        </w:rPr>
        <w:t>Tłocznie PS1 i PS2 należy wykonać kompletne zgodnie z dokumentacją.</w:t>
      </w:r>
      <w:r w:rsidR="00B02FE2">
        <w:rPr>
          <w:rFonts w:ascii="Times New Roman" w:hAnsi="Times New Roman" w:cs="Times New Roman"/>
          <w:b/>
          <w:bCs/>
          <w:sz w:val="24"/>
          <w:szCs w:val="24"/>
        </w:rPr>
        <w:t xml:space="preserve"> </w:t>
      </w:r>
      <w:r w:rsidRPr="00B02FE2">
        <w:rPr>
          <w:rFonts w:ascii="Times New Roman" w:hAnsi="Times New Roman" w:cs="Times New Roman"/>
          <w:b/>
          <w:bCs/>
          <w:sz w:val="24"/>
          <w:szCs w:val="24"/>
        </w:rPr>
        <w:t>Natomiast pompownie przydomowe PD</w:t>
      </w:r>
      <w:proofErr w:type="gramStart"/>
      <w:r w:rsidRPr="00B02FE2">
        <w:rPr>
          <w:rFonts w:ascii="Times New Roman" w:hAnsi="Times New Roman" w:cs="Times New Roman"/>
          <w:b/>
          <w:bCs/>
          <w:sz w:val="24"/>
          <w:szCs w:val="24"/>
        </w:rPr>
        <w:t>1,PD</w:t>
      </w:r>
      <w:proofErr w:type="gramEnd"/>
      <w:r w:rsidRPr="00B02FE2">
        <w:rPr>
          <w:rFonts w:ascii="Times New Roman" w:hAnsi="Times New Roman" w:cs="Times New Roman"/>
          <w:b/>
          <w:bCs/>
          <w:sz w:val="24"/>
          <w:szCs w:val="24"/>
        </w:rPr>
        <w:t xml:space="preserve">2,PD3 i PD4 wykonać bez wyposażenia tylko montaż samych </w:t>
      </w:r>
      <w:r w:rsidR="00B02FE2" w:rsidRPr="00B02FE2">
        <w:rPr>
          <w:rFonts w:ascii="Times New Roman" w:hAnsi="Times New Roman" w:cs="Times New Roman"/>
          <w:b/>
          <w:bCs/>
          <w:sz w:val="24"/>
          <w:szCs w:val="24"/>
        </w:rPr>
        <w:t>studni zbiorników</w:t>
      </w:r>
      <w:r w:rsidRPr="00B02FE2">
        <w:rPr>
          <w:rFonts w:ascii="Times New Roman" w:hAnsi="Times New Roman" w:cs="Times New Roman"/>
          <w:b/>
          <w:bCs/>
          <w:sz w:val="24"/>
          <w:szCs w:val="24"/>
        </w:rPr>
        <w:t>.</w:t>
      </w:r>
    </w:p>
    <w:p w14:paraId="71610A22" w14:textId="77777777" w:rsidR="002F27B2" w:rsidRPr="00B02FE2" w:rsidRDefault="002F27B2">
      <w:pPr>
        <w:spacing w:line="276" w:lineRule="auto"/>
        <w:ind w:left="0" w:firstLine="0"/>
        <w:jc w:val="both"/>
        <w:rPr>
          <w:rFonts w:ascii="Times New Roman" w:hAnsi="Times New Roman" w:cs="Times New Roman"/>
          <w:sz w:val="24"/>
          <w:szCs w:val="24"/>
        </w:rPr>
      </w:pPr>
    </w:p>
    <w:p w14:paraId="32CEA3ED"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sz w:val="24"/>
          <w:szCs w:val="24"/>
        </w:rPr>
        <w:t xml:space="preserve">Prosimy o potwierdzenie, iż zgodnie z zamieszczonymi przedmiarami w zakres zadania nie wchodzą roboty elektroenergetycznie dla zasilania przepompowni oraz </w:t>
      </w:r>
      <w:proofErr w:type="spellStart"/>
      <w:r w:rsidRPr="00B02FE2">
        <w:rPr>
          <w:rFonts w:ascii="Times New Roman" w:hAnsi="Times New Roman" w:cs="Times New Roman"/>
          <w:sz w:val="24"/>
          <w:szCs w:val="24"/>
        </w:rPr>
        <w:t>akpia</w:t>
      </w:r>
      <w:proofErr w:type="spellEnd"/>
      <w:r w:rsidRPr="00B02FE2">
        <w:rPr>
          <w:rFonts w:ascii="Times New Roman" w:hAnsi="Times New Roman" w:cs="Times New Roman"/>
          <w:sz w:val="24"/>
          <w:szCs w:val="24"/>
        </w:rPr>
        <w:t xml:space="preserve">. </w:t>
      </w:r>
    </w:p>
    <w:p w14:paraId="3C739264" w14:textId="66192260" w:rsidR="002F27B2" w:rsidRPr="00B02FE2" w:rsidRDefault="00000000">
      <w:pPr>
        <w:spacing w:line="276" w:lineRule="auto"/>
        <w:ind w:left="0" w:firstLine="0"/>
        <w:jc w:val="both"/>
        <w:rPr>
          <w:rFonts w:ascii="Times New Roman" w:hAnsi="Times New Roman" w:cs="Times New Roman"/>
          <w:b/>
          <w:bCs/>
          <w:sz w:val="24"/>
          <w:szCs w:val="24"/>
        </w:rPr>
      </w:pPr>
      <w:r w:rsidRPr="00B02FE2">
        <w:rPr>
          <w:rFonts w:ascii="Times New Roman" w:hAnsi="Times New Roman" w:cs="Times New Roman"/>
          <w:b/>
          <w:bCs/>
          <w:sz w:val="24"/>
          <w:szCs w:val="24"/>
        </w:rPr>
        <w:t xml:space="preserve">Odp. Należy przewidzieć w kosztach montażu </w:t>
      </w:r>
      <w:proofErr w:type="spellStart"/>
      <w:r w:rsidRPr="00B02FE2">
        <w:rPr>
          <w:rFonts w:ascii="Times New Roman" w:hAnsi="Times New Roman" w:cs="Times New Roman"/>
          <w:b/>
          <w:bCs/>
          <w:sz w:val="24"/>
          <w:szCs w:val="24"/>
        </w:rPr>
        <w:t>pompowni-tłoczni</w:t>
      </w:r>
      <w:proofErr w:type="spellEnd"/>
      <w:r w:rsidRPr="00B02FE2">
        <w:rPr>
          <w:rFonts w:ascii="Times New Roman" w:hAnsi="Times New Roman" w:cs="Times New Roman"/>
          <w:b/>
          <w:bCs/>
          <w:sz w:val="24"/>
          <w:szCs w:val="24"/>
        </w:rPr>
        <w:t xml:space="preserve"> połączenie w ograniczonym zakresie   w podłączeniu </w:t>
      </w:r>
      <w:proofErr w:type="spellStart"/>
      <w:r w:rsidRPr="00B02FE2">
        <w:rPr>
          <w:rFonts w:ascii="Times New Roman" w:hAnsi="Times New Roman" w:cs="Times New Roman"/>
          <w:b/>
          <w:bCs/>
          <w:sz w:val="24"/>
          <w:szCs w:val="24"/>
        </w:rPr>
        <w:t>pozalicznikowym</w:t>
      </w:r>
      <w:proofErr w:type="spellEnd"/>
      <w:r w:rsidRPr="00B02FE2">
        <w:rPr>
          <w:rFonts w:ascii="Times New Roman" w:hAnsi="Times New Roman" w:cs="Times New Roman"/>
          <w:b/>
          <w:bCs/>
          <w:sz w:val="24"/>
          <w:szCs w:val="24"/>
        </w:rPr>
        <w:t xml:space="preserve"> do przyłączy wykonanych </w:t>
      </w:r>
      <w:r w:rsidR="00B02FE2" w:rsidRPr="00B02FE2">
        <w:rPr>
          <w:rFonts w:ascii="Times New Roman" w:hAnsi="Times New Roman" w:cs="Times New Roman"/>
          <w:b/>
          <w:bCs/>
          <w:sz w:val="24"/>
          <w:szCs w:val="24"/>
        </w:rPr>
        <w:t>uprzednio przez</w:t>
      </w:r>
      <w:r w:rsidRPr="00B02FE2">
        <w:rPr>
          <w:rFonts w:ascii="Times New Roman" w:hAnsi="Times New Roman" w:cs="Times New Roman"/>
          <w:b/>
          <w:bCs/>
          <w:sz w:val="24"/>
          <w:szCs w:val="24"/>
        </w:rPr>
        <w:t xml:space="preserve"> Zakład Energetyczny. </w:t>
      </w:r>
    </w:p>
    <w:p w14:paraId="38C3D142" w14:textId="77777777" w:rsidR="002F27B2" w:rsidRPr="00B02FE2" w:rsidRDefault="002F27B2">
      <w:pPr>
        <w:spacing w:line="276" w:lineRule="auto"/>
        <w:ind w:left="0" w:firstLine="0"/>
        <w:jc w:val="both"/>
        <w:rPr>
          <w:rFonts w:ascii="Times New Roman" w:hAnsi="Times New Roman" w:cs="Times New Roman"/>
          <w:sz w:val="24"/>
          <w:szCs w:val="24"/>
        </w:rPr>
      </w:pPr>
    </w:p>
    <w:p w14:paraId="4B3F9D07" w14:textId="77777777" w:rsidR="002F27B2" w:rsidRPr="00B02FE2" w:rsidRDefault="00000000">
      <w:pPr>
        <w:pStyle w:val="Akapitzlist"/>
        <w:numPr>
          <w:ilvl w:val="0"/>
          <w:numId w:val="1"/>
        </w:numPr>
        <w:spacing w:line="276" w:lineRule="auto"/>
        <w:ind w:left="426" w:hanging="426"/>
        <w:jc w:val="both"/>
        <w:rPr>
          <w:rFonts w:ascii="Times New Roman" w:hAnsi="Times New Roman" w:cs="Times New Roman"/>
          <w:sz w:val="24"/>
          <w:szCs w:val="24"/>
        </w:rPr>
      </w:pPr>
      <w:r w:rsidRPr="00B02FE2">
        <w:rPr>
          <w:rFonts w:ascii="Times New Roman" w:hAnsi="Times New Roman" w:cs="Times New Roman"/>
          <w:kern w:val="0"/>
          <w:sz w:val="24"/>
          <w:szCs w:val="24"/>
        </w:rPr>
        <w:t>Stacja dyspozytorska (monitoring) tłoczni ścieków jest zabudowana w pomieszczeniu dyspozytorskim użytkownika i sprawuje funkcję kontroli pracy tłoczni (przepompowni) w części II i części III. Prosimy o wskazanie, do którego zadania należy przypisać koszt montażu i uruchomienia stacji dyspozytorskiej kontrolującej tłocznie w zadaniu II i III. Wskazanie jest istotne w przypadku realizacji tych zadań przez dwóch oddzielnych wykonawców. Stacja dyspozytorska jest jedna dla zadań w których są tłocznie.</w:t>
      </w:r>
    </w:p>
    <w:p w14:paraId="6277FD64" w14:textId="26EE8006" w:rsidR="002F27B2" w:rsidRPr="00B02FE2" w:rsidRDefault="00000000">
      <w:pPr>
        <w:pStyle w:val="Default"/>
        <w:spacing w:line="276" w:lineRule="auto"/>
        <w:jc w:val="both"/>
        <w:rPr>
          <w:rFonts w:ascii="Times New Roman" w:hAnsi="Times New Roman" w:cs="Times New Roman"/>
          <w:b/>
          <w:bCs/>
        </w:rPr>
      </w:pPr>
      <w:r w:rsidRPr="00B02FE2">
        <w:rPr>
          <w:rFonts w:ascii="Times New Roman" w:hAnsi="Times New Roman" w:cs="Times New Roman"/>
          <w:b/>
          <w:bCs/>
        </w:rPr>
        <w:t xml:space="preserve">Odp. </w:t>
      </w:r>
      <w:r w:rsidR="00B02FE2" w:rsidRPr="00B02FE2">
        <w:rPr>
          <w:rFonts w:ascii="Times New Roman" w:hAnsi="Times New Roman" w:cs="Times New Roman"/>
          <w:b/>
          <w:bCs/>
        </w:rPr>
        <w:t xml:space="preserve">11 </w:t>
      </w:r>
      <w:r w:rsidRPr="00B02FE2">
        <w:rPr>
          <w:rFonts w:ascii="Times New Roman" w:hAnsi="Times New Roman" w:cs="Times New Roman"/>
          <w:b/>
          <w:bCs/>
        </w:rPr>
        <w:t>Koszt montażu -monitoringu należy uwzględnić w kosztach prac pompowni -Tłoczni PS2.</w:t>
      </w:r>
    </w:p>
    <w:p w14:paraId="3040DC17" w14:textId="77777777" w:rsidR="002F27B2" w:rsidRPr="00B02FE2" w:rsidRDefault="002F27B2">
      <w:pPr>
        <w:spacing w:line="276" w:lineRule="auto"/>
        <w:jc w:val="both"/>
        <w:rPr>
          <w:rFonts w:ascii="Times New Roman" w:hAnsi="Times New Roman" w:cs="Times New Roman"/>
          <w:sz w:val="24"/>
          <w:szCs w:val="24"/>
        </w:rPr>
      </w:pPr>
    </w:p>
    <w:sectPr w:rsidR="002F27B2" w:rsidRPr="00B02FE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EE9"/>
    <w:multiLevelType w:val="multilevel"/>
    <w:tmpl w:val="23C23FE6"/>
    <w:lvl w:ilvl="0">
      <w:start w:val="1"/>
      <w:numFmt w:val="decimal"/>
      <w:lvlText w:val="%1."/>
      <w:lvlJc w:val="left"/>
      <w:pPr>
        <w:tabs>
          <w:tab w:val="num" w:pos="0"/>
        </w:tabs>
        <w:ind w:left="1287" w:hanging="360"/>
      </w:pPr>
      <w:rPr>
        <w:rFonts w:ascii="Times New Roman" w:hAnsi="Times New Roman" w:cs="Arial"/>
        <w:b w:val="0"/>
        <w:bCs w:val="0"/>
        <w:i w:val="0"/>
        <w:iCs w:val="0"/>
        <w:color w:val="auto"/>
        <w:sz w:val="24"/>
        <w:szCs w:val="2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42533B81"/>
    <w:multiLevelType w:val="multilevel"/>
    <w:tmpl w:val="0A68A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0352291">
    <w:abstractNumId w:val="0"/>
  </w:num>
  <w:num w:numId="2" w16cid:durableId="117522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2"/>
    <w:rsid w:val="002F27B2"/>
    <w:rsid w:val="00B02FE2"/>
    <w:rsid w:val="00B130EB"/>
    <w:rsid w:val="00B817BE"/>
    <w:rsid w:val="00F371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A3D"/>
  <w15:docId w15:val="{23C7545E-6DC6-42AC-996B-3396F8F1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ind w:left="992" w:hanging="425"/>
    </w:pPr>
  </w:style>
  <w:style w:type="paragraph" w:styleId="Nagwek1">
    <w:name w:val="heading 1"/>
    <w:basedOn w:val="Normalny"/>
    <w:next w:val="Normalny"/>
    <w:link w:val="Nagwek1Znak"/>
    <w:uiPriority w:val="9"/>
    <w:qFormat/>
    <w:rsid w:val="00053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53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535D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535D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535D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535D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35D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35D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35D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535D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0535D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0535D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0535D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0535D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0535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0535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0535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0535D5"/>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0535D5"/>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0535D5"/>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0535D5"/>
    <w:rPr>
      <w:i/>
      <w:iCs/>
      <w:color w:val="404040" w:themeColor="text1" w:themeTint="BF"/>
    </w:rPr>
  </w:style>
  <w:style w:type="character" w:styleId="Wyrnienieintensywne">
    <w:name w:val="Intense Emphasis"/>
    <w:basedOn w:val="Domylnaczcionkaakapitu"/>
    <w:uiPriority w:val="21"/>
    <w:qFormat/>
    <w:rsid w:val="000535D5"/>
    <w:rPr>
      <w:i/>
      <w:iCs/>
      <w:color w:val="0F4761" w:themeColor="accent1" w:themeShade="BF"/>
    </w:rPr>
  </w:style>
  <w:style w:type="character" w:customStyle="1" w:styleId="CytatintensywnyZnak">
    <w:name w:val="Cytat intensywny Znak"/>
    <w:basedOn w:val="Domylnaczcionkaakapitu"/>
    <w:link w:val="Cytatintensywny"/>
    <w:uiPriority w:val="30"/>
    <w:qFormat/>
    <w:rsid w:val="000535D5"/>
    <w:rPr>
      <w:i/>
      <w:iCs/>
      <w:color w:val="0F4761" w:themeColor="accent1" w:themeShade="BF"/>
    </w:rPr>
  </w:style>
  <w:style w:type="character" w:styleId="Odwoanieintensywne">
    <w:name w:val="Intense Reference"/>
    <w:basedOn w:val="Domylnaczcionkaakapitu"/>
    <w:uiPriority w:val="32"/>
    <w:qFormat/>
    <w:rsid w:val="000535D5"/>
    <w:rPr>
      <w:b/>
      <w:bCs/>
      <w:smallCaps/>
      <w:color w:val="0F4761" w:themeColor="accent1" w:themeShade="BF"/>
      <w:spacing w:val="5"/>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0535D5"/>
    <w:pPr>
      <w:spacing w:after="80"/>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0535D5"/>
    <w:pPr>
      <w:spacing w:after="160"/>
    </w:pPr>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35D5"/>
    <w:pPr>
      <w:spacing w:before="160" w:after="160"/>
      <w:jc w:val="center"/>
    </w:pPr>
    <w:rPr>
      <w:i/>
      <w:iCs/>
      <w:color w:val="404040" w:themeColor="text1" w:themeTint="BF"/>
    </w:rPr>
  </w:style>
  <w:style w:type="paragraph" w:styleId="Akapitzlist">
    <w:name w:val="List Paragraph"/>
    <w:basedOn w:val="Normalny"/>
    <w:uiPriority w:val="34"/>
    <w:qFormat/>
    <w:rsid w:val="000535D5"/>
    <w:pPr>
      <w:ind w:left="720"/>
      <w:contextualSpacing/>
    </w:pPr>
  </w:style>
  <w:style w:type="paragraph" w:styleId="Cytatintensywny">
    <w:name w:val="Intense Quote"/>
    <w:basedOn w:val="Normalny"/>
    <w:next w:val="Normalny"/>
    <w:link w:val="CytatintensywnyZnak"/>
    <w:uiPriority w:val="30"/>
    <w:qFormat/>
    <w:rsid w:val="00053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Default">
    <w:name w:val="Default"/>
    <w:qFormat/>
    <w:rsid w:val="00F91A76"/>
    <w:rPr>
      <w:rFonts w:ascii="Calibri" w:eastAsia="Aptos"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3394</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dc:description/>
  <cp:lastModifiedBy>Grzegorz Koszczka</cp:lastModifiedBy>
  <cp:revision>3</cp:revision>
  <dcterms:created xsi:type="dcterms:W3CDTF">2025-02-24T11:49:00Z</dcterms:created>
  <dcterms:modified xsi:type="dcterms:W3CDTF">2025-02-24T11:58:00Z</dcterms:modified>
  <dc:language>pl-PL</dc:language>
</cp:coreProperties>
</file>