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C201" w14:textId="29C3CD75" w:rsidR="00216A8D" w:rsidRDefault="000836BD">
      <w:r>
        <w:t xml:space="preserve">Nazwa postepowania: </w:t>
      </w:r>
      <w:r w:rsidR="00B60C0B" w:rsidRPr="00B60C0B">
        <w:rPr>
          <w:rFonts w:ascii="Verdana" w:eastAsia="Calibri" w:hAnsi="Verdana" w:cs="Times New Roman"/>
          <w:sz w:val="18"/>
          <w:szCs w:val="18"/>
        </w:rPr>
        <w:t>dostawa urządzenia pod nazwą przekształtnik energoelektroniczny, ze zwrotem energii do zasilania, na stanowisko badawcze.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639"/>
        <w:gridCol w:w="3226"/>
      </w:tblGrid>
      <w:tr w:rsidR="00216A8D" w14:paraId="6043841F" w14:textId="77777777" w:rsidTr="00426A12">
        <w:tc>
          <w:tcPr>
            <w:tcW w:w="1129" w:type="dxa"/>
            <w:shd w:val="clear" w:color="auto" w:fill="92D050"/>
          </w:tcPr>
          <w:p w14:paraId="76E4B498" w14:textId="77777777" w:rsidR="00216A8D" w:rsidRDefault="00216A8D"/>
        </w:tc>
        <w:tc>
          <w:tcPr>
            <w:tcW w:w="9639" w:type="dxa"/>
            <w:shd w:val="clear" w:color="auto" w:fill="92D050"/>
            <w:vAlign w:val="center"/>
          </w:tcPr>
          <w:p w14:paraId="3EF1104C" w14:textId="5B285F2B" w:rsidR="00216A8D" w:rsidRDefault="00216A8D">
            <w:r>
              <w:rPr>
                <w:rFonts w:ascii="Verdana" w:hAnsi="Verdana"/>
                <w:b/>
                <w:bCs/>
                <w:kern w:val="0"/>
                <w:sz w:val="18"/>
                <w:szCs w:val="18"/>
                <w14:ligatures w14:val="none"/>
              </w:rPr>
              <w:t>Minimalne lub maksymalne wartości wymagane przez Zamawiająceg</w:t>
            </w:r>
            <w:r w:rsidR="006E2384">
              <w:rPr>
                <w:rFonts w:ascii="Verdana" w:hAnsi="Verdana"/>
                <w:b/>
                <w:bCs/>
                <w:kern w:val="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3226" w:type="dxa"/>
            <w:shd w:val="clear" w:color="auto" w:fill="92D050"/>
            <w:vAlign w:val="center"/>
          </w:tcPr>
          <w:p w14:paraId="4483EA90" w14:textId="77777777" w:rsidR="00216A8D" w:rsidRPr="00216A8D" w:rsidRDefault="00216A8D" w:rsidP="00426A12">
            <w:pPr>
              <w:spacing w:line="256" w:lineRule="auto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bookmarkStart w:id="0" w:name="_Hlk134777243"/>
            <w:r w:rsidRPr="00216A8D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Oferowana wartość parametru</w:t>
            </w:r>
          </w:p>
          <w:p w14:paraId="410B0ECC" w14:textId="13CA8117" w:rsidR="00216A8D" w:rsidRDefault="00216A8D" w:rsidP="00426A12">
            <w:pPr>
              <w:jc w:val="center"/>
            </w:pPr>
            <w:r w:rsidRPr="00216A8D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(wpisać „TAK” jeżeli Wykonawca potwierdza wymagania minimalne lub maksymalne wartości wymagane przez Zamawiającego</w:t>
            </w:r>
            <w:bookmarkEnd w:id="0"/>
            <w:r w:rsidRPr="00216A8D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216A8D" w14:paraId="20D290DD" w14:textId="77777777" w:rsidTr="00B87220">
        <w:tc>
          <w:tcPr>
            <w:tcW w:w="1129" w:type="dxa"/>
            <w:vAlign w:val="center"/>
          </w:tcPr>
          <w:p w14:paraId="19307534" w14:textId="69F477DD" w:rsidR="00216A8D" w:rsidRDefault="00216A8D" w:rsidP="00B87220">
            <w:pPr>
              <w:pStyle w:val="Akapitzlist"/>
              <w:numPr>
                <w:ilvl w:val="0"/>
                <w:numId w:val="8"/>
              </w:numPr>
              <w:jc w:val="both"/>
            </w:pPr>
          </w:p>
        </w:tc>
        <w:tc>
          <w:tcPr>
            <w:tcW w:w="9639" w:type="dxa"/>
          </w:tcPr>
          <w:p w14:paraId="767BCD92" w14:textId="77777777" w:rsidR="004357AA" w:rsidRPr="004357AA" w:rsidRDefault="004357AA" w:rsidP="004A5D76">
            <w:pPr>
              <w:tabs>
                <w:tab w:val="left" w:pos="737"/>
              </w:tabs>
              <w:spacing w:line="256" w:lineRule="auto"/>
              <w:ind w:left="595" w:hanging="595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Przekształtnik powinien być przystosowany do pracy z trójfazowymi silnikami:</w:t>
            </w:r>
          </w:p>
          <w:p w14:paraId="068A3E4C" w14:textId="7D06B878" w:rsidR="004357AA" w:rsidRPr="004357AA" w:rsidRDefault="004357AA" w:rsidP="004A5D76">
            <w:pPr>
              <w:tabs>
                <w:tab w:val="left" w:pos="737"/>
              </w:tabs>
              <w:spacing w:line="256" w:lineRule="auto"/>
              <w:ind w:left="595" w:hanging="595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- synchronicznymi z magnesami trwałymi</w:t>
            </w:r>
            <w:r w:rsidR="00B87220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B47D414" w14:textId="05DFC51D" w:rsidR="00216A8D" w:rsidRDefault="004357AA" w:rsidP="004A5D76">
            <w:pPr>
              <w:pStyle w:val="Akapitzlist"/>
              <w:tabs>
                <w:tab w:val="left" w:pos="737"/>
              </w:tabs>
              <w:spacing w:line="256" w:lineRule="auto"/>
              <w:ind w:left="595" w:hanging="595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- asynchronicznymi klatkowymi</w:t>
            </w:r>
            <w:r w:rsidR="00B87220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30CFA7E" w14:textId="00849E96" w:rsidR="003B4F55" w:rsidRDefault="003B4F55" w:rsidP="004357AA">
            <w:pPr>
              <w:pStyle w:val="Akapitzlist"/>
              <w:spacing w:line="256" w:lineRule="auto"/>
              <w:jc w:val="both"/>
            </w:pPr>
          </w:p>
        </w:tc>
        <w:tc>
          <w:tcPr>
            <w:tcW w:w="3226" w:type="dxa"/>
          </w:tcPr>
          <w:p w14:paraId="53F2B33A" w14:textId="77777777" w:rsidR="00216A8D" w:rsidRDefault="00216A8D"/>
        </w:tc>
      </w:tr>
      <w:tr w:rsidR="00216A8D" w14:paraId="51C665E7" w14:textId="77777777" w:rsidTr="00B87220">
        <w:tc>
          <w:tcPr>
            <w:tcW w:w="1129" w:type="dxa"/>
            <w:vAlign w:val="center"/>
          </w:tcPr>
          <w:p w14:paraId="490C2B20" w14:textId="32746013" w:rsidR="00216A8D" w:rsidRDefault="00216A8D" w:rsidP="00B87220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9639" w:type="dxa"/>
          </w:tcPr>
          <w:p w14:paraId="2B0E9646" w14:textId="69F13B2C" w:rsidR="003B4F55" w:rsidRDefault="003B4F55" w:rsidP="003B4F55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4F55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Kluczowe parametry i funkcjonalności wymagane przekształtnika:</w:t>
            </w:r>
          </w:p>
          <w:p w14:paraId="55447782" w14:textId="35E5F94A" w:rsidR="004357AA" w:rsidRPr="004357AA" w:rsidRDefault="003B4F55" w:rsidP="004A5D76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moc wyjściowa w warunkach normalnej pracy: 400 kW,  </w:t>
            </w:r>
          </w:p>
          <w:p w14:paraId="3EA9AA97" w14:textId="569ED8F3" w:rsidR="004357AA" w:rsidRPr="004357AA" w:rsidRDefault="003B4F55" w:rsidP="004A5D76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prąd fazowy skuteczny (silnika): 620 A,</w:t>
            </w:r>
          </w:p>
          <w:p w14:paraId="0E024012" w14:textId="53972E06" w:rsidR="004357AA" w:rsidRPr="004357AA" w:rsidRDefault="003B4F55" w:rsidP="004A5D76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częstotliwość prądu fazowego do 1000 Hz,</w:t>
            </w:r>
          </w:p>
          <w:p w14:paraId="0760A485" w14:textId="234A68F2" w:rsidR="004357AA" w:rsidRPr="004357AA" w:rsidRDefault="003B4F55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możliwość wyboru zasilania: przemiennym napięciem trójfazowym 3x400-690 V lub zasilania bezpośrednio na szynę DC napięciem stałym 470-790 Vdc z zasilacza dwukierunkowego,</w:t>
            </w:r>
          </w:p>
          <w:p w14:paraId="21943BB7" w14:textId="7EAEFD74" w:rsidR="004357AA" w:rsidRPr="004357AA" w:rsidRDefault="003B4F55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5.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praca z możliwością oddawania energii do zasilania,</w:t>
            </w:r>
          </w:p>
          <w:p w14:paraId="4EC39433" w14:textId="5579E7B6" w:rsidR="004357AA" w:rsidRPr="004357AA" w:rsidRDefault="003B4F55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6.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pracy z innymi falownikami na wspólnej szynie zasilającej DC </w:t>
            </w:r>
          </w:p>
          <w:p w14:paraId="401955A0" w14:textId="20081A3F" w:rsidR="004357AA" w:rsidRPr="004357AA" w:rsidRDefault="003B4F55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7.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możliwość zmiany konfiguracji do współpracy z silnikami, o różnych mocach (max 400 kW) oraz parametrach (prąd, napięcie, rezystancja fazy, liczba biegunów, obroty, itp.),</w:t>
            </w:r>
          </w:p>
          <w:p w14:paraId="26F6A096" w14:textId="39F9B03D" w:rsidR="004357AA" w:rsidRPr="004357AA" w:rsidRDefault="003B4F55" w:rsidP="004A5D76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8.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obsługa resolwerów oraz enkoderów,</w:t>
            </w:r>
          </w:p>
          <w:p w14:paraId="5E7B5C94" w14:textId="4B3A4395" w:rsidR="004357AA" w:rsidRPr="004357AA" w:rsidRDefault="00AA5912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9.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obsługa różnych czujników temperatury silnika (np.: Pt100, Pt1000, KTY81-110, KTY84-…, itp.),</w:t>
            </w:r>
          </w:p>
          <w:p w14:paraId="3D9B7B8C" w14:textId="526E3986" w:rsidR="004357AA" w:rsidRPr="004357AA" w:rsidRDefault="00AA5912" w:rsidP="004357AA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10.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możliwość sterowania przekształtnikiem ze stanowiska obsługi oddalonego od falownika o 5-10 m (wykluczona jest komunikacja bezprzewodowa)</w:t>
            </w:r>
          </w:p>
          <w:p w14:paraId="10DF8546" w14:textId="3AE27E43" w:rsidR="004357AA" w:rsidRPr="004357AA" w:rsidRDefault="00AA5912" w:rsidP="004357AA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11.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możliwość sterowania układem ładowania wstępnego ze stanowiska obsługi</w:t>
            </w:r>
          </w:p>
          <w:p w14:paraId="6A0898FB" w14:textId="7732C076" w:rsidR="004357AA" w:rsidRPr="004357AA" w:rsidRDefault="00AA5912" w:rsidP="004357AA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kern w:val="0"/>
                <w:sz w:val="20"/>
                <w:szCs w:val="20"/>
                <w14:ligatures w14:val="none"/>
              </w:rPr>
              <w:t xml:space="preserve">12. </w:t>
            </w:r>
            <w:r w:rsidR="004357AA" w:rsidRPr="004357AA">
              <w:rPr>
                <w:rFonts w:ascii="Verdana" w:eastAsia="Calibri" w:hAnsi="Verdana" w:cs="Arial"/>
                <w:kern w:val="0"/>
                <w:sz w:val="20"/>
                <w:szCs w:val="20"/>
                <w14:ligatures w14:val="none"/>
              </w:rPr>
              <w:t>w trakcie pracy falownika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na stanowisku obsługi możliwość odczytu </w:t>
            </w:r>
            <w:r w:rsidR="004357AA" w:rsidRPr="004357AA">
              <w:rPr>
                <w:rFonts w:ascii="Verdana" w:eastAsia="Calibri" w:hAnsi="Verdana" w:cs="Arial"/>
                <w:kern w:val="0"/>
                <w:sz w:val="20"/>
                <w:szCs w:val="20"/>
                <w14:ligatures w14:val="none"/>
              </w:rPr>
              <w:t>parametrów pracy falownika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w czasie rzeczywistym:</w:t>
            </w:r>
          </w:p>
          <w:p w14:paraId="66E1CB1E" w14:textId="01E6EABD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oc pobierana silnika</w:t>
            </w:r>
          </w:p>
          <w:p w14:paraId="7F3A3A5A" w14:textId="1D91280A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oc wydawana na wale silnika</w:t>
            </w:r>
          </w:p>
          <w:p w14:paraId="77DD8395" w14:textId="47AA4C0C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apięcie na zaciskach silnika</w:t>
            </w:r>
          </w:p>
          <w:p w14:paraId="080DD2C2" w14:textId="4D7DBFFA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apięcie obwodu pośredniczącego</w:t>
            </w:r>
          </w:p>
          <w:p w14:paraId="155B180C" w14:textId="239525DC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rąd fazowy silnika</w:t>
            </w:r>
          </w:p>
          <w:p w14:paraId="62B64758" w14:textId="6E4E8F5F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zęstotliwość zasilania silnika</w:t>
            </w:r>
          </w:p>
          <w:p w14:paraId="05DBE3A6" w14:textId="4B479073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broty silnika</w:t>
            </w:r>
          </w:p>
          <w:p w14:paraId="5FB90143" w14:textId="4FB56D48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oment obrotowy </w:t>
            </w:r>
          </w:p>
          <w:p w14:paraId="57725CC0" w14:textId="4F6DEE3B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emperatura tranzystorów mocy</w:t>
            </w:r>
          </w:p>
          <w:p w14:paraId="595D23CA" w14:textId="41EE3DFB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emperatura uzwojenia silnika</w:t>
            </w:r>
          </w:p>
          <w:p w14:paraId="6532E7C1" w14:textId="255A49E3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tan logiczny układu wstępnego ładowania</w:t>
            </w:r>
          </w:p>
          <w:p w14:paraId="6CF1BC1D" w14:textId="5F5AA15B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tany logiczne wejść i wyjść cyfrowych</w:t>
            </w:r>
          </w:p>
          <w:p w14:paraId="10CA9F0C" w14:textId="4B215CDC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tany logiczne wejść i wyjść analogowych</w:t>
            </w:r>
          </w:p>
          <w:p w14:paraId="72DF5758" w14:textId="77777777" w:rsidR="00216A8D" w:rsidRDefault="00216A8D" w:rsidP="00B60C0B">
            <w:pPr>
              <w:jc w:val="both"/>
            </w:pPr>
          </w:p>
        </w:tc>
        <w:tc>
          <w:tcPr>
            <w:tcW w:w="3226" w:type="dxa"/>
          </w:tcPr>
          <w:p w14:paraId="7D26BA4F" w14:textId="77777777" w:rsidR="00216A8D" w:rsidRDefault="00216A8D"/>
        </w:tc>
      </w:tr>
      <w:tr w:rsidR="00216A8D" w14:paraId="6A0F8DBA" w14:textId="77777777" w:rsidTr="00B87220">
        <w:tc>
          <w:tcPr>
            <w:tcW w:w="1129" w:type="dxa"/>
            <w:vAlign w:val="center"/>
          </w:tcPr>
          <w:p w14:paraId="43403CD7" w14:textId="05EDA429" w:rsidR="00216A8D" w:rsidRDefault="00216A8D" w:rsidP="00B87220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9639" w:type="dxa"/>
          </w:tcPr>
          <w:p w14:paraId="55BBA709" w14:textId="77777777" w:rsidR="004357AA" w:rsidRPr="004357AA" w:rsidRDefault="004357AA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Przekształtnik powinien być wyposażony w:</w:t>
            </w:r>
          </w:p>
          <w:p w14:paraId="1B03F663" w14:textId="5E351A96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układ ładowania wstępnego pojemności na szynach DC,</w:t>
            </w:r>
          </w:p>
          <w:p w14:paraId="020FFFF2" w14:textId="05EE86D5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układ rozładowania pojemności na szynach DC,</w:t>
            </w:r>
          </w:p>
          <w:p w14:paraId="3ADAA16F" w14:textId="4676168C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zabezpieczenie nadprądowe od strony zasilania DC,</w:t>
            </w:r>
          </w:p>
          <w:p w14:paraId="706FF3D8" w14:textId="627AC4C6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4.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wyłącznik w obwodzie zasilania DC, </w:t>
            </w:r>
          </w:p>
          <w:p w14:paraId="11EA921E" w14:textId="5A3517B0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5.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obudowę szafową,</w:t>
            </w:r>
          </w:p>
          <w:p w14:paraId="6EF44B0F" w14:textId="6915CAB7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6.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chłodzenie cieczowe, </w:t>
            </w:r>
          </w:p>
          <w:p w14:paraId="2CF06733" w14:textId="0CC5F6B1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7.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przyłącza układu chłodzącego z zaworami</w:t>
            </w:r>
          </w:p>
          <w:p w14:paraId="126AC97E" w14:textId="77777777" w:rsidR="00216A8D" w:rsidRDefault="00216A8D" w:rsidP="00B60C0B">
            <w:pPr>
              <w:pStyle w:val="Akapitzlist"/>
              <w:jc w:val="both"/>
            </w:pPr>
          </w:p>
        </w:tc>
        <w:tc>
          <w:tcPr>
            <w:tcW w:w="3226" w:type="dxa"/>
          </w:tcPr>
          <w:p w14:paraId="25C0A1E5" w14:textId="77777777" w:rsidR="00216A8D" w:rsidRDefault="00216A8D"/>
        </w:tc>
      </w:tr>
    </w:tbl>
    <w:p w14:paraId="05C62CC1" w14:textId="77777777" w:rsidR="00216A8D" w:rsidRDefault="00216A8D"/>
    <w:sectPr w:rsidR="00216A8D" w:rsidSect="000836B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B683" w14:textId="77777777" w:rsidR="000836BD" w:rsidRDefault="000836BD" w:rsidP="000836BD">
      <w:pPr>
        <w:spacing w:after="0" w:line="240" w:lineRule="auto"/>
      </w:pPr>
      <w:r>
        <w:separator/>
      </w:r>
    </w:p>
  </w:endnote>
  <w:endnote w:type="continuationSeparator" w:id="0">
    <w:p w14:paraId="30B061D4" w14:textId="77777777" w:rsidR="000836BD" w:rsidRDefault="000836BD" w:rsidP="0008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2084" w14:textId="5D88FA8F" w:rsidR="00426A12" w:rsidRDefault="00426A12" w:rsidP="00426A12">
    <w:pPr>
      <w:pStyle w:val="Stopka"/>
      <w:jc w:val="center"/>
    </w:pPr>
    <w:r w:rsidRPr="00EE7BA2">
      <w:rPr>
        <w:noProof/>
      </w:rPr>
      <w:drawing>
        <wp:inline distT="0" distB="0" distL="0" distR="0" wp14:anchorId="6B011D88" wp14:editId="24D6E597">
          <wp:extent cx="5760720" cy="738505"/>
          <wp:effectExtent l="0" t="0" r="0" b="4445"/>
          <wp:docPr id="118767117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6ABC" w14:textId="77777777" w:rsidR="000836BD" w:rsidRDefault="000836BD" w:rsidP="000836BD">
      <w:pPr>
        <w:spacing w:after="0" w:line="240" w:lineRule="auto"/>
      </w:pPr>
      <w:r>
        <w:separator/>
      </w:r>
    </w:p>
  </w:footnote>
  <w:footnote w:type="continuationSeparator" w:id="0">
    <w:p w14:paraId="0E2818AD" w14:textId="77777777" w:rsidR="000836BD" w:rsidRDefault="000836BD" w:rsidP="0008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BC8F" w14:textId="08F322B6" w:rsidR="000836BD" w:rsidRDefault="000836BD">
    <w:pPr>
      <w:pStyle w:val="Nagwek"/>
    </w:pPr>
    <w:r>
      <w:t>Numer postępowania: ZP.2510</w:t>
    </w:r>
    <w:r w:rsidR="00E67DF3">
      <w:t>.5</w:t>
    </w:r>
    <w:r>
      <w:t>2.2024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2D9"/>
    <w:multiLevelType w:val="hybridMultilevel"/>
    <w:tmpl w:val="80DE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498"/>
    <w:multiLevelType w:val="hybridMultilevel"/>
    <w:tmpl w:val="52E6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6384"/>
    <w:multiLevelType w:val="hybridMultilevel"/>
    <w:tmpl w:val="B4DA9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EDB"/>
    <w:multiLevelType w:val="hybridMultilevel"/>
    <w:tmpl w:val="BE1C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12BD"/>
    <w:multiLevelType w:val="hybridMultilevel"/>
    <w:tmpl w:val="4C9A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497D"/>
    <w:multiLevelType w:val="hybridMultilevel"/>
    <w:tmpl w:val="A88A3B94"/>
    <w:lvl w:ilvl="0" w:tplc="DA3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27390"/>
    <w:multiLevelType w:val="hybridMultilevel"/>
    <w:tmpl w:val="701E8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67F9E"/>
    <w:multiLevelType w:val="hybridMultilevel"/>
    <w:tmpl w:val="2DC2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1547">
    <w:abstractNumId w:val="6"/>
  </w:num>
  <w:num w:numId="2" w16cid:durableId="1632124832">
    <w:abstractNumId w:val="1"/>
  </w:num>
  <w:num w:numId="3" w16cid:durableId="1956406730">
    <w:abstractNumId w:val="0"/>
  </w:num>
  <w:num w:numId="4" w16cid:durableId="218522050">
    <w:abstractNumId w:val="4"/>
  </w:num>
  <w:num w:numId="5" w16cid:durableId="2020740962">
    <w:abstractNumId w:val="3"/>
  </w:num>
  <w:num w:numId="6" w16cid:durableId="54940520">
    <w:abstractNumId w:val="7"/>
  </w:num>
  <w:num w:numId="7" w16cid:durableId="3555138">
    <w:abstractNumId w:val="2"/>
  </w:num>
  <w:num w:numId="8" w16cid:durableId="685132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BD"/>
    <w:rsid w:val="000836BD"/>
    <w:rsid w:val="00216A8D"/>
    <w:rsid w:val="003B4F55"/>
    <w:rsid w:val="00426A12"/>
    <w:rsid w:val="004357AA"/>
    <w:rsid w:val="004A5D76"/>
    <w:rsid w:val="006E2384"/>
    <w:rsid w:val="00AA5912"/>
    <w:rsid w:val="00B60C0B"/>
    <w:rsid w:val="00B87220"/>
    <w:rsid w:val="00E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EDB5E"/>
  <w15:chartTrackingRefBased/>
  <w15:docId w15:val="{2F7D52D2-72D3-4EA9-8435-72064B3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BD"/>
  </w:style>
  <w:style w:type="paragraph" w:styleId="Stopka">
    <w:name w:val="footer"/>
    <w:basedOn w:val="Normalny"/>
    <w:link w:val="StopkaZnak"/>
    <w:uiPriority w:val="99"/>
    <w:unhideWhenUsed/>
    <w:rsid w:val="0008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BD"/>
  </w:style>
  <w:style w:type="table" w:customStyle="1" w:styleId="Tabela-Siatka11">
    <w:name w:val="Tabela - Siatka11"/>
    <w:basedOn w:val="Standardowy"/>
    <w:uiPriority w:val="39"/>
    <w:rsid w:val="00216A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6A8D"/>
    <w:pPr>
      <w:ind w:left="720"/>
      <w:contextualSpacing/>
    </w:pPr>
  </w:style>
  <w:style w:type="table" w:styleId="Tabela-Siatka">
    <w:name w:val="Table Grid"/>
    <w:basedOn w:val="Standardowy"/>
    <w:uiPriority w:val="39"/>
    <w:rsid w:val="0021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Kamila Dżaman  | Łukasiewicz – IEL</cp:lastModifiedBy>
  <cp:revision>7</cp:revision>
  <dcterms:created xsi:type="dcterms:W3CDTF">2024-10-14T07:56:00Z</dcterms:created>
  <dcterms:modified xsi:type="dcterms:W3CDTF">2024-12-11T07:52:00Z</dcterms:modified>
</cp:coreProperties>
</file>