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C96E" w14:textId="77777777" w:rsidR="00534A94" w:rsidRPr="00534A94" w:rsidRDefault="00534A94" w:rsidP="00534A94">
      <w:pPr>
        <w:jc w:val="right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Załącznik Nr 9</w:t>
      </w:r>
    </w:p>
    <w:p w14:paraId="60A65BFF" w14:textId="77777777" w:rsidR="00534A94" w:rsidRPr="00534A94" w:rsidRDefault="00534A94" w:rsidP="00534A9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Opis przedmiotu zamówienia</w:t>
      </w:r>
    </w:p>
    <w:p w14:paraId="2DD4CF15" w14:textId="4AF512E2" w:rsidR="00534A94" w:rsidRPr="0012506B" w:rsidRDefault="00534A94" w:rsidP="00534A94">
      <w:pPr>
        <w:pStyle w:val="Standard"/>
        <w:jc w:val="both"/>
        <w:textAlignment w:val="baseline"/>
        <w:rPr>
          <w:rFonts w:ascii="Arial Narrow" w:hAnsi="Arial Narrow" w:cs="Arial"/>
        </w:rPr>
      </w:pPr>
      <w:r w:rsidRPr="00534A94">
        <w:rPr>
          <w:rFonts w:ascii="Arial Narrow" w:hAnsi="Arial Narrow" w:cs="Arial"/>
        </w:rPr>
        <w:t xml:space="preserve">1.Przedmiotem niniejszego zamówienia jest </w:t>
      </w:r>
      <w:r>
        <w:rPr>
          <w:rFonts w:ascii="Arial Narrow" w:hAnsi="Arial Narrow" w:cs="Arial"/>
        </w:rPr>
        <w:t>wykonanie zadania</w:t>
      </w:r>
      <w:r w:rsidRPr="00534A94">
        <w:rPr>
          <w:rFonts w:ascii="Arial Narrow" w:hAnsi="Arial Narrow" w:cs="Arial"/>
        </w:rPr>
        <w:t xml:space="preserve"> p.n. </w:t>
      </w:r>
      <w:r w:rsidRPr="0012506B">
        <w:rPr>
          <w:rFonts w:ascii="Arial Narrow" w:hAnsi="Arial Narrow" w:cs="Arial"/>
          <w:b/>
          <w:bCs/>
        </w:rPr>
        <w:t>„</w:t>
      </w:r>
      <w:r w:rsidR="0012506B" w:rsidRPr="0012506B">
        <w:rPr>
          <w:rFonts w:ascii="Arial Narrow" w:hAnsi="Arial Narrow"/>
          <w:b/>
          <w:bCs/>
          <w:color w:val="000000"/>
        </w:rPr>
        <w:t>Budowa sieci kanalizacji grawitacyjnej i tłocznej w Bronkowie</w:t>
      </w:r>
      <w:r w:rsidRPr="0012506B">
        <w:rPr>
          <w:rFonts w:ascii="Arial Narrow" w:hAnsi="Arial Narrow" w:cs="Arial"/>
          <w:b/>
          <w:bCs/>
        </w:rPr>
        <w:t>”</w:t>
      </w:r>
      <w:r w:rsidRPr="0012506B">
        <w:rPr>
          <w:rFonts w:ascii="Arial Narrow" w:hAnsi="Arial Narrow" w:cs="Arial"/>
        </w:rPr>
        <w:t xml:space="preserve"> zgodnie z obowiązującymi przepisami Prawa budowlanego oraz wymogami </w:t>
      </w:r>
      <w:r w:rsidR="0012506B" w:rsidRPr="0012506B">
        <w:rPr>
          <w:rFonts w:ascii="Arial Narrow" w:hAnsi="Arial Narrow" w:cs="Arial"/>
        </w:rPr>
        <w:t>PROW 2014-2020</w:t>
      </w:r>
      <w:r w:rsidRPr="0012506B">
        <w:rPr>
          <w:rFonts w:ascii="Arial Narrow" w:hAnsi="Arial Narrow" w:cs="Arial"/>
        </w:rPr>
        <w:t>:</w:t>
      </w:r>
    </w:p>
    <w:p w14:paraId="79B36825" w14:textId="77777777" w:rsidR="00534A94" w:rsidRPr="00534A94" w:rsidRDefault="00534A94" w:rsidP="00534A94">
      <w:pPr>
        <w:pStyle w:val="Standard"/>
        <w:jc w:val="both"/>
        <w:rPr>
          <w:rFonts w:ascii="Arial Narrow" w:hAnsi="Arial Narrow" w:cs="Arial"/>
        </w:rPr>
      </w:pPr>
    </w:p>
    <w:p w14:paraId="6F904EE2" w14:textId="041C630A" w:rsidR="00534A94" w:rsidRPr="00534A94" w:rsidRDefault="00534A94" w:rsidP="00534A94">
      <w:pPr>
        <w:pStyle w:val="Standard"/>
        <w:jc w:val="both"/>
        <w:rPr>
          <w:rFonts w:ascii="Arial Narrow" w:hAnsi="Arial Narrow" w:cs="Arial"/>
        </w:rPr>
      </w:pPr>
      <w:r w:rsidRPr="00534A94">
        <w:rPr>
          <w:rFonts w:ascii="Arial Narrow" w:hAnsi="Arial Narrow" w:cs="Arial"/>
        </w:rPr>
        <w:t xml:space="preserve">Lokalizacja inwestycji: miejscowość </w:t>
      </w:r>
      <w:r w:rsidR="0012506B">
        <w:rPr>
          <w:rFonts w:ascii="Arial Narrow" w:hAnsi="Arial Narrow" w:cs="Arial"/>
        </w:rPr>
        <w:t>Bronków</w:t>
      </w:r>
      <w:r w:rsidRPr="00534A9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- </w:t>
      </w:r>
      <w:r w:rsidRPr="00534A94">
        <w:rPr>
          <w:rFonts w:ascii="Arial Narrow" w:hAnsi="Arial Narrow" w:cs="Arial"/>
        </w:rPr>
        <w:t>Gmina Bobrowice – w okolicach Zielonej Góry - woj. Lubuskie.</w:t>
      </w:r>
    </w:p>
    <w:p w14:paraId="6CF41E15" w14:textId="77777777" w:rsidR="00534A94" w:rsidRPr="00534A94" w:rsidRDefault="00534A94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FE45E77" w14:textId="6B31B4DB" w:rsidR="009F0793" w:rsidRPr="00534A94" w:rsidRDefault="009F0793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Opis przedmiotu zamówienia:</w:t>
      </w:r>
    </w:p>
    <w:p w14:paraId="5D986E77" w14:textId="77777777" w:rsidR="0012506B" w:rsidRPr="0012506B" w:rsidRDefault="0012506B" w:rsidP="0012506B">
      <w:pPr>
        <w:jc w:val="both"/>
        <w:rPr>
          <w:rFonts w:ascii="Arial Narrow" w:hAnsi="Arial Narrow" w:cs="Arial"/>
          <w:sz w:val="24"/>
          <w:szCs w:val="24"/>
        </w:rPr>
      </w:pPr>
      <w:r w:rsidRPr="0012506B">
        <w:rPr>
          <w:rFonts w:ascii="Arial Narrow" w:hAnsi="Arial Narrow" w:cs="Arial"/>
          <w:sz w:val="24"/>
          <w:szCs w:val="24"/>
        </w:rPr>
        <w:t xml:space="preserve">Projektowane zagospodarowanie terenu inwestycji będzie polegało na budowie odcinka sieci grawitacyjnej i kanalizacji tłocznej, przyłączonej bezpośrednio do istniejącej oczyszczalni ścieków. Sieć kanalizacji grawitacyjnej zostanie wykonana z rur o ściankach litych    PCW – U DN 200 mm. Projektowana sieć kanalizacji tłocznej  będzie wykonana z rur przewodowych PE100 DN 90 mm z szeregu SDR17 przewidzianych na nominalne ciśnienie robocze minimum 1,0 </w:t>
      </w:r>
      <w:proofErr w:type="spellStart"/>
      <w:r w:rsidRPr="0012506B">
        <w:rPr>
          <w:rFonts w:ascii="Arial Narrow" w:hAnsi="Arial Narrow" w:cs="Arial"/>
          <w:sz w:val="24"/>
          <w:szCs w:val="24"/>
        </w:rPr>
        <w:t>MPa</w:t>
      </w:r>
      <w:proofErr w:type="spellEnd"/>
      <w:r w:rsidRPr="0012506B">
        <w:rPr>
          <w:rFonts w:ascii="Arial Narrow" w:hAnsi="Arial Narrow" w:cs="Arial"/>
          <w:sz w:val="24"/>
          <w:szCs w:val="24"/>
        </w:rPr>
        <w:t xml:space="preserve">. </w:t>
      </w:r>
    </w:p>
    <w:p w14:paraId="3BD2B388" w14:textId="77777777" w:rsidR="0012506B" w:rsidRPr="0012506B" w:rsidRDefault="0012506B" w:rsidP="0012506B">
      <w:pPr>
        <w:jc w:val="both"/>
        <w:rPr>
          <w:rFonts w:ascii="Arial Narrow" w:hAnsi="Arial Narrow" w:cs="Arial"/>
          <w:sz w:val="24"/>
          <w:szCs w:val="24"/>
        </w:rPr>
      </w:pPr>
      <w:r w:rsidRPr="0012506B">
        <w:rPr>
          <w:rFonts w:ascii="Arial Narrow" w:hAnsi="Arial Narrow" w:cs="Arial"/>
          <w:sz w:val="24"/>
          <w:szCs w:val="24"/>
        </w:rPr>
        <w:t xml:space="preserve">Projektowana sieć kanalizacji tłocznej zostanie uzbrojona w armaturę w postaci zasuw oraz kształtek żeliwnych, kołnierzowych. Zmiany kierunku trasy rurociągów zostaną wykonane za pomocą łuków lub kolan z PE łączonych z rurociągiem metodą spawania doczołowego. Ścieki będą podawane za  pomocą tłoczni zlokalizowanej na końcówce rurociągu grawitacyjnego (Studzienka nr S1). Tłocznia została zaprojektowana jako urządzenie dwupompowe. Zabudowa tłoczni zostanie umieszczona w betonowej studni o średnicy wewnętrznej 2,0 m. Zabudowa tłoczni zostanie umieszczona w betonowej studni o średnicy wewnętrznej 2,0 m. Dla obiektu tłoczni zostanie wykonane przyłącze energetyczne </w:t>
      </w:r>
      <w:proofErr w:type="spellStart"/>
      <w:r w:rsidRPr="0012506B">
        <w:rPr>
          <w:rFonts w:ascii="Arial Narrow" w:hAnsi="Arial Narrow" w:cs="Arial"/>
          <w:sz w:val="24"/>
          <w:szCs w:val="24"/>
        </w:rPr>
        <w:t>zalicznikowe</w:t>
      </w:r>
      <w:proofErr w:type="spellEnd"/>
      <w:r w:rsidRPr="0012506B">
        <w:rPr>
          <w:rFonts w:ascii="Arial Narrow" w:hAnsi="Arial Narrow" w:cs="Arial"/>
          <w:sz w:val="24"/>
          <w:szCs w:val="24"/>
        </w:rPr>
        <w:t xml:space="preserve"> kablem YAKY 4X50 mm</w:t>
      </w:r>
      <w:r w:rsidRPr="0012506B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12506B">
        <w:rPr>
          <w:rFonts w:ascii="Arial Narrow" w:hAnsi="Arial Narrow" w:cs="Arial"/>
          <w:sz w:val="24"/>
          <w:szCs w:val="24"/>
        </w:rPr>
        <w:t>, które zostanie objęte odrębnym projektem technicznym branży elektrycznej. Kabel energetyczny przyłącza będzie ułożony we wspólnym wykopie z kanalizacją ciśnieniową.</w:t>
      </w:r>
    </w:p>
    <w:p w14:paraId="1D3E3C41" w14:textId="77777777" w:rsidR="0012506B" w:rsidRPr="0012506B" w:rsidRDefault="0012506B" w:rsidP="0012506B">
      <w:pPr>
        <w:jc w:val="both"/>
        <w:rPr>
          <w:rFonts w:ascii="Arial Narrow" w:hAnsi="Arial Narrow" w:cs="Arial"/>
          <w:sz w:val="24"/>
          <w:szCs w:val="24"/>
        </w:rPr>
      </w:pPr>
      <w:r w:rsidRPr="0012506B">
        <w:rPr>
          <w:rFonts w:ascii="Arial Narrow" w:hAnsi="Arial Narrow" w:cs="Arial"/>
          <w:sz w:val="24"/>
          <w:szCs w:val="24"/>
        </w:rPr>
        <w:t xml:space="preserve">Na trasie sieci kanalizacji grawitacyjnej zostaną zastosowane studzienki rewizyjne, przyłączeniowe z PP o  średnicy 425 mm. </w:t>
      </w:r>
    </w:p>
    <w:p w14:paraId="779A46E7" w14:textId="77777777" w:rsidR="0012506B" w:rsidRPr="0012506B" w:rsidRDefault="0012506B" w:rsidP="0012506B">
      <w:pPr>
        <w:jc w:val="both"/>
        <w:rPr>
          <w:rFonts w:ascii="Arial Narrow" w:hAnsi="Arial Narrow" w:cs="Arial"/>
          <w:sz w:val="24"/>
          <w:szCs w:val="24"/>
        </w:rPr>
      </w:pPr>
      <w:r w:rsidRPr="0012506B">
        <w:rPr>
          <w:rFonts w:ascii="Arial Narrow" w:hAnsi="Arial Narrow" w:cs="Arial"/>
          <w:sz w:val="24"/>
          <w:szCs w:val="24"/>
        </w:rPr>
        <w:t>W przypadku stwierdzenia kolizji z urządzeniami energetycznymi lub telekomunikacyjnymi   w czasie realizacji inwestycji w miejscach skrzyżowania projektowanych sieci kanalizacyjnych  z infrastrukturą podziemną będą stosowane rury ochronne DVK 110 mm, dwudzielne (linie kablowe energetyczne). W miejscach przekraczania dróg oraz w zbliżeniach do infrastruktury podziemnej będą stosowane rury ochronne  HDPE układane w osi  projektowanego rurociągu metodą przewiertu lub przekopu.</w:t>
      </w:r>
    </w:p>
    <w:p w14:paraId="749EFC15" w14:textId="77777777" w:rsidR="0012506B" w:rsidRPr="0012506B" w:rsidRDefault="0012506B" w:rsidP="0012506B">
      <w:pPr>
        <w:jc w:val="both"/>
        <w:rPr>
          <w:rFonts w:ascii="Arial Narrow" w:hAnsi="Arial Narrow" w:cs="Arial"/>
          <w:sz w:val="24"/>
          <w:szCs w:val="24"/>
        </w:rPr>
      </w:pPr>
      <w:r w:rsidRPr="0012506B">
        <w:rPr>
          <w:rFonts w:ascii="Arial Narrow" w:hAnsi="Arial Narrow" w:cs="Arial"/>
          <w:sz w:val="24"/>
          <w:szCs w:val="24"/>
        </w:rPr>
        <w:t xml:space="preserve">Projekt nie przewiduje budowy przyłączy. Po zrealizowaniu inwestycji posesje będą przyłączane do istniejących na sieci kanalizacyjnej studzienek. </w:t>
      </w:r>
    </w:p>
    <w:p w14:paraId="1562589B" w14:textId="77777777" w:rsidR="00534A94" w:rsidRPr="00534A94" w:rsidRDefault="00534A94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8826989" w14:textId="7B9D6233" w:rsidR="00534A94" w:rsidRPr="00534A94" w:rsidRDefault="00534A94" w:rsidP="00534A94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2. Wybrany do realizacji zamówienia Wykonawca przed podpisaniem umowy składa oświadczenie  dotyczące zatrudniania osób na podstawie umowy o pracę. (wg załącznika nr 8). </w:t>
      </w:r>
      <w:r w:rsidRPr="00534A94">
        <w:rPr>
          <w:rFonts w:ascii="Arial Narrow" w:hAnsi="Arial Narrow" w:cs="Arial"/>
          <w:color w:val="000000"/>
          <w:sz w:val="24"/>
          <w:szCs w:val="24"/>
        </w:rPr>
        <w:t>Uprawnienia zamawiającego w zakresie kontroli spełniania wymagań oraz sankcji z tytułu niespełnienia tych wymagań określono we wzorze umowy.</w:t>
      </w:r>
      <w:r w:rsidRPr="00534A94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534A94">
        <w:rPr>
          <w:rFonts w:ascii="Arial Narrow" w:hAnsi="Arial Narrow" w:cs="Arial"/>
          <w:color w:val="000000"/>
          <w:sz w:val="24"/>
          <w:szCs w:val="24"/>
        </w:rPr>
        <w:t xml:space="preserve">Jeżeli jakaś wymieniona czynność/czynności nie wiążą się z wykonywaniem pracy w sposób określony w art.22 </w:t>
      </w:r>
      <w:r w:rsidRPr="00534A94">
        <w:rPr>
          <w:rFonts w:ascii="Arial Narrow" w:hAnsi="Arial Narrow" w:cs="Arial"/>
          <w:sz w:val="24"/>
          <w:szCs w:val="24"/>
        </w:rPr>
        <w:t>§</w:t>
      </w:r>
      <w:r w:rsidRPr="00534A94">
        <w:rPr>
          <w:rFonts w:ascii="Arial Narrow" w:hAnsi="Arial Narrow" w:cs="Arial"/>
          <w:color w:val="000000"/>
          <w:sz w:val="24"/>
          <w:szCs w:val="24"/>
        </w:rPr>
        <w:t>1 ustawy Kodeks Pracy, Wykonawca zobowiązany jest to udowodnić Zamawiającemu.</w:t>
      </w:r>
    </w:p>
    <w:p w14:paraId="6E1788EE" w14:textId="77777777" w:rsidR="00534A94" w:rsidRPr="00534A94" w:rsidRDefault="00534A94" w:rsidP="00534A94">
      <w:pPr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17ECFC56" w14:textId="5D9F23A8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lastRenderedPageBreak/>
        <w:t>3. W przypadku gdy przedmiot zamówienia opisany jest przez odniesienie do norm, europejskich ocen technicznych, aprobat, specyfikacji technicznych i systemów referencji technicznych Zamawiający dopuszcza rozwiązania równoważne opisywanym. Wszędzie gdzie wskazano takie elementy należy dorozumiewać użycie zwrotu „lub równoważne”.</w:t>
      </w:r>
    </w:p>
    <w:p w14:paraId="79993C0A" w14:textId="77777777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Jeżeli w opisie przedmiotu zamówienia występują nazwy własne lub znaki towarowe, należy je traktować wyłącznie jako przykład, który dokładnie odpowiada opisowi przedmiotu zamówienia. Zamawiający jednocześnie zwraca uwagę, że użycie w dokumentacji nazw własnych lub znaków towarowych do opisu szczegółowego zakresu przedmiotu zamówienia:</w:t>
      </w:r>
    </w:p>
    <w:p w14:paraId="06A152CF" w14:textId="77777777" w:rsidR="00534A94" w:rsidRPr="00534A94" w:rsidRDefault="00534A94" w:rsidP="00534A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ma tylko i wyłącznie ułatwić Wykonawcom odczytanie przedmiotowej dokumentacji pod kątem funkcjonalności oczekiwanych rozwiązań;</w:t>
      </w:r>
    </w:p>
    <w:p w14:paraId="75F27662" w14:textId="77777777" w:rsidR="00534A94" w:rsidRPr="00534A94" w:rsidRDefault="00534A94" w:rsidP="00534A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nie ma celu ograniczenia konkurencji przez narzucanie lub sugerowanie konkretnych rozwiązań.</w:t>
      </w:r>
    </w:p>
    <w:p w14:paraId="71B48DBA" w14:textId="77777777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Wszelkie nazwy własne użyte w dokumentacji technicznej oraz dokumentach przetargowych określają wymagany standard, jakości towarów i usług. Dopuszcza się możliwość przedstawienia w ofercie rozwiązań równoważnych o walorach nie gorszych niż opisane w SWZ. Za równoważne uznaje się rozwiązania, jak również elementy, materiały, urządzenia o właściwościach funkcjonalnych i jakościowych takich samych lub zbliżonych do tych, które zostały określone w opisie przedmiotu zamówienia (nie gorszych),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parametry.</w:t>
      </w:r>
    </w:p>
    <w:p w14:paraId="5AF0F20B" w14:textId="2CEF037E" w:rsidR="00534A94" w:rsidRPr="00BC7E87" w:rsidRDefault="00534A94" w:rsidP="003B0AC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34A94" w:rsidRPr="00BC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3D46"/>
    <w:multiLevelType w:val="hybridMultilevel"/>
    <w:tmpl w:val="5AFE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83F"/>
    <w:multiLevelType w:val="hybridMultilevel"/>
    <w:tmpl w:val="D802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A0200"/>
    <w:multiLevelType w:val="hybridMultilevel"/>
    <w:tmpl w:val="13063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9BD"/>
    <w:multiLevelType w:val="hybridMultilevel"/>
    <w:tmpl w:val="7E18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1962">
    <w:abstractNumId w:val="1"/>
  </w:num>
  <w:num w:numId="2" w16cid:durableId="1022701753">
    <w:abstractNumId w:val="4"/>
  </w:num>
  <w:num w:numId="3" w16cid:durableId="2038583878">
    <w:abstractNumId w:val="3"/>
  </w:num>
  <w:num w:numId="4" w16cid:durableId="1009286850">
    <w:abstractNumId w:val="0"/>
  </w:num>
  <w:num w:numId="5" w16cid:durableId="199356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93"/>
    <w:rsid w:val="000A598B"/>
    <w:rsid w:val="0012506B"/>
    <w:rsid w:val="001E3FC1"/>
    <w:rsid w:val="00354987"/>
    <w:rsid w:val="003B0ACE"/>
    <w:rsid w:val="00534A94"/>
    <w:rsid w:val="006C7B01"/>
    <w:rsid w:val="007930C4"/>
    <w:rsid w:val="00802237"/>
    <w:rsid w:val="00831A4A"/>
    <w:rsid w:val="008C2368"/>
    <w:rsid w:val="009F0793"/>
    <w:rsid w:val="00BC7E87"/>
    <w:rsid w:val="00BD0044"/>
    <w:rsid w:val="00C30582"/>
    <w:rsid w:val="00C616DD"/>
    <w:rsid w:val="00CB201C"/>
    <w:rsid w:val="00F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03A9"/>
  <w15:chartTrackingRefBased/>
  <w15:docId w15:val="{93CC3614-CC05-4A94-81D1-C61C754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F62A8E"/>
    <w:pPr>
      <w:ind w:left="720"/>
      <w:contextualSpacing/>
    </w:pPr>
  </w:style>
  <w:style w:type="paragraph" w:customStyle="1" w:styleId="Standard">
    <w:name w:val="Standard"/>
    <w:qFormat/>
    <w:rsid w:val="00534A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53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Ewa1</cp:lastModifiedBy>
  <cp:revision>7</cp:revision>
  <cp:lastPrinted>2024-10-29T12:29:00Z</cp:lastPrinted>
  <dcterms:created xsi:type="dcterms:W3CDTF">2024-06-17T06:43:00Z</dcterms:created>
  <dcterms:modified xsi:type="dcterms:W3CDTF">2024-10-29T12:31:00Z</dcterms:modified>
</cp:coreProperties>
</file>