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9108BB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9108BB" w:rsidRPr="009108BB">
        <w:rPr>
          <w:rFonts w:ascii="Arial" w:hAnsi="Arial" w:cs="Arial"/>
          <w:b/>
          <w:bCs/>
          <w:sz w:val="20"/>
          <w:szCs w:val="20"/>
        </w:rPr>
        <w:t>Dostawa</w:t>
      </w:r>
      <w:r w:rsidR="009108BB" w:rsidRPr="009108BB">
        <w:rPr>
          <w:rFonts w:ascii="Arial" w:hAnsi="Arial" w:cs="Arial"/>
          <w:b/>
          <w:sz w:val="20"/>
          <w:szCs w:val="20"/>
        </w:rPr>
        <w:t xml:space="preserve"> </w:t>
      </w:r>
      <w:r w:rsidR="009108BB" w:rsidRPr="009108BB">
        <w:rPr>
          <w:rFonts w:ascii="Arial" w:hAnsi="Arial" w:cs="Arial"/>
          <w:b/>
          <w:bCs/>
          <w:sz w:val="20"/>
          <w:szCs w:val="20"/>
        </w:rPr>
        <w:t>materiałów eksploatacyjnych oraz akcesoriów do dru</w:t>
      </w:r>
      <w:r w:rsidR="009108BB">
        <w:rPr>
          <w:rFonts w:ascii="Arial" w:hAnsi="Arial" w:cs="Arial"/>
          <w:b/>
          <w:bCs/>
          <w:sz w:val="20"/>
          <w:szCs w:val="20"/>
        </w:rPr>
        <w:t>karek i innych maszyn biurowych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9108BB">
        <w:rPr>
          <w:rFonts w:ascii="Arial" w:hAnsi="Arial" w:cs="Arial"/>
          <w:b/>
          <w:bCs/>
          <w:sz w:val="20"/>
          <w:szCs w:val="20"/>
        </w:rPr>
        <w:t>11</w:t>
      </w:r>
      <w:r w:rsidR="00DF3D55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A528C3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>ogłoszeniu o zamówieniu, prowadzonym w trybie przetargu nieograniczonego na</w:t>
      </w:r>
      <w:bookmarkEnd w:id="2"/>
      <w:r w:rsidR="00DF3D5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F3D55" w:rsidRPr="000B0410">
        <w:rPr>
          <w:rFonts w:ascii="Arial" w:hAnsi="Arial" w:cs="Arial"/>
          <w:b/>
          <w:sz w:val="20"/>
          <w:szCs w:val="20"/>
        </w:rPr>
        <w:t>„</w:t>
      </w:r>
      <w:r w:rsidR="009108BB" w:rsidRPr="009108BB">
        <w:rPr>
          <w:rFonts w:ascii="Arial" w:hAnsi="Arial" w:cs="Arial"/>
          <w:b/>
          <w:bCs/>
          <w:sz w:val="20"/>
          <w:szCs w:val="20"/>
        </w:rPr>
        <w:t>Dostawa</w:t>
      </w:r>
      <w:r w:rsidR="009108BB" w:rsidRPr="009108BB">
        <w:rPr>
          <w:rFonts w:ascii="Arial" w:hAnsi="Arial" w:cs="Arial"/>
          <w:b/>
          <w:sz w:val="20"/>
          <w:szCs w:val="20"/>
        </w:rPr>
        <w:t xml:space="preserve"> </w:t>
      </w:r>
      <w:r w:rsidR="009108BB" w:rsidRPr="009108BB">
        <w:rPr>
          <w:rFonts w:ascii="Arial" w:hAnsi="Arial" w:cs="Arial"/>
          <w:b/>
          <w:bCs/>
          <w:sz w:val="20"/>
          <w:szCs w:val="20"/>
        </w:rPr>
        <w:t>materiałów eksploatacyjnych oraz akcesoriów do dru</w:t>
      </w:r>
      <w:r w:rsidR="009108BB">
        <w:rPr>
          <w:rFonts w:ascii="Arial" w:hAnsi="Arial" w:cs="Arial"/>
          <w:b/>
          <w:bCs/>
          <w:sz w:val="20"/>
          <w:szCs w:val="20"/>
        </w:rPr>
        <w:t>karek i innych maszyn biurowych</w:t>
      </w:r>
      <w:r w:rsidR="00DF3D5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9108BB">
        <w:rPr>
          <w:rFonts w:ascii="Arial" w:hAnsi="Arial" w:cs="Arial"/>
          <w:b/>
          <w:bCs/>
          <w:sz w:val="20"/>
          <w:szCs w:val="20"/>
        </w:rPr>
        <w:br/>
      </w:r>
      <w:r w:rsidR="00DF3D55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9108BB">
        <w:rPr>
          <w:rFonts w:ascii="Arial" w:hAnsi="Arial" w:cs="Arial"/>
          <w:b/>
          <w:bCs/>
          <w:sz w:val="20"/>
          <w:szCs w:val="20"/>
        </w:rPr>
        <w:t>11</w:t>
      </w:r>
      <w:r w:rsidR="00DF3D55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="00DF3D55" w:rsidRPr="000B0410">
        <w:rPr>
          <w:rFonts w:ascii="Arial" w:hAnsi="Arial" w:cs="Arial"/>
          <w:b/>
          <w:sz w:val="20"/>
          <w:szCs w:val="20"/>
        </w:rPr>
        <w:t>„</w:t>
      </w:r>
      <w:r w:rsidR="009108BB" w:rsidRPr="009108BB">
        <w:rPr>
          <w:rFonts w:ascii="Arial" w:hAnsi="Arial" w:cs="Arial"/>
          <w:b/>
          <w:bCs/>
          <w:sz w:val="20"/>
          <w:szCs w:val="20"/>
        </w:rPr>
        <w:t>Dostawa</w:t>
      </w:r>
      <w:r w:rsidR="009108BB" w:rsidRPr="009108BB">
        <w:rPr>
          <w:rFonts w:ascii="Arial" w:hAnsi="Arial" w:cs="Arial"/>
          <w:b/>
          <w:sz w:val="20"/>
          <w:szCs w:val="20"/>
        </w:rPr>
        <w:t xml:space="preserve"> </w:t>
      </w:r>
      <w:r w:rsidR="009108BB" w:rsidRPr="009108BB">
        <w:rPr>
          <w:rFonts w:ascii="Arial" w:hAnsi="Arial" w:cs="Arial"/>
          <w:b/>
          <w:bCs/>
          <w:sz w:val="20"/>
          <w:szCs w:val="20"/>
        </w:rPr>
        <w:t>materiałów eksploatacyjnych oraz akcesoriów do dru</w:t>
      </w:r>
      <w:r w:rsidR="009108BB">
        <w:rPr>
          <w:rFonts w:ascii="Arial" w:hAnsi="Arial" w:cs="Arial"/>
          <w:b/>
          <w:bCs/>
          <w:sz w:val="20"/>
          <w:szCs w:val="20"/>
        </w:rPr>
        <w:t>karek i innych maszyn biurowych</w:t>
      </w:r>
      <w:r w:rsidR="00DF3D5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DF3D55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9108BB">
        <w:rPr>
          <w:rFonts w:ascii="Arial" w:hAnsi="Arial" w:cs="Arial"/>
          <w:b/>
          <w:bCs/>
          <w:sz w:val="20"/>
          <w:szCs w:val="20"/>
        </w:rPr>
        <w:t>11</w:t>
      </w:r>
      <w:r w:rsidR="00DF3D55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28C3" w:rsidRPr="000B0410" w:rsidRDefault="00A528C3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A528C3" w:rsidRDefault="001F402D" w:rsidP="00A528C3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>W przypadku wystąpienia którejkolwiek przesłanki wykluczenia, o których mowa w niniejszym oświadczeniu, Wykonawca zobowiązany jest po</w:t>
      </w:r>
      <w:r w:rsidR="00A528C3">
        <w:rPr>
          <w:rFonts w:ascii="Arial" w:hAnsi="Arial" w:cs="Arial"/>
          <w:i/>
          <w:color w:val="FF0000"/>
          <w:sz w:val="20"/>
          <w:szCs w:val="20"/>
        </w:rPr>
        <w:t>informować o tym Zamawiającego.</w:t>
      </w:r>
    </w:p>
    <w:p w:rsidR="001F402D" w:rsidRDefault="001F402D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A528C3">
      <w:pPr>
        <w:suppressAutoHyphens/>
        <w:spacing w:after="200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</w:t>
            </w:r>
            <w:bookmarkStart w:id="4" w:name="_GoBack"/>
            <w:bookmarkEnd w:id="4"/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 w:rsidP="009108BB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9108BB">
              <w:rPr>
                <w:rFonts w:ascii="Arial" w:hAnsi="Arial" w:cs="Arial"/>
                <w:sz w:val="18"/>
                <w:szCs w:val="18"/>
              </w:rPr>
              <w:t>11</w:t>
            </w:r>
            <w:r w:rsidR="00DF3D55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108B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108BB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108BB"/>
    <w:rsid w:val="00955B78"/>
    <w:rsid w:val="00963D50"/>
    <w:rsid w:val="00983432"/>
    <w:rsid w:val="00A528C3"/>
    <w:rsid w:val="00A81C77"/>
    <w:rsid w:val="00D4380F"/>
    <w:rsid w:val="00D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B92898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1516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16</cp:revision>
  <dcterms:created xsi:type="dcterms:W3CDTF">2023-08-16T00:41:00Z</dcterms:created>
  <dcterms:modified xsi:type="dcterms:W3CDTF">2025-03-13T12:33:00Z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