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2511" w14:textId="4DEDA118" w:rsidR="00DA189F" w:rsidRPr="00BE0306" w:rsidRDefault="00DA189F" w:rsidP="004F543C">
      <w:pPr>
        <w:pStyle w:val="Bezodstpw"/>
        <w:jc w:val="center"/>
        <w:rPr>
          <w:b/>
          <w:bCs/>
        </w:rPr>
      </w:pPr>
      <w:r w:rsidRPr="00BE0306">
        <w:rPr>
          <w:b/>
          <w:bCs/>
        </w:rPr>
        <w:t>Ogłoszenie o przetargu nieograniczonym</w:t>
      </w:r>
    </w:p>
    <w:p w14:paraId="2140DF7C" w14:textId="13C42B03" w:rsidR="00DA189F" w:rsidRPr="00BE0306" w:rsidRDefault="00DA189F" w:rsidP="004F543C">
      <w:pPr>
        <w:pStyle w:val="Bezodstpw"/>
        <w:jc w:val="center"/>
        <w:rPr>
          <w:b/>
          <w:bCs/>
        </w:rPr>
      </w:pPr>
      <w:r w:rsidRPr="00BE0306">
        <w:rPr>
          <w:b/>
          <w:bCs/>
        </w:rPr>
        <w:t>Usługi</w:t>
      </w:r>
    </w:p>
    <w:p w14:paraId="4F4C891E" w14:textId="77777777" w:rsidR="00DA189F" w:rsidRPr="00BE0306" w:rsidRDefault="00DA189F" w:rsidP="004F543C">
      <w:pPr>
        <w:pStyle w:val="Bezodstpw"/>
        <w:jc w:val="center"/>
        <w:rPr>
          <w:b/>
          <w:bCs/>
        </w:rPr>
      </w:pPr>
    </w:p>
    <w:p w14:paraId="50CA5783" w14:textId="1A5A8384" w:rsidR="00DA189F" w:rsidRDefault="00DA189F" w:rsidP="00BB2A7D">
      <w:pPr>
        <w:pStyle w:val="Bezodstpw"/>
        <w:spacing w:line="276" w:lineRule="auto"/>
        <w:jc w:val="center"/>
        <w:rPr>
          <w:b/>
          <w:bCs/>
        </w:rPr>
      </w:pPr>
      <w:r w:rsidRPr="00BE0306">
        <w:rPr>
          <w:b/>
          <w:bCs/>
        </w:rPr>
        <w:t>ZAMÓWIENIE SEKTOROWE PONIŻE</w:t>
      </w:r>
      <w:r w:rsidR="00BE0306" w:rsidRPr="00BE0306">
        <w:rPr>
          <w:b/>
          <w:bCs/>
        </w:rPr>
        <w:t>J</w:t>
      </w:r>
      <w:r w:rsidRPr="00BE0306">
        <w:rPr>
          <w:b/>
          <w:bCs/>
        </w:rPr>
        <w:t xml:space="preserve"> PROGÓW UNIJNYCH</w:t>
      </w:r>
    </w:p>
    <w:p w14:paraId="2C437348" w14:textId="77777777" w:rsidR="00BE0306" w:rsidRPr="00BE0306" w:rsidRDefault="00BE0306" w:rsidP="00BB2A7D">
      <w:pPr>
        <w:pStyle w:val="Bezodstpw"/>
        <w:spacing w:line="276" w:lineRule="auto"/>
        <w:jc w:val="center"/>
        <w:rPr>
          <w:b/>
          <w:bCs/>
        </w:rPr>
      </w:pPr>
    </w:p>
    <w:p w14:paraId="020D5A8F" w14:textId="62A97B6E" w:rsidR="00DA189F" w:rsidRPr="00BE0306" w:rsidRDefault="00BE0306" w:rsidP="00BE0306">
      <w:pPr>
        <w:suppressAutoHyphens/>
        <w:spacing w:after="0" w:line="312" w:lineRule="auto"/>
        <w:jc w:val="center"/>
        <w:rPr>
          <w:rFonts w:cstheme="minorHAnsi"/>
          <w:highlight w:val="yellow"/>
        </w:rPr>
      </w:pPr>
      <w:bookmarkStart w:id="0" w:name="_Hlk175209854"/>
      <w:r w:rsidRPr="00F25014">
        <w:rPr>
          <w:rFonts w:cstheme="minorHAnsi"/>
          <w:b/>
          <w:bCs/>
        </w:rPr>
        <w:t>Usługa serwisowa turbozespołu składającego się z turbiny, przekładni i generatora oraz urządzeń pomocniczych</w:t>
      </w:r>
      <w:bookmarkEnd w:id="0"/>
    </w:p>
    <w:p w14:paraId="1FF96CCE" w14:textId="77777777" w:rsidR="00DA189F" w:rsidRPr="00BE0306" w:rsidRDefault="00DA189F" w:rsidP="004972C1">
      <w:pPr>
        <w:pStyle w:val="Bezodstpw"/>
        <w:spacing w:line="276" w:lineRule="auto"/>
        <w:rPr>
          <w:highlight w:val="yellow"/>
        </w:rPr>
      </w:pPr>
    </w:p>
    <w:p w14:paraId="7D8C10A8" w14:textId="3049F2EE" w:rsidR="00DA189F" w:rsidRPr="00BE0306" w:rsidRDefault="00DA189F" w:rsidP="004972C1">
      <w:pPr>
        <w:pStyle w:val="Bezodstpw"/>
        <w:spacing w:line="276" w:lineRule="auto"/>
        <w:rPr>
          <w:b/>
          <w:bCs/>
        </w:rPr>
      </w:pPr>
      <w:r w:rsidRPr="00BE0306">
        <w:rPr>
          <w:b/>
          <w:bCs/>
        </w:rPr>
        <w:t>ZAMAWIAJĄCY</w:t>
      </w:r>
    </w:p>
    <w:p w14:paraId="62285C01" w14:textId="20884FF8" w:rsidR="00DA189F" w:rsidRPr="00BE0306" w:rsidRDefault="00DA189F" w:rsidP="004972C1">
      <w:pPr>
        <w:pStyle w:val="Bezodstpw"/>
        <w:spacing w:line="276" w:lineRule="auto"/>
        <w:jc w:val="both"/>
      </w:pPr>
      <w:r w:rsidRPr="00BE0306">
        <w:t>Międzygminny Kompleks Unieszkodliwiania Odpadów ProNatura Sp. z o.o.</w:t>
      </w:r>
    </w:p>
    <w:p w14:paraId="307D929E" w14:textId="4B4B905E" w:rsidR="00DA189F" w:rsidRPr="00BE0306" w:rsidRDefault="00DA189F" w:rsidP="004972C1">
      <w:pPr>
        <w:pStyle w:val="Bezodstpw"/>
        <w:spacing w:line="276" w:lineRule="auto"/>
        <w:jc w:val="both"/>
      </w:pPr>
      <w:r w:rsidRPr="00BE0306">
        <w:t>ul. Ernsta Petersona 22</w:t>
      </w:r>
    </w:p>
    <w:p w14:paraId="306CCA6B" w14:textId="4346431B" w:rsidR="00DA189F" w:rsidRPr="00BE0306" w:rsidRDefault="00DA189F" w:rsidP="004972C1">
      <w:pPr>
        <w:pStyle w:val="Bezodstpw"/>
        <w:spacing w:line="276" w:lineRule="auto"/>
        <w:jc w:val="both"/>
      </w:pPr>
      <w:r w:rsidRPr="00BE0306">
        <w:t>85-862</w:t>
      </w:r>
      <w:r w:rsidR="00BB2A7D" w:rsidRPr="00BE0306">
        <w:t xml:space="preserve"> </w:t>
      </w:r>
      <w:r w:rsidRPr="00BE0306">
        <w:t xml:space="preserve">Bydgoszcz </w:t>
      </w:r>
    </w:p>
    <w:p w14:paraId="043D96E6" w14:textId="19A6D602" w:rsidR="00DA189F" w:rsidRPr="00BE0306" w:rsidRDefault="00DA189F" w:rsidP="004972C1">
      <w:pPr>
        <w:pStyle w:val="Bezodstpw"/>
        <w:spacing w:line="276" w:lineRule="auto"/>
        <w:jc w:val="both"/>
      </w:pPr>
      <w:r w:rsidRPr="00BE0306">
        <w:t>REGON 340378577</w:t>
      </w:r>
    </w:p>
    <w:p w14:paraId="5C6E8253" w14:textId="49D2B578" w:rsidR="00DA189F" w:rsidRPr="00BE0306" w:rsidRDefault="00DA189F" w:rsidP="004F543C">
      <w:pPr>
        <w:pStyle w:val="Bezodstpw"/>
        <w:jc w:val="both"/>
        <w:rPr>
          <w:highlight w:val="yellow"/>
        </w:rPr>
      </w:pPr>
    </w:p>
    <w:p w14:paraId="1BF8E3BB" w14:textId="77777777" w:rsidR="00DA189F" w:rsidRPr="00BE0306" w:rsidRDefault="00DA189F" w:rsidP="00BB2A7D">
      <w:pPr>
        <w:pStyle w:val="Bezodstpw"/>
        <w:spacing w:line="276" w:lineRule="auto"/>
        <w:jc w:val="both"/>
        <w:rPr>
          <w:b/>
          <w:bCs/>
        </w:rPr>
      </w:pPr>
      <w:r w:rsidRPr="00BE0306">
        <w:rPr>
          <w:b/>
          <w:bCs/>
        </w:rPr>
        <w:t>PRZEDMIOT ZAMÓWIENIA</w:t>
      </w:r>
    </w:p>
    <w:p w14:paraId="5FE7E6EE" w14:textId="02E429DD" w:rsidR="00BE0306" w:rsidRPr="00BE0306" w:rsidRDefault="00BE0306" w:rsidP="00BE0306">
      <w:pPr>
        <w:suppressAutoHyphens/>
        <w:spacing w:after="0" w:line="312" w:lineRule="auto"/>
        <w:jc w:val="both"/>
        <w:rPr>
          <w:rFonts w:cstheme="minorHAnsi"/>
        </w:rPr>
      </w:pPr>
      <w:r w:rsidRPr="00BE0306">
        <w:rPr>
          <w:rFonts w:cstheme="minorHAnsi"/>
          <w:b/>
          <w:bCs/>
        </w:rPr>
        <w:t>Usługa serwisowa turbozespołu składającego się z turbiny, przekładni i generatora oraz urządzeń pomocniczych</w:t>
      </w:r>
    </w:p>
    <w:p w14:paraId="52C4DE55" w14:textId="026BBCC7" w:rsidR="00DA189F" w:rsidRPr="00BE0306" w:rsidRDefault="00DA189F" w:rsidP="004F543C">
      <w:pPr>
        <w:pStyle w:val="Bezodstpw"/>
        <w:jc w:val="both"/>
      </w:pPr>
      <w:r w:rsidRPr="00BE0306">
        <w:t>Miejsce realizacji: Bydgoszcz</w:t>
      </w:r>
    </w:p>
    <w:p w14:paraId="58D32B93" w14:textId="77777777" w:rsidR="00337BD7" w:rsidRPr="00BE0306" w:rsidRDefault="00337BD7" w:rsidP="004F543C">
      <w:pPr>
        <w:pStyle w:val="Bezodstpw"/>
        <w:jc w:val="both"/>
        <w:rPr>
          <w:highlight w:val="yellow"/>
        </w:rPr>
      </w:pPr>
    </w:p>
    <w:p w14:paraId="4CDF5FC7" w14:textId="5D74341E" w:rsidR="00337BD7" w:rsidRPr="00BE0306" w:rsidRDefault="0086785B" w:rsidP="004F543C">
      <w:pPr>
        <w:pStyle w:val="Bezodstpw"/>
        <w:jc w:val="both"/>
        <w:rPr>
          <w:lang w:val="x-none"/>
        </w:rPr>
      </w:pPr>
      <w:r w:rsidRPr="00BE0306">
        <w:t xml:space="preserve">Okres realizacji zamówienia albo umowy ramowej: </w:t>
      </w:r>
    </w:p>
    <w:p w14:paraId="0A35008F" w14:textId="77777777" w:rsidR="00BE0306" w:rsidRDefault="00BB2A7D" w:rsidP="00BE0306">
      <w:pPr>
        <w:spacing w:after="0" w:line="312" w:lineRule="auto"/>
        <w:rPr>
          <w:spacing w:val="-2"/>
        </w:rPr>
      </w:pPr>
      <w:bookmarkStart w:id="1" w:name="_Hlk173490378"/>
      <w:r w:rsidRPr="00BE0306">
        <w:rPr>
          <w:rFonts w:ascii="Calibri" w:hAnsi="Calibri" w:cs="Calibri"/>
          <w:b/>
          <w:lang w:val="x-none"/>
        </w:rPr>
        <w:t>Termin</w:t>
      </w:r>
      <w:r w:rsidRPr="00BE0306">
        <w:rPr>
          <w:rFonts w:ascii="Calibri" w:hAnsi="Calibri" w:cs="Calibri"/>
          <w:b/>
        </w:rPr>
        <w:t xml:space="preserve"> wykonania</w:t>
      </w:r>
      <w:r w:rsidRPr="00BE0306">
        <w:rPr>
          <w:rFonts w:ascii="Calibri" w:hAnsi="Calibri" w:cs="Calibri"/>
          <w:b/>
          <w:lang w:val="x-none"/>
        </w:rPr>
        <w:t xml:space="preserve"> zamówienia</w:t>
      </w:r>
      <w:bookmarkStart w:id="2" w:name="_Hlk482961947"/>
      <w:r w:rsidRPr="00BE0306">
        <w:rPr>
          <w:rFonts w:ascii="Calibri" w:hAnsi="Calibri" w:cs="Calibri"/>
          <w:b/>
        </w:rPr>
        <w:t>:</w:t>
      </w:r>
      <w:r w:rsidRPr="00BE0306">
        <w:rPr>
          <w:rFonts w:ascii="Calibri" w:hAnsi="Calibri" w:cs="Calibri"/>
          <w:color w:val="000000"/>
        </w:rPr>
        <w:t xml:space="preserve"> </w:t>
      </w:r>
      <w:bookmarkEnd w:id="1"/>
      <w:bookmarkEnd w:id="2"/>
      <w:r w:rsidR="00BE0306" w:rsidRPr="00B26959">
        <w:rPr>
          <w:spacing w:val="-2"/>
        </w:rPr>
        <w:t xml:space="preserve">3 lata </w:t>
      </w:r>
      <w:r w:rsidR="00BE0306">
        <w:rPr>
          <w:spacing w:val="-2"/>
        </w:rPr>
        <w:t xml:space="preserve"> licząc </w:t>
      </w:r>
      <w:r w:rsidR="00BE0306" w:rsidRPr="00B26959">
        <w:rPr>
          <w:spacing w:val="-2"/>
        </w:rPr>
        <w:t>od daty podpisania umowy</w:t>
      </w:r>
    </w:p>
    <w:p w14:paraId="2E632B51" w14:textId="77777777" w:rsidR="00BE0306" w:rsidRDefault="00BE0306" w:rsidP="00BE0306">
      <w:pPr>
        <w:spacing w:after="0" w:line="312" w:lineRule="auto"/>
        <w:rPr>
          <w:spacing w:val="-2"/>
        </w:rPr>
      </w:pPr>
      <w:r>
        <w:rPr>
          <w:spacing w:val="-2"/>
        </w:rPr>
        <w:t xml:space="preserve">W tym: </w:t>
      </w:r>
    </w:p>
    <w:p w14:paraId="2D819EB4" w14:textId="77777777" w:rsidR="00BE0306" w:rsidRPr="00811B84" w:rsidRDefault="00BE0306" w:rsidP="00BE0306">
      <w:pPr>
        <w:pStyle w:val="Akapitzlist"/>
        <w:numPr>
          <w:ilvl w:val="0"/>
          <w:numId w:val="16"/>
        </w:numPr>
        <w:spacing w:after="0" w:line="312" w:lineRule="auto"/>
        <w:rPr>
          <w:rFonts w:asciiTheme="minorHAnsi" w:hAnsiTheme="minorHAnsi" w:cstheme="minorHAnsi"/>
          <w:sz w:val="22"/>
        </w:rPr>
      </w:pPr>
      <w:r w:rsidRPr="00194D59">
        <w:rPr>
          <w:rFonts w:cs="Calibri"/>
          <w:sz w:val="22"/>
        </w:rPr>
        <w:t>Zdalne udziel</w:t>
      </w:r>
      <w:r>
        <w:rPr>
          <w:rFonts w:cs="Calibri"/>
          <w:sz w:val="22"/>
        </w:rPr>
        <w:t>a</w:t>
      </w:r>
      <w:r w:rsidRPr="00194D59">
        <w:rPr>
          <w:rFonts w:cs="Calibri"/>
          <w:sz w:val="22"/>
        </w:rPr>
        <w:t>ni</w:t>
      </w:r>
      <w:r>
        <w:rPr>
          <w:rFonts w:cs="Calibri"/>
          <w:sz w:val="22"/>
        </w:rPr>
        <w:t>e</w:t>
      </w:r>
      <w:r w:rsidRPr="00194D59">
        <w:rPr>
          <w:rFonts w:cs="Calibri"/>
          <w:sz w:val="22"/>
        </w:rPr>
        <w:t xml:space="preserve"> pomocy technicznej</w:t>
      </w:r>
      <w:r>
        <w:rPr>
          <w:rFonts w:cs="Calibri"/>
          <w:sz w:val="22"/>
        </w:rPr>
        <w:t xml:space="preserve"> </w:t>
      </w:r>
      <w:r w:rsidRPr="00194D59">
        <w:rPr>
          <w:rFonts w:cs="Calibri"/>
          <w:sz w:val="22"/>
        </w:rPr>
        <w:t>(w formie komunikacji telefonicznej i elektronicznej)</w:t>
      </w:r>
      <w:r>
        <w:rPr>
          <w:rFonts w:cs="Calibri"/>
          <w:sz w:val="22"/>
        </w:rPr>
        <w:t xml:space="preserve"> </w:t>
      </w:r>
      <w:r>
        <w:rPr>
          <w:rFonts w:cs="Calibri"/>
          <w:sz w:val="22"/>
        </w:rPr>
        <w:br/>
        <w:t>w tym</w:t>
      </w:r>
      <w:r w:rsidRPr="00194D59">
        <w:rPr>
          <w:rFonts w:cs="Calibri"/>
          <w:sz w:val="22"/>
        </w:rPr>
        <w:t xml:space="preserve"> za pośrednictwem łączy internetowych </w:t>
      </w:r>
      <w:r>
        <w:rPr>
          <w:rFonts w:cs="Calibri"/>
          <w:sz w:val="22"/>
        </w:rPr>
        <w:t xml:space="preserve">- </w:t>
      </w:r>
      <w:r w:rsidRPr="00194D59">
        <w:rPr>
          <w:rFonts w:cs="Calibri"/>
          <w:sz w:val="22"/>
        </w:rPr>
        <w:t>zdalna weryfikacj</w:t>
      </w:r>
      <w:r>
        <w:rPr>
          <w:rFonts w:cs="Calibri"/>
          <w:sz w:val="22"/>
        </w:rPr>
        <w:t>a</w:t>
      </w:r>
      <w:r w:rsidRPr="00194D59">
        <w:rPr>
          <w:rFonts w:cs="Calibri"/>
          <w:sz w:val="22"/>
        </w:rPr>
        <w:t xml:space="preserve"> parametrów i ewentualne zdalne ingerencje w program  </w:t>
      </w:r>
      <w:r>
        <w:rPr>
          <w:spacing w:val="-2"/>
          <w:sz w:val="22"/>
        </w:rPr>
        <w:t>– 24 godziny na dobę, 7 dni w tygodniu.</w:t>
      </w:r>
    </w:p>
    <w:p w14:paraId="60B21A2C" w14:textId="77777777" w:rsidR="00BE0306" w:rsidRPr="00811B84" w:rsidRDefault="00BE0306" w:rsidP="00BE0306">
      <w:pPr>
        <w:pStyle w:val="Akapitzlist"/>
        <w:numPr>
          <w:ilvl w:val="0"/>
          <w:numId w:val="16"/>
        </w:numPr>
        <w:spacing w:after="0" w:line="312" w:lineRule="auto"/>
        <w:rPr>
          <w:rFonts w:asciiTheme="minorHAnsi" w:hAnsiTheme="minorHAnsi" w:cstheme="minorHAnsi"/>
          <w:sz w:val="22"/>
        </w:rPr>
      </w:pPr>
      <w:r>
        <w:rPr>
          <w:spacing w:val="-2"/>
          <w:sz w:val="22"/>
        </w:rPr>
        <w:t>Gotowość do zapewnienia serwisu i naprawy w sytuacjach awaryjnych – przystąpienie do prac w ciągu 36-48 godzin od momentu zgłoszenia drogą poczty elektronicznej zgodnie z zasadami komunikacji Stron.</w:t>
      </w:r>
    </w:p>
    <w:p w14:paraId="2BA2E3B6" w14:textId="77777777" w:rsidR="00BE0306" w:rsidRDefault="00BE0306" w:rsidP="00BE0306">
      <w:pPr>
        <w:pStyle w:val="Akapitzlist"/>
        <w:numPr>
          <w:ilvl w:val="0"/>
          <w:numId w:val="16"/>
        </w:numPr>
        <w:spacing w:after="0" w:line="312" w:lineRule="auto"/>
        <w:rPr>
          <w:rStyle w:val="cf01"/>
          <w:rFonts w:asciiTheme="minorHAnsi" w:hAnsiTheme="minorHAnsi" w:cstheme="minorHAnsi"/>
          <w:sz w:val="22"/>
        </w:rPr>
      </w:pPr>
      <w:r>
        <w:rPr>
          <w:rStyle w:val="cf01"/>
          <w:rFonts w:asciiTheme="minorHAnsi" w:hAnsiTheme="minorHAnsi" w:cstheme="minorHAnsi"/>
          <w:sz w:val="22"/>
        </w:rPr>
        <w:t xml:space="preserve">Przeprowadzanie przeglądów i konserwacji - </w:t>
      </w:r>
      <w:r>
        <w:rPr>
          <w:rFonts w:asciiTheme="minorHAnsi" w:hAnsiTheme="minorHAnsi" w:cstheme="minorHAnsi"/>
          <w:sz w:val="22"/>
        </w:rPr>
        <w:t xml:space="preserve">podczas corocznych </w:t>
      </w:r>
      <w:r w:rsidRPr="009F2A66">
        <w:rPr>
          <w:rFonts w:asciiTheme="minorHAnsi" w:hAnsiTheme="minorHAnsi" w:cstheme="minorHAnsi"/>
          <w:sz w:val="22"/>
        </w:rPr>
        <w:t>postoj</w:t>
      </w:r>
      <w:r>
        <w:rPr>
          <w:rFonts w:asciiTheme="minorHAnsi" w:hAnsiTheme="minorHAnsi" w:cstheme="minorHAnsi"/>
          <w:sz w:val="22"/>
        </w:rPr>
        <w:t>ów</w:t>
      </w:r>
      <w:r w:rsidRPr="009F2A66">
        <w:rPr>
          <w:rFonts w:asciiTheme="minorHAnsi" w:hAnsiTheme="minorHAnsi" w:cstheme="minorHAnsi"/>
          <w:sz w:val="22"/>
        </w:rPr>
        <w:t xml:space="preserve"> remontow</w:t>
      </w:r>
      <w:r>
        <w:rPr>
          <w:rFonts w:asciiTheme="minorHAnsi" w:hAnsiTheme="minorHAnsi" w:cstheme="minorHAnsi"/>
          <w:sz w:val="22"/>
        </w:rPr>
        <w:t>ych planowanych co do zasady w miesiącu wrześniu danego roku obowiązywania umowy</w:t>
      </w:r>
      <w:r w:rsidRPr="009F2A66">
        <w:rPr>
          <w:rFonts w:asciiTheme="minorHAnsi" w:hAnsiTheme="minorHAnsi" w:cstheme="minorHAnsi"/>
          <w:sz w:val="22"/>
        </w:rPr>
        <w:t xml:space="preserve">. </w:t>
      </w:r>
      <w:r>
        <w:rPr>
          <w:rFonts w:asciiTheme="minorHAnsi" w:hAnsiTheme="minorHAnsi" w:cstheme="minorHAnsi"/>
          <w:sz w:val="22"/>
        </w:rPr>
        <w:br/>
      </w:r>
      <w:r w:rsidRPr="009F2A66">
        <w:rPr>
          <w:rFonts w:asciiTheme="minorHAnsi" w:hAnsiTheme="minorHAnsi" w:cstheme="minorHAnsi"/>
          <w:sz w:val="22"/>
        </w:rPr>
        <w:t>O dokładnym terminie przeglądu</w:t>
      </w:r>
      <w:r>
        <w:rPr>
          <w:rFonts w:asciiTheme="minorHAnsi" w:hAnsiTheme="minorHAnsi" w:cstheme="minorHAnsi"/>
          <w:sz w:val="22"/>
        </w:rPr>
        <w:t xml:space="preserve"> Zamawiający każdorazowo informuje Wykonawcę</w:t>
      </w:r>
      <w:r>
        <w:rPr>
          <w:rFonts w:asciiTheme="minorHAnsi" w:hAnsiTheme="minorHAnsi" w:cstheme="minorHAnsi"/>
          <w:sz w:val="22"/>
        </w:rPr>
        <w:br/>
      </w:r>
      <w:r w:rsidRPr="009F2A66">
        <w:rPr>
          <w:rFonts w:asciiTheme="minorHAnsi" w:hAnsiTheme="minorHAnsi" w:cstheme="minorHAnsi"/>
          <w:sz w:val="22"/>
        </w:rPr>
        <w:t>z czterotygodniowym wyprzedzeniem</w:t>
      </w:r>
      <w:r>
        <w:rPr>
          <w:rFonts w:asciiTheme="minorHAnsi" w:hAnsiTheme="minorHAnsi" w:cstheme="minorHAnsi"/>
          <w:sz w:val="22"/>
        </w:rPr>
        <w:t>.</w:t>
      </w:r>
    </w:p>
    <w:p w14:paraId="2306977C" w14:textId="77777777" w:rsidR="00BE0306" w:rsidRDefault="00BE0306" w:rsidP="00BE0306">
      <w:pPr>
        <w:pStyle w:val="Akapitzlist"/>
        <w:numPr>
          <w:ilvl w:val="0"/>
          <w:numId w:val="16"/>
        </w:numPr>
        <w:spacing w:after="0" w:line="312" w:lineRule="auto"/>
        <w:rPr>
          <w:rFonts w:asciiTheme="minorHAnsi" w:hAnsiTheme="minorHAnsi" w:cstheme="minorHAnsi"/>
          <w:sz w:val="22"/>
        </w:rPr>
      </w:pPr>
      <w:r>
        <w:rPr>
          <w:rStyle w:val="cf01"/>
          <w:rFonts w:asciiTheme="minorHAnsi" w:hAnsiTheme="minorHAnsi" w:cstheme="minorHAnsi"/>
          <w:sz w:val="22"/>
        </w:rPr>
        <w:t xml:space="preserve">Dostarczenie części zamiennych - </w:t>
      </w:r>
      <w:r w:rsidRPr="009F2A66">
        <w:rPr>
          <w:rFonts w:asciiTheme="minorHAnsi" w:hAnsiTheme="minorHAnsi" w:cstheme="minorHAnsi"/>
          <w:sz w:val="22"/>
        </w:rPr>
        <w:t xml:space="preserve">do </w:t>
      </w:r>
      <w:r>
        <w:rPr>
          <w:rFonts w:asciiTheme="minorHAnsi" w:hAnsiTheme="minorHAnsi" w:cstheme="minorHAnsi"/>
          <w:sz w:val="22"/>
        </w:rPr>
        <w:t>01. w</w:t>
      </w:r>
      <w:r w:rsidRPr="009F2A66">
        <w:rPr>
          <w:rFonts w:asciiTheme="minorHAnsi" w:hAnsiTheme="minorHAnsi" w:cstheme="minorHAnsi"/>
          <w:sz w:val="22"/>
        </w:rPr>
        <w:t>rześnia</w:t>
      </w:r>
      <w:r>
        <w:rPr>
          <w:rFonts w:asciiTheme="minorHAnsi" w:hAnsiTheme="minorHAnsi" w:cstheme="minorHAnsi"/>
          <w:sz w:val="22"/>
        </w:rPr>
        <w:t xml:space="preserve"> 2025r.,  tak by części były dostępne podczas prowadzonego przeglądu,</w:t>
      </w:r>
      <w:r w:rsidRPr="00B84C6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chyba że Zamawiający zgłosi zapotrzebowanie w innym terminie. </w:t>
      </w:r>
      <w:r w:rsidRPr="009F2A66">
        <w:rPr>
          <w:rFonts w:asciiTheme="minorHAnsi" w:hAnsiTheme="minorHAnsi" w:cstheme="minorHAnsi"/>
          <w:sz w:val="22"/>
        </w:rPr>
        <w:t xml:space="preserve"> </w:t>
      </w:r>
    </w:p>
    <w:p w14:paraId="4EEE25C5" w14:textId="77777777" w:rsidR="00BE0306" w:rsidRPr="00EB4E32" w:rsidRDefault="00BE0306" w:rsidP="00BE0306">
      <w:pPr>
        <w:pStyle w:val="Akapitzlist"/>
        <w:numPr>
          <w:ilvl w:val="0"/>
          <w:numId w:val="16"/>
        </w:numPr>
        <w:spacing w:after="0" w:line="312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EB4E32">
        <w:rPr>
          <w:rFonts w:asciiTheme="minorHAnsi" w:hAnsiTheme="minorHAnsi" w:cstheme="minorHAnsi"/>
          <w:sz w:val="22"/>
        </w:rPr>
        <w:t>alecenia</w:t>
      </w:r>
      <w:r>
        <w:rPr>
          <w:rFonts w:asciiTheme="minorHAnsi" w:hAnsiTheme="minorHAnsi" w:cstheme="minorHAnsi"/>
          <w:sz w:val="22"/>
        </w:rPr>
        <w:t xml:space="preserve"> co do niezbędnych części zamiennych potrzebnych na kolejny rok - </w:t>
      </w:r>
      <w:r w:rsidRPr="00EB4E32">
        <w:rPr>
          <w:rFonts w:asciiTheme="minorHAnsi" w:hAnsiTheme="minorHAnsi" w:cstheme="minorHAnsi"/>
          <w:sz w:val="22"/>
        </w:rPr>
        <w:t xml:space="preserve">wpisane </w:t>
      </w:r>
      <w:r>
        <w:rPr>
          <w:rFonts w:asciiTheme="minorHAnsi" w:hAnsiTheme="minorHAnsi" w:cstheme="minorHAnsi"/>
          <w:sz w:val="22"/>
        </w:rPr>
        <w:br/>
      </w:r>
      <w:r w:rsidRPr="00EB4E32">
        <w:rPr>
          <w:rFonts w:asciiTheme="minorHAnsi" w:hAnsiTheme="minorHAnsi" w:cstheme="minorHAnsi"/>
          <w:sz w:val="22"/>
        </w:rPr>
        <w:t>w raporcie z przeglądu rocznego</w:t>
      </w:r>
    </w:p>
    <w:p w14:paraId="105FEC83" w14:textId="212BD979" w:rsidR="00BB2A7D" w:rsidRPr="000F2E8D" w:rsidRDefault="00BB2A7D" w:rsidP="004F543C">
      <w:pPr>
        <w:pStyle w:val="Bezodstpw"/>
        <w:jc w:val="both"/>
      </w:pPr>
    </w:p>
    <w:p w14:paraId="1EB112EA" w14:textId="77777777" w:rsidR="00337BD7" w:rsidRPr="000F2E8D" w:rsidRDefault="0086785B" w:rsidP="004F543C">
      <w:pPr>
        <w:pStyle w:val="Bezodstpw"/>
        <w:jc w:val="both"/>
      </w:pPr>
      <w:r w:rsidRPr="000F2E8D">
        <w:t>Kryterium oceny ofert: cena 100%</w:t>
      </w:r>
    </w:p>
    <w:p w14:paraId="7268B67F" w14:textId="0A2F6437" w:rsidR="00337BD7" w:rsidRPr="000F2E8D" w:rsidRDefault="00337BD7" w:rsidP="004F543C">
      <w:pPr>
        <w:pStyle w:val="Bezodstpw"/>
        <w:jc w:val="both"/>
      </w:pPr>
    </w:p>
    <w:p w14:paraId="50C36971" w14:textId="306A205F" w:rsidR="0086785B" w:rsidRPr="000F2E8D" w:rsidRDefault="0086785B" w:rsidP="004F543C">
      <w:pPr>
        <w:pStyle w:val="Bezodstpw"/>
        <w:jc w:val="both"/>
      </w:pPr>
      <w:r w:rsidRPr="000F2E8D">
        <w:t>Warunki realizacji</w:t>
      </w:r>
      <w:r w:rsidR="00E53CA7" w:rsidRPr="000F2E8D">
        <w:t>:</w:t>
      </w:r>
      <w:r w:rsidRPr="000F2E8D">
        <w:t xml:space="preserve"> określone w SWZ</w:t>
      </w:r>
    </w:p>
    <w:p w14:paraId="3A13B66F" w14:textId="77777777" w:rsidR="004F543C" w:rsidRPr="00BE0306" w:rsidRDefault="004F543C" w:rsidP="004F543C">
      <w:pPr>
        <w:pStyle w:val="Bezodstpw"/>
        <w:jc w:val="both"/>
        <w:rPr>
          <w:highlight w:val="yellow"/>
        </w:rPr>
      </w:pPr>
    </w:p>
    <w:p w14:paraId="1D7CEF76" w14:textId="515B63E2" w:rsidR="0086785B" w:rsidRPr="000F2E8D" w:rsidRDefault="0086785B" w:rsidP="00BB2A7D">
      <w:pPr>
        <w:pStyle w:val="Bezodstpw"/>
        <w:spacing w:line="276" w:lineRule="auto"/>
        <w:jc w:val="both"/>
        <w:rPr>
          <w:b/>
          <w:bCs/>
        </w:rPr>
      </w:pPr>
      <w:r w:rsidRPr="000F2E8D">
        <w:rPr>
          <w:b/>
          <w:bCs/>
        </w:rPr>
        <w:t>OFERTA</w:t>
      </w:r>
    </w:p>
    <w:p w14:paraId="566DA323" w14:textId="77777777" w:rsidR="0086785B" w:rsidRPr="000F2E8D" w:rsidRDefault="0086785B" w:rsidP="00BB2A7D">
      <w:pPr>
        <w:pStyle w:val="Bezodstpw"/>
        <w:spacing w:line="276" w:lineRule="auto"/>
        <w:jc w:val="both"/>
      </w:pPr>
      <w:r w:rsidRPr="000F2E8D">
        <w:t xml:space="preserve">Forma: </w:t>
      </w:r>
    </w:p>
    <w:p w14:paraId="2C18DE3A" w14:textId="77777777" w:rsidR="0086785B" w:rsidRPr="000F2E8D" w:rsidRDefault="0086785B" w:rsidP="00BB2A7D">
      <w:pPr>
        <w:pStyle w:val="Bezodstpw"/>
        <w:spacing w:line="276" w:lineRule="auto"/>
        <w:jc w:val="both"/>
      </w:pPr>
      <w:r w:rsidRPr="000F2E8D">
        <w:t xml:space="preserve">- pisemna, lub </w:t>
      </w:r>
    </w:p>
    <w:p w14:paraId="1A5F8964" w14:textId="6EE28D5F" w:rsidR="00E53CA7" w:rsidRPr="000F2E8D" w:rsidRDefault="0086785B" w:rsidP="00BB2A7D">
      <w:pPr>
        <w:pStyle w:val="Bezodstpw"/>
        <w:spacing w:line="276" w:lineRule="auto"/>
        <w:jc w:val="both"/>
      </w:pPr>
      <w:r w:rsidRPr="000F2E8D">
        <w:lastRenderedPageBreak/>
        <w:t>- elektroniczn</w:t>
      </w:r>
      <w:r w:rsidR="00E53CA7" w:rsidRPr="000F2E8D">
        <w:t>a</w:t>
      </w:r>
      <w:r w:rsidRPr="000F2E8D">
        <w:t xml:space="preserve"> w rozumieniu art. 78 </w:t>
      </w:r>
      <w:r w:rsidRPr="000F2E8D">
        <w:rPr>
          <w:vertAlign w:val="superscript"/>
        </w:rPr>
        <w:t xml:space="preserve">1 </w:t>
      </w:r>
      <w:r w:rsidRPr="000F2E8D">
        <w:t>§ 1 Kodeksu cywilnego (tj. w posta</w:t>
      </w:r>
      <w:r w:rsidR="006F321B" w:rsidRPr="000F2E8D">
        <w:t>ć</w:t>
      </w:r>
      <w:r w:rsidRPr="000F2E8D">
        <w:t xml:space="preserve"> elektroniczn</w:t>
      </w:r>
      <w:r w:rsidR="006F321B" w:rsidRPr="000F2E8D">
        <w:t>a</w:t>
      </w:r>
      <w:r w:rsidRPr="000F2E8D">
        <w:t xml:space="preserve"> opatrzon</w:t>
      </w:r>
      <w:r w:rsidR="006F321B" w:rsidRPr="000F2E8D">
        <w:t>a</w:t>
      </w:r>
      <w:r w:rsidRPr="000F2E8D">
        <w:t xml:space="preserve"> kwalifikowanym podpisem elektronicznym) lub </w:t>
      </w:r>
    </w:p>
    <w:p w14:paraId="2A6465B2" w14:textId="2861751C" w:rsidR="0086785B" w:rsidRPr="000F2E8D" w:rsidRDefault="00E53CA7" w:rsidP="00BB2A7D">
      <w:pPr>
        <w:pStyle w:val="Bezodstpw"/>
        <w:spacing w:line="276" w:lineRule="auto"/>
        <w:jc w:val="both"/>
      </w:pPr>
      <w:r w:rsidRPr="000F2E8D">
        <w:t xml:space="preserve">- </w:t>
      </w:r>
      <w:r w:rsidR="0086785B" w:rsidRPr="000F2E8D">
        <w:t>posta</w:t>
      </w:r>
      <w:r w:rsidRPr="000F2E8D">
        <w:t>ć</w:t>
      </w:r>
      <w:r w:rsidR="0086785B" w:rsidRPr="000F2E8D">
        <w:t xml:space="preserve"> elektroniczn</w:t>
      </w:r>
      <w:r w:rsidRPr="000F2E8D">
        <w:t>a</w:t>
      </w:r>
      <w:r w:rsidR="0086785B" w:rsidRPr="000F2E8D">
        <w:t xml:space="preserve"> opatrzon</w:t>
      </w:r>
      <w:r w:rsidR="006F321B" w:rsidRPr="000F2E8D">
        <w:t>a</w:t>
      </w:r>
      <w:r w:rsidR="0086785B" w:rsidRPr="000F2E8D">
        <w:t xml:space="preserve"> podpisem zaufanym lub podpisem osobistym.</w:t>
      </w:r>
    </w:p>
    <w:p w14:paraId="32C1DABA" w14:textId="0C19FF10" w:rsidR="0086785B" w:rsidRPr="000F2E8D" w:rsidRDefault="0086785B" w:rsidP="00BB2A7D">
      <w:pPr>
        <w:pStyle w:val="Bezodstpw"/>
        <w:spacing w:line="276" w:lineRule="auto"/>
        <w:jc w:val="both"/>
      </w:pPr>
      <w:r w:rsidRPr="000F2E8D">
        <w:t xml:space="preserve">Ofertę należy złożyć za pośrednictwem internetowej platformy zakupowej  </w:t>
      </w:r>
      <w:hyperlink r:id="rId6" w:history="1">
        <w:r w:rsidR="00BE0306" w:rsidRPr="000F2E8D">
          <w:rPr>
            <w:rStyle w:val="Hipercze"/>
          </w:rPr>
          <w:t>https://platformazakupowa.pl/transakcja/1063048</w:t>
        </w:r>
      </w:hyperlink>
      <w:r w:rsidR="00BB2A7D" w:rsidRPr="000F2E8D">
        <w:t xml:space="preserve"> </w:t>
      </w:r>
      <w:r w:rsidR="00BB2A7D" w:rsidRPr="000F2E8D">
        <w:rPr>
          <w:rStyle w:val="Hipercze"/>
          <w:rFonts w:cstheme="minorHAnsi"/>
          <w:color w:val="auto"/>
          <w:u w:val="none"/>
        </w:rPr>
        <w:t>lub w sekretariacie Zamawiającego lub</w:t>
      </w:r>
      <w:r w:rsidR="00BB2A7D" w:rsidRPr="000F2E8D">
        <w:t xml:space="preserve"> na </w:t>
      </w:r>
      <w:r w:rsidR="00BB2A7D" w:rsidRPr="000F2E8D">
        <w:br/>
      </w:r>
      <w:r w:rsidR="00BB2A7D" w:rsidRPr="000F2E8D">
        <w:rPr>
          <w:rStyle w:val="Hipercze"/>
          <w:rFonts w:cstheme="minorHAnsi"/>
        </w:rPr>
        <w:t>adres e-mail: przetarg@pronatura.bydgoszcz.pl</w:t>
      </w:r>
      <w:r w:rsidR="00BB2A7D" w:rsidRPr="000F2E8D">
        <w:rPr>
          <w:rFonts w:cstheme="minorHAnsi"/>
          <w:u w:val="single"/>
        </w:rPr>
        <w:t>.</w:t>
      </w:r>
      <w:r w:rsidR="00BB2A7D" w:rsidRPr="000F2E8D">
        <w:rPr>
          <w:rFonts w:cstheme="minorHAnsi"/>
        </w:rPr>
        <w:t xml:space="preserve">  </w:t>
      </w:r>
    </w:p>
    <w:p w14:paraId="09287445" w14:textId="77777777" w:rsidR="00BB2A7D" w:rsidRPr="00BE0306" w:rsidRDefault="00BB2A7D" w:rsidP="00BB2A7D">
      <w:pPr>
        <w:pStyle w:val="Bezodstpw"/>
        <w:spacing w:line="276" w:lineRule="auto"/>
        <w:jc w:val="both"/>
        <w:rPr>
          <w:highlight w:val="yellow"/>
        </w:rPr>
      </w:pPr>
    </w:p>
    <w:p w14:paraId="6B68331E" w14:textId="01F44092" w:rsidR="00E53CA7" w:rsidRPr="000F2E8D" w:rsidRDefault="0086785B" w:rsidP="00BB2A7D">
      <w:pPr>
        <w:pStyle w:val="Bezodstpw"/>
        <w:spacing w:line="276" w:lineRule="auto"/>
        <w:jc w:val="both"/>
        <w:rPr>
          <w:b/>
          <w:bCs/>
        </w:rPr>
      </w:pPr>
      <w:r w:rsidRPr="000F2E8D">
        <w:rPr>
          <w:b/>
          <w:bCs/>
        </w:rPr>
        <w:t xml:space="preserve">Ofertę należy złożyć w terminie: do dnia </w:t>
      </w:r>
      <w:r w:rsidR="008B7590">
        <w:rPr>
          <w:b/>
          <w:bCs/>
          <w:color w:val="FF0000"/>
        </w:rPr>
        <w:t>12</w:t>
      </w:r>
      <w:r w:rsidR="000F2E8D" w:rsidRPr="00170D85">
        <w:rPr>
          <w:b/>
          <w:bCs/>
          <w:color w:val="FF0000"/>
        </w:rPr>
        <w:t xml:space="preserve"> maja</w:t>
      </w:r>
      <w:r w:rsidR="00BB2A7D" w:rsidRPr="00170D85">
        <w:rPr>
          <w:b/>
          <w:bCs/>
          <w:color w:val="FF0000"/>
        </w:rPr>
        <w:t xml:space="preserve"> </w:t>
      </w:r>
      <w:r w:rsidRPr="00170D85">
        <w:rPr>
          <w:b/>
          <w:bCs/>
          <w:color w:val="FF0000"/>
        </w:rPr>
        <w:t>202</w:t>
      </w:r>
      <w:r w:rsidR="000F2E8D" w:rsidRPr="00170D85">
        <w:rPr>
          <w:b/>
          <w:bCs/>
          <w:color w:val="FF0000"/>
        </w:rPr>
        <w:t>5</w:t>
      </w:r>
      <w:r w:rsidRPr="00170D85">
        <w:rPr>
          <w:b/>
          <w:bCs/>
          <w:color w:val="FF0000"/>
        </w:rPr>
        <w:t xml:space="preserve"> </w:t>
      </w:r>
      <w:r w:rsidRPr="000F2E8D">
        <w:rPr>
          <w:b/>
          <w:bCs/>
        </w:rPr>
        <w:t>roku do godziny 1</w:t>
      </w:r>
      <w:r w:rsidR="00BB2A7D" w:rsidRPr="000F2E8D">
        <w:rPr>
          <w:b/>
          <w:bCs/>
        </w:rPr>
        <w:t>0:</w:t>
      </w:r>
      <w:r w:rsidRPr="000F2E8D">
        <w:rPr>
          <w:b/>
          <w:bCs/>
        </w:rPr>
        <w:t>00.</w:t>
      </w:r>
    </w:p>
    <w:p w14:paraId="5DC44A49" w14:textId="77777777" w:rsidR="00BB2A7D" w:rsidRPr="00BE0306" w:rsidRDefault="00BB2A7D" w:rsidP="004F543C">
      <w:pPr>
        <w:pStyle w:val="Bezodstpw"/>
        <w:jc w:val="both"/>
        <w:rPr>
          <w:highlight w:val="yellow"/>
          <w:u w:val="single"/>
        </w:rPr>
      </w:pPr>
    </w:p>
    <w:p w14:paraId="14432349" w14:textId="1FAE4296" w:rsidR="0086785B" w:rsidRPr="000F2E8D" w:rsidRDefault="0086785B" w:rsidP="00BB2A7D">
      <w:pPr>
        <w:pStyle w:val="Bezodstpw"/>
        <w:spacing w:line="276" w:lineRule="auto"/>
        <w:jc w:val="both"/>
        <w:rPr>
          <w:b/>
          <w:bCs/>
        </w:rPr>
      </w:pPr>
      <w:r w:rsidRPr="000F2E8D">
        <w:rPr>
          <w:b/>
          <w:bCs/>
        </w:rPr>
        <w:t>WARUNKI UDZIAŁU W POSTĘPOWANIU</w:t>
      </w:r>
    </w:p>
    <w:p w14:paraId="6EAD6376" w14:textId="19A75663" w:rsidR="0086785B" w:rsidRPr="000F2E8D" w:rsidRDefault="0086785B" w:rsidP="00BB2A7D">
      <w:pPr>
        <w:pStyle w:val="Bezodstpw"/>
        <w:spacing w:line="276" w:lineRule="auto"/>
        <w:jc w:val="both"/>
      </w:pPr>
      <w:r w:rsidRPr="000F2E8D">
        <w:t>O udzielenie zamówienia mogą ubiegać się Wykonawcy, którzy:</w:t>
      </w:r>
    </w:p>
    <w:p w14:paraId="1327CFA9" w14:textId="77B85F81" w:rsidR="00BB2A7D" w:rsidRPr="000F2E8D" w:rsidRDefault="00BB2A7D" w:rsidP="00BB2A7D">
      <w:pPr>
        <w:pStyle w:val="Akapitzlist"/>
        <w:tabs>
          <w:tab w:val="left" w:pos="2268"/>
          <w:tab w:val="left" w:pos="8505"/>
          <w:tab w:val="left" w:pos="8931"/>
          <w:tab w:val="left" w:pos="9072"/>
        </w:tabs>
        <w:spacing w:after="0" w:line="312" w:lineRule="auto"/>
        <w:ind w:left="284" w:right="-2"/>
        <w:rPr>
          <w:rFonts w:asciiTheme="minorHAnsi" w:hAnsiTheme="minorHAnsi" w:cstheme="minorHAnsi"/>
          <w:sz w:val="22"/>
        </w:rPr>
      </w:pPr>
      <w:r w:rsidRPr="000F2E8D">
        <w:rPr>
          <w:rFonts w:asciiTheme="minorHAnsi" w:hAnsiTheme="minorHAnsi" w:cstheme="minorHAnsi"/>
          <w:sz w:val="22"/>
        </w:rPr>
        <w:t>1. Nie podlegają wykluczeniu na podstawie poniższych przesłanek tj. z postępowania wyklucza się Wykonawcę:</w:t>
      </w:r>
    </w:p>
    <w:p w14:paraId="6B85640C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26959">
        <w:rPr>
          <w:rFonts w:asciiTheme="minorHAnsi" w:hAnsiTheme="minorHAnsi" w:cstheme="minorHAnsi"/>
          <w:spacing w:val="-2"/>
          <w:sz w:val="22"/>
          <w:szCs w:val="22"/>
        </w:rPr>
        <w:t>będącego osobą fizyczną, którego prawomocnie skazano za przestępstwo:</w:t>
      </w:r>
    </w:p>
    <w:p w14:paraId="775C0596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>udziału w zorganizowanej grupie przestępczej albo związku mającym na celu popełnienie przestępstwa lub przestępstwa skarbowego, o którym mowa w art. 258 Kodeksu karnego,</w:t>
      </w:r>
    </w:p>
    <w:p w14:paraId="204F349E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>handlu ludźmi, o którym mowa w art. 189a Kodeksu karnego,</w:t>
      </w:r>
    </w:p>
    <w:p w14:paraId="19A2653F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 xml:space="preserve">o którym mowa w art. 228–230a, art. 250a Kodeksu karnego, w art. 46–48 ustawy </w:t>
      </w:r>
      <w:r w:rsidRPr="00B26959">
        <w:rPr>
          <w:rFonts w:asciiTheme="minorHAnsi" w:hAnsiTheme="minorHAnsi" w:cstheme="minorHAnsi"/>
          <w:sz w:val="22"/>
        </w:rPr>
        <w:br/>
        <w:t xml:space="preserve">z dnia 25 czerwca 2010 r. o sporcie (t. jedn. Dz. U. z 2022 r., poz. 1599 ze zm.) </w:t>
      </w:r>
      <w:r w:rsidRPr="00B26959">
        <w:rPr>
          <w:rFonts w:asciiTheme="minorHAnsi" w:hAnsiTheme="minorHAnsi" w:cstheme="minorHAnsi"/>
          <w:sz w:val="22"/>
        </w:rPr>
        <w:br/>
        <w:t xml:space="preserve">lub w art. 54 ust. 1–4 ustawy z dnia 12 maja 2011 r. o refundacji leków, </w:t>
      </w:r>
      <w:r w:rsidRPr="00B26959">
        <w:rPr>
          <w:rFonts w:asciiTheme="minorHAnsi" w:hAnsiTheme="minorHAnsi" w:cstheme="minorHAnsi"/>
          <w:sz w:val="22"/>
        </w:rPr>
        <w:br/>
        <w:t>środków spożywczych specjalnego przeznaczenia żywieniowego oraz wyrobów medycznych (t. jedn. Dz. U. z 2022 r., poz.  463 ze zm.),</w:t>
      </w:r>
    </w:p>
    <w:p w14:paraId="0612DF2F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 xml:space="preserve">finansowania przestępstwa  o charakterze  terrorystycznym, o którym mowa </w:t>
      </w:r>
      <w:r w:rsidRPr="00B26959">
        <w:rPr>
          <w:rFonts w:asciiTheme="minorHAnsi" w:hAnsiTheme="minorHAnsi" w:cstheme="minorHAnsi"/>
          <w:sz w:val="22"/>
        </w:rPr>
        <w:br/>
        <w:t>w art. 165a Kodeksu karnego, lub przestępstwo udaremniania lub utrudniania stwierdzenia przestępnego pochodzenia pieniędzy lub ukrywania ich pochodzenia, o którym mowa w art. 299 Kodeksu karnego,</w:t>
      </w:r>
    </w:p>
    <w:p w14:paraId="1D08B185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 xml:space="preserve">o charakterze terrorystycznym, o którym mowa w art. 115 §20 Kodeksu karnego, </w:t>
      </w:r>
      <w:r w:rsidRPr="00B26959">
        <w:rPr>
          <w:rFonts w:asciiTheme="minorHAnsi" w:hAnsiTheme="minorHAnsi" w:cstheme="minorHAnsi"/>
          <w:sz w:val="22"/>
        </w:rPr>
        <w:br/>
        <w:t>lub mające na celu popełnienie tego przestępstwa,</w:t>
      </w:r>
    </w:p>
    <w:p w14:paraId="718EEB91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 xml:space="preserve">powierzenia wykonywania pracy małoletniemu cudzoziemcowi, o którym mowa </w:t>
      </w:r>
      <w:r w:rsidRPr="00B26959">
        <w:rPr>
          <w:rFonts w:asciiTheme="minorHAnsi" w:hAnsiTheme="minorHAnsi" w:cstheme="minorHAnsi"/>
          <w:sz w:val="22"/>
        </w:rPr>
        <w:br/>
        <w:t>w art. 9 ust. 2 ustawy z dnia 15 czerwca 2012r. o skutkach powierzania wykonywania pracy cudzoziemcom przebywającym wbrew przepisom na terytorium Rzeczypospolitej Polskiej (t. jedn. Dz.U. z 2021r., poz. 1745 ze zm.),</w:t>
      </w:r>
    </w:p>
    <w:p w14:paraId="12F018FB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1FFB200A" w14:textId="77777777" w:rsidR="000F2E8D" w:rsidRPr="00B26959" w:rsidRDefault="000F2E8D" w:rsidP="000F2E8D">
      <w:pPr>
        <w:pStyle w:val="Akapitzlist"/>
        <w:numPr>
          <w:ilvl w:val="0"/>
          <w:numId w:val="11"/>
        </w:numPr>
        <w:suppressAutoHyphens/>
        <w:spacing w:after="0" w:line="312" w:lineRule="auto"/>
        <w:ind w:left="993" w:hanging="284"/>
        <w:contextualSpacing w:val="0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 xml:space="preserve">o którym mowa w art. 9 ust. 1 i 3 lub art. 10 ustawy z dnia 15 czerwca 2012r. o skutkach powierzania wykonywania pracy cudzoziemcom przebywającym wbrew przepisom </w:t>
      </w:r>
      <w:r w:rsidRPr="00B26959">
        <w:rPr>
          <w:rFonts w:asciiTheme="minorHAnsi" w:hAnsiTheme="minorHAnsi" w:cstheme="minorHAnsi"/>
          <w:sz w:val="22"/>
        </w:rPr>
        <w:br/>
        <w:t>na terytorium Rzeczypospolitej Polskiej</w:t>
      </w:r>
    </w:p>
    <w:p w14:paraId="0008E4B9" w14:textId="77777777" w:rsidR="000F2E8D" w:rsidRPr="00B26959" w:rsidRDefault="000F2E8D" w:rsidP="000F2E8D">
      <w:pPr>
        <w:pStyle w:val="Akapitzlist"/>
        <w:spacing w:after="0" w:line="312" w:lineRule="auto"/>
        <w:ind w:left="709"/>
        <w:rPr>
          <w:rFonts w:asciiTheme="minorHAnsi" w:hAnsiTheme="minorHAnsi" w:cstheme="minorHAnsi"/>
          <w:sz w:val="22"/>
        </w:rPr>
      </w:pPr>
      <w:r w:rsidRPr="00B26959">
        <w:rPr>
          <w:rFonts w:asciiTheme="minorHAnsi" w:hAnsiTheme="minorHAnsi" w:cstheme="minorHAnsi"/>
          <w:sz w:val="22"/>
        </w:rPr>
        <w:t>– lub za odpowiedni czyn zabroniony określony w przepisach prawa obcego;</w:t>
      </w:r>
    </w:p>
    <w:p w14:paraId="703B2C73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26959">
        <w:rPr>
          <w:rFonts w:asciiTheme="minorHAnsi" w:hAnsiTheme="minorHAnsi" w:cstheme="minorHAnsi"/>
          <w:spacing w:val="-4"/>
          <w:sz w:val="22"/>
          <w:szCs w:val="22"/>
        </w:rPr>
        <w:lastRenderedPageBreak/>
        <w:t>jeżeli urzędującego członka jego organu zarządzającego lub nadzorczego, wspólnika spółki w spółce jawnej lub partnerskiej albo komplementariusza współce komandytowej lub komandytowo-akcyjnej lub prokurenta prawomocnie skazano za przestępstwo, o którym mowa w pkt. 1);</w:t>
      </w:r>
    </w:p>
    <w:p w14:paraId="29252E2B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B26959">
        <w:rPr>
          <w:rFonts w:asciiTheme="minorHAnsi" w:hAnsiTheme="minorHAnsi" w:cstheme="minorHAnsi"/>
          <w:spacing w:val="-4"/>
          <w:sz w:val="22"/>
          <w:szCs w:val="22"/>
        </w:rPr>
        <w:t xml:space="preserve">wobec którego wydano prawomocny wyrok sądu lub ostateczną decyzję administracyjną </w:t>
      </w:r>
      <w:r w:rsidRPr="00B26959">
        <w:rPr>
          <w:rFonts w:asciiTheme="minorHAnsi" w:hAnsiTheme="minorHAnsi" w:cstheme="minorHAnsi"/>
          <w:spacing w:val="-4"/>
          <w:sz w:val="22"/>
          <w:szCs w:val="22"/>
        </w:rPr>
        <w:br/>
        <w:t xml:space="preserve"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</w:t>
      </w:r>
      <w:r w:rsidRPr="00B26959">
        <w:rPr>
          <w:rFonts w:asciiTheme="minorHAnsi" w:hAnsiTheme="minorHAnsi" w:cstheme="minorHAnsi"/>
          <w:spacing w:val="-4"/>
          <w:sz w:val="22"/>
          <w:szCs w:val="22"/>
        </w:rPr>
        <w:br/>
        <w:t>z odsetkami lub grzywnami lub zawarł wiążące porozumienie w sprawie spłaty tych należności;</w:t>
      </w:r>
    </w:p>
    <w:p w14:paraId="1268E896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26959">
        <w:rPr>
          <w:rFonts w:asciiTheme="minorHAnsi" w:hAnsiTheme="minorHAnsi" w:cstheme="minorHAnsi"/>
          <w:spacing w:val="-2"/>
          <w:sz w:val="22"/>
          <w:szCs w:val="22"/>
        </w:rPr>
        <w:t>wobec którego prawomocnie orzeczono zakaz ubiegania się o zamówienia publiczne;</w:t>
      </w:r>
    </w:p>
    <w:p w14:paraId="5DAF8879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26959">
        <w:rPr>
          <w:rFonts w:asciiTheme="minorHAnsi" w:hAnsiTheme="minorHAnsi" w:cstheme="minorHAnsi"/>
          <w:spacing w:val="-2"/>
          <w:sz w:val="22"/>
          <w:szCs w:val="22"/>
        </w:rPr>
        <w:t xml:space="preserve">jeżeli zamawiający może stwierdzić, na podstawie wiarygodnych przesłanek, że wykonawca zawarł z innymi wykonawcami porozumienie mające na celu zakłócenie konkurencji, </w:t>
      </w:r>
      <w:r w:rsidRPr="00B26959">
        <w:rPr>
          <w:rFonts w:asciiTheme="minorHAnsi" w:hAnsiTheme="minorHAnsi" w:cstheme="minorHAnsi"/>
          <w:spacing w:val="-2"/>
          <w:sz w:val="22"/>
          <w:szCs w:val="22"/>
        </w:rPr>
        <w:br/>
        <w:t xml:space="preserve">w szczególności jeżeli należąc do tej samej grupy kapitałowej w rozumieniu ustawy </w:t>
      </w:r>
      <w:r w:rsidRPr="00B26959">
        <w:rPr>
          <w:rFonts w:asciiTheme="minorHAnsi" w:hAnsiTheme="minorHAnsi" w:cstheme="minorHAnsi"/>
          <w:spacing w:val="-2"/>
          <w:sz w:val="22"/>
          <w:szCs w:val="22"/>
        </w:rPr>
        <w:br/>
        <w:t xml:space="preserve">z dnia 16 lutego 2007 r. o ochronie konkurencji i konsumentów, złożyli odrębne oferty, </w:t>
      </w:r>
      <w:r w:rsidRPr="00B26959">
        <w:rPr>
          <w:rFonts w:asciiTheme="minorHAnsi" w:hAnsiTheme="minorHAnsi" w:cstheme="minorHAnsi"/>
          <w:spacing w:val="-2"/>
          <w:sz w:val="22"/>
          <w:szCs w:val="22"/>
        </w:rPr>
        <w:br/>
        <w:t xml:space="preserve">oferty częściowe lub wnioski o dopuszczenie do udziału w postępowaniu, chyba że wykażą, </w:t>
      </w:r>
      <w:r w:rsidRPr="00B26959">
        <w:rPr>
          <w:rFonts w:asciiTheme="minorHAnsi" w:hAnsiTheme="minorHAnsi" w:cstheme="minorHAnsi"/>
          <w:spacing w:val="-2"/>
          <w:sz w:val="22"/>
          <w:szCs w:val="22"/>
        </w:rPr>
        <w:br/>
        <w:t>że przygotowali te oferty lub wnioski niezależnie od siebie;</w:t>
      </w:r>
    </w:p>
    <w:p w14:paraId="32137CD3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26959">
        <w:rPr>
          <w:rFonts w:asciiTheme="minorHAnsi" w:hAnsiTheme="minorHAnsi" w:cstheme="minorHAnsi"/>
          <w:spacing w:val="-2"/>
          <w:sz w:val="22"/>
          <w:szCs w:val="22"/>
        </w:rPr>
        <w:t>jeżeli, w przypadkach, o których mowa w art. 85 ust. 1 PZP stosowanym odpowiednio,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</w:t>
      </w:r>
      <w:r w:rsidRPr="00B26959">
        <w:rPr>
          <w:rFonts w:asciiTheme="minorHAnsi" w:hAnsiTheme="minorHAnsi" w:cstheme="minorHAnsi"/>
          <w:spacing w:val="-2"/>
          <w:sz w:val="22"/>
          <w:szCs w:val="22"/>
        </w:rPr>
        <w:br/>
        <w:t>w postępowaniu o udzielenie zamówienia;</w:t>
      </w:r>
    </w:p>
    <w:p w14:paraId="30A86F96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26959">
        <w:rPr>
          <w:rFonts w:asciiTheme="minorHAnsi" w:hAnsiTheme="minorHAnsi" w:cstheme="minorHAnsi"/>
          <w:spacing w:val="-2"/>
          <w:sz w:val="22"/>
          <w:szCs w:val="22"/>
        </w:rPr>
        <w:t>do którego stosuje się przepis art. 7 ustawy z dnia 13 kwietnia 2022 r. o szczególnych rozwiązaniach w zakresie przeciwdziałania wspieraniu agresji na Ukrainę oraz służących ochronie bezpieczeństwa narodowego (Dz. U. z 2022r., poz. 835), tj. wykonawcę:</w:t>
      </w:r>
    </w:p>
    <w:p w14:paraId="48CDAB87" w14:textId="77777777" w:rsidR="000F2E8D" w:rsidRPr="00B26959" w:rsidRDefault="000F2E8D" w:rsidP="000F2E8D">
      <w:pPr>
        <w:numPr>
          <w:ilvl w:val="0"/>
          <w:numId w:val="13"/>
        </w:numPr>
        <w:suppressAutoHyphens/>
        <w:spacing w:after="0" w:line="312" w:lineRule="auto"/>
        <w:ind w:left="993"/>
        <w:jc w:val="both"/>
        <w:rPr>
          <w:rFonts w:cstheme="minorHAnsi"/>
          <w:lang w:val="x-none"/>
        </w:rPr>
      </w:pPr>
      <w:r w:rsidRPr="00B26959">
        <w:rPr>
          <w:rFonts w:cstheme="minorHAnsi"/>
          <w:lang w:val="x-none"/>
        </w:rPr>
        <w:t xml:space="preserve">wymienionego w wykazach określonych w rozporządzeniu Rady (WE) nr 765/2006 </w:t>
      </w:r>
      <w:r w:rsidRPr="00B26959">
        <w:rPr>
          <w:rFonts w:cstheme="minorHAnsi"/>
          <w:lang w:val="x-none"/>
        </w:rPr>
        <w:br/>
        <w:t>z dnia 18 maja 2006 r. dotycząc</w:t>
      </w:r>
      <w:r w:rsidRPr="00B26959">
        <w:rPr>
          <w:rFonts w:cstheme="minorHAnsi"/>
        </w:rPr>
        <w:t xml:space="preserve">ym </w:t>
      </w:r>
      <w:r w:rsidRPr="00B26959">
        <w:rPr>
          <w:rFonts w:cstheme="minorHAnsi"/>
          <w:lang w:val="x-none"/>
        </w:rPr>
        <w:t xml:space="preserve">środków ograniczających w związku z sytuacją </w:t>
      </w:r>
      <w:r w:rsidRPr="00B26959">
        <w:rPr>
          <w:rFonts w:cstheme="minorHAnsi"/>
          <w:lang w:val="x-none"/>
        </w:rPr>
        <w:br/>
        <w:t>na Białorusi i udziałem Białorusi w agresji Rosji wobec Ukrainy (Dz.</w:t>
      </w:r>
      <w:r w:rsidRPr="00B26959">
        <w:rPr>
          <w:rFonts w:cstheme="minorHAnsi"/>
        </w:rPr>
        <w:t xml:space="preserve"> </w:t>
      </w:r>
      <w:r w:rsidRPr="00B26959">
        <w:rPr>
          <w:rFonts w:cstheme="minorHAnsi"/>
          <w:lang w:val="x-none"/>
        </w:rPr>
        <w:t xml:space="preserve">Urz. UE L 134 </w:t>
      </w:r>
      <w:r w:rsidRPr="00B26959">
        <w:rPr>
          <w:rFonts w:cstheme="minorHAnsi"/>
          <w:lang w:val="x-none"/>
        </w:rPr>
        <w:br/>
        <w:t>z 20.05.2006 ze zm.</w:t>
      </w:r>
      <w:r w:rsidRPr="00B26959">
        <w:rPr>
          <w:rFonts w:cstheme="minorHAnsi"/>
        </w:rPr>
        <w:t xml:space="preserve">, dalej rozporządzenie 765/2006) i </w:t>
      </w:r>
      <w:r w:rsidRPr="00B26959">
        <w:rPr>
          <w:rFonts w:cstheme="minorHAnsi"/>
          <w:lang w:val="x-none"/>
        </w:rPr>
        <w:t>rozporządzeni</w:t>
      </w:r>
      <w:r w:rsidRPr="00B26959">
        <w:rPr>
          <w:rFonts w:cstheme="minorHAnsi"/>
        </w:rPr>
        <w:t>u</w:t>
      </w:r>
      <w:r w:rsidRPr="00B26959">
        <w:rPr>
          <w:rFonts w:cstheme="minorHAnsi"/>
          <w:lang w:val="x-none"/>
        </w:rPr>
        <w:t xml:space="preserve"> Rady (UE) </w:t>
      </w:r>
      <w:r w:rsidRPr="00B26959">
        <w:rPr>
          <w:rFonts w:cstheme="minorHAnsi"/>
          <w:lang w:val="x-none"/>
        </w:rPr>
        <w:br/>
        <w:t xml:space="preserve">nr 269/2014 z dnia 17 marca 2014 r. w sprawie środków ograniczających w odniesieniu </w:t>
      </w:r>
      <w:r w:rsidRPr="00B26959">
        <w:rPr>
          <w:rFonts w:cstheme="minorHAnsi"/>
          <w:lang w:val="x-none"/>
        </w:rPr>
        <w:br/>
        <w:t>do działań podważających integralność terytorialną, suwerenność i niezależność Ukrainy lub im zagrażających (Dz.Urz. UE L 78 z 17.03.2014 ze zm.</w:t>
      </w:r>
      <w:r w:rsidRPr="00B26959">
        <w:rPr>
          <w:rFonts w:cstheme="minorHAnsi"/>
        </w:rPr>
        <w:t>, dalej rozporządzenie 269/2014) alb</w:t>
      </w:r>
      <w:r w:rsidRPr="00B26959">
        <w:rPr>
          <w:rFonts w:cstheme="minorHAnsi"/>
          <w:lang w:val="x-none"/>
        </w:rPr>
        <w:t xml:space="preserve">o wpisanego na listę na podstawie decyzji w sprawie wpisu na listę rozstrzygającej </w:t>
      </w:r>
      <w:r w:rsidRPr="00B26959">
        <w:rPr>
          <w:rFonts w:cstheme="minorHAnsi"/>
          <w:lang w:val="x-none"/>
        </w:rPr>
        <w:br/>
        <w:t>o zastosowaniu środka, o</w:t>
      </w:r>
      <w:r w:rsidRPr="00B26959">
        <w:rPr>
          <w:rFonts w:cstheme="minorHAnsi"/>
        </w:rPr>
        <w:t xml:space="preserve"> </w:t>
      </w:r>
      <w:r w:rsidRPr="00B26959">
        <w:rPr>
          <w:rFonts w:cstheme="minorHAnsi"/>
          <w:lang w:val="x-none"/>
        </w:rPr>
        <w:t xml:space="preserve">którym mowa w </w:t>
      </w:r>
      <w:r w:rsidRPr="00B26959">
        <w:rPr>
          <w:rFonts w:cstheme="minorHAnsi"/>
          <w:u w:val="single"/>
          <w:lang w:val="x-none"/>
        </w:rPr>
        <w:t>art. 1 pkt 3</w:t>
      </w:r>
      <w:r w:rsidRPr="00B26959">
        <w:rPr>
          <w:rFonts w:cstheme="minorHAnsi"/>
        </w:rPr>
        <w:t xml:space="preserve"> w/w ustawy</w:t>
      </w:r>
      <w:r w:rsidRPr="00B26959">
        <w:rPr>
          <w:rFonts w:cstheme="minorHAnsi"/>
          <w:lang w:val="x-none"/>
        </w:rPr>
        <w:t>;</w:t>
      </w:r>
    </w:p>
    <w:p w14:paraId="153A3250" w14:textId="77777777" w:rsidR="000F2E8D" w:rsidRPr="00B26959" w:rsidRDefault="000F2E8D" w:rsidP="000F2E8D">
      <w:pPr>
        <w:numPr>
          <w:ilvl w:val="0"/>
          <w:numId w:val="13"/>
        </w:numPr>
        <w:suppressAutoHyphens/>
        <w:spacing w:after="0" w:line="312" w:lineRule="auto"/>
        <w:ind w:left="993"/>
        <w:jc w:val="both"/>
        <w:rPr>
          <w:rFonts w:cstheme="minorHAnsi"/>
          <w:lang w:val="x-none"/>
        </w:rPr>
      </w:pPr>
      <w:r w:rsidRPr="00B26959">
        <w:rPr>
          <w:rFonts w:cstheme="minorHAnsi"/>
          <w:lang w:val="x-none"/>
        </w:rPr>
        <w:t>którego beneficjentem rzeczywistym w rozumieniu ustawy z dnia 1 marca 2018</w:t>
      </w:r>
      <w:r w:rsidRPr="00B26959">
        <w:rPr>
          <w:rFonts w:cstheme="minorHAnsi"/>
        </w:rPr>
        <w:t xml:space="preserve"> </w:t>
      </w:r>
      <w:r w:rsidRPr="00B26959">
        <w:rPr>
          <w:rFonts w:cstheme="minorHAnsi"/>
          <w:lang w:val="x-none"/>
        </w:rPr>
        <w:t xml:space="preserve">r. </w:t>
      </w:r>
      <w:r w:rsidRPr="00B26959">
        <w:rPr>
          <w:rFonts w:cstheme="minorHAnsi"/>
          <w:lang w:val="x-none"/>
        </w:rPr>
        <w:br/>
        <w:t>o</w:t>
      </w:r>
      <w:r w:rsidRPr="00B26959">
        <w:rPr>
          <w:rFonts w:cstheme="minorHAnsi"/>
        </w:rPr>
        <w:t xml:space="preserve"> </w:t>
      </w:r>
      <w:r w:rsidRPr="00B26959">
        <w:rPr>
          <w:rFonts w:cstheme="minorHAnsi"/>
          <w:lang w:val="x-none"/>
        </w:rPr>
        <w:t>przeciwdziałaniu praniu pieniędzy oraz finansowaniu terroryzmu (</w:t>
      </w:r>
      <w:r w:rsidRPr="00B26959">
        <w:rPr>
          <w:rFonts w:cstheme="minorHAnsi"/>
        </w:rPr>
        <w:t xml:space="preserve">t. jedn. </w:t>
      </w:r>
      <w:r w:rsidRPr="00B26959">
        <w:rPr>
          <w:rFonts w:cstheme="minorHAnsi"/>
          <w:lang w:val="x-none"/>
        </w:rPr>
        <w:t>Dz.U. z 2022</w:t>
      </w:r>
      <w:r w:rsidRPr="00B26959">
        <w:rPr>
          <w:rFonts w:cstheme="minorHAnsi"/>
        </w:rPr>
        <w:t xml:space="preserve"> </w:t>
      </w:r>
      <w:r w:rsidRPr="00B26959">
        <w:rPr>
          <w:rFonts w:cstheme="minorHAnsi"/>
          <w:lang w:val="x-none"/>
        </w:rPr>
        <w:t xml:space="preserve">r. </w:t>
      </w:r>
      <w:r w:rsidRPr="00B26959">
        <w:rPr>
          <w:rFonts w:cstheme="minorHAnsi"/>
          <w:u w:val="single"/>
          <w:lang w:val="x-none"/>
        </w:rPr>
        <w:t>poz. 593</w:t>
      </w:r>
      <w:r w:rsidRPr="00B26959">
        <w:rPr>
          <w:rFonts w:cstheme="minorHAnsi"/>
          <w:lang w:val="x-none"/>
        </w:rPr>
        <w:t xml:space="preserve"> </w:t>
      </w:r>
      <w:r w:rsidRPr="00B26959">
        <w:rPr>
          <w:rFonts w:cstheme="minorHAnsi"/>
        </w:rPr>
        <w:t>ze zm.</w:t>
      </w:r>
      <w:r w:rsidRPr="00B26959">
        <w:rPr>
          <w:rFonts w:cstheme="minorHAnsi"/>
          <w:lang w:val="x-none"/>
        </w:rPr>
        <w:t xml:space="preserve">) jest osoba wymieniona w wykazach określonych w rozporządzeniu </w:t>
      </w:r>
      <w:r w:rsidRPr="00B26959">
        <w:rPr>
          <w:rFonts w:cstheme="minorHAnsi"/>
          <w:u w:val="single"/>
          <w:lang w:val="x-none"/>
        </w:rPr>
        <w:t>765/2006</w:t>
      </w:r>
      <w:r w:rsidRPr="00B26959">
        <w:rPr>
          <w:rFonts w:cstheme="minorHAnsi"/>
          <w:lang w:val="x-none"/>
        </w:rPr>
        <w:t xml:space="preserve"> i rozporządzeniu </w:t>
      </w:r>
      <w:r w:rsidRPr="00B26959">
        <w:rPr>
          <w:rFonts w:cstheme="minorHAnsi"/>
          <w:u w:val="single"/>
          <w:lang w:val="x-none"/>
        </w:rPr>
        <w:t>269/2014</w:t>
      </w:r>
      <w:r w:rsidRPr="00B26959">
        <w:rPr>
          <w:rFonts w:cstheme="minorHAnsi"/>
          <w:lang w:val="x-none"/>
        </w:rPr>
        <w:t xml:space="preserve"> albo wpisana na listę lub będąc</w:t>
      </w:r>
      <w:r w:rsidRPr="00B26959">
        <w:rPr>
          <w:rFonts w:cstheme="minorHAnsi"/>
        </w:rPr>
        <w:t>ą</w:t>
      </w:r>
      <w:r w:rsidRPr="00B26959">
        <w:rPr>
          <w:rFonts w:cstheme="minorHAnsi"/>
          <w:lang w:val="x-none"/>
        </w:rPr>
        <w:t xml:space="preserve"> takim beneficjentem rzeczywistym od dnia 24 lutego 2022 r., o ile została wpisana na listę na podstawie </w:t>
      </w:r>
      <w:r w:rsidRPr="00B26959">
        <w:rPr>
          <w:rFonts w:cstheme="minorHAnsi"/>
          <w:lang w:val="x-none"/>
        </w:rPr>
        <w:br/>
      </w:r>
      <w:r w:rsidRPr="00B26959">
        <w:rPr>
          <w:rFonts w:cstheme="minorHAnsi"/>
          <w:lang w:val="x-none"/>
        </w:rPr>
        <w:lastRenderedPageBreak/>
        <w:t xml:space="preserve">decyzji w sprawie wpisu na listę rozstrzygającej o zastosowaniu środka, o którym mowa </w:t>
      </w:r>
      <w:r w:rsidRPr="00B26959">
        <w:rPr>
          <w:rFonts w:cstheme="minorHAnsi"/>
          <w:lang w:val="x-none"/>
        </w:rPr>
        <w:br/>
        <w:t xml:space="preserve">w </w:t>
      </w:r>
      <w:r w:rsidRPr="00B26959">
        <w:rPr>
          <w:rFonts w:cstheme="minorHAnsi"/>
          <w:u w:val="single"/>
          <w:lang w:val="x-none"/>
        </w:rPr>
        <w:t>art. 1 pkt 3</w:t>
      </w:r>
      <w:r w:rsidRPr="00B26959">
        <w:rPr>
          <w:rFonts w:cstheme="minorHAnsi"/>
        </w:rPr>
        <w:t xml:space="preserve"> w/w ustawy</w:t>
      </w:r>
      <w:r w:rsidRPr="00B26959">
        <w:rPr>
          <w:rFonts w:cstheme="minorHAnsi"/>
          <w:lang w:val="x-none"/>
        </w:rPr>
        <w:t>;</w:t>
      </w:r>
    </w:p>
    <w:p w14:paraId="74A8D97D" w14:textId="77777777" w:rsidR="000F2E8D" w:rsidRPr="00B26959" w:rsidRDefault="000F2E8D" w:rsidP="000F2E8D">
      <w:pPr>
        <w:numPr>
          <w:ilvl w:val="0"/>
          <w:numId w:val="13"/>
        </w:numPr>
        <w:suppressAutoHyphens/>
        <w:spacing w:after="0" w:line="312" w:lineRule="auto"/>
        <w:ind w:left="993"/>
        <w:jc w:val="both"/>
        <w:rPr>
          <w:rFonts w:cstheme="minorHAnsi"/>
          <w:lang w:val="x-none"/>
        </w:rPr>
      </w:pPr>
      <w:r w:rsidRPr="00B26959">
        <w:rPr>
          <w:rFonts w:cstheme="minorHAnsi"/>
        </w:rPr>
        <w:t xml:space="preserve">którego jednostką dominującą w rozumieniu art. 3 ust. 1 pkt 37 ustawy z dnia 29 września 1994 r. o rachunkowości (Dz.U. z 2021 r. poz. 217, </w:t>
      </w:r>
      <w:r w:rsidRPr="00B26959">
        <w:rPr>
          <w:rFonts w:cstheme="minorHAnsi"/>
          <w:u w:val="single"/>
        </w:rPr>
        <w:t>2105</w:t>
      </w:r>
      <w:r w:rsidRPr="00B26959">
        <w:rPr>
          <w:rFonts w:cstheme="minorHAnsi"/>
        </w:rPr>
        <w:t xml:space="preserve"> i </w:t>
      </w:r>
      <w:r w:rsidRPr="00B26959">
        <w:rPr>
          <w:rFonts w:cstheme="minorHAnsi"/>
          <w:u w:val="single"/>
        </w:rPr>
        <w:t>2106</w:t>
      </w:r>
      <w:r w:rsidRPr="00B26959">
        <w:rPr>
          <w:rFonts w:cstheme="minorHAnsi"/>
        </w:rPr>
        <w:t xml:space="preserve">) jest podmiot wymieniony </w:t>
      </w:r>
      <w:r w:rsidRPr="00B26959">
        <w:rPr>
          <w:rFonts w:cstheme="minorHAnsi"/>
        </w:rPr>
        <w:br/>
        <w:t xml:space="preserve">w wykazach określonych w rozporządzeniu </w:t>
      </w:r>
      <w:r w:rsidRPr="00B26959">
        <w:rPr>
          <w:rFonts w:cstheme="minorHAnsi"/>
          <w:u w:val="single"/>
        </w:rPr>
        <w:t>765/2006</w:t>
      </w:r>
      <w:r w:rsidRPr="00B26959">
        <w:rPr>
          <w:rFonts w:cstheme="minorHAnsi"/>
        </w:rPr>
        <w:t xml:space="preserve"> i rozporządzeniu </w:t>
      </w:r>
      <w:r w:rsidRPr="00B26959">
        <w:rPr>
          <w:rFonts w:cstheme="minorHAnsi"/>
          <w:u w:val="single"/>
        </w:rPr>
        <w:t>269/2014</w:t>
      </w:r>
      <w:r w:rsidRPr="00B26959">
        <w:rPr>
          <w:rFonts w:cstheme="minorHAnsi"/>
        </w:rPr>
        <w:t xml:space="preserve"> </w:t>
      </w:r>
      <w:r w:rsidRPr="00B26959">
        <w:rPr>
          <w:rFonts w:cstheme="minorHAnsi"/>
        </w:rPr>
        <w:br/>
        <w:t xml:space="preserve">albo wpisany na listę lub będący taką jednostką dominującą od dnia 24 lutego 2022 r., </w:t>
      </w:r>
      <w:r w:rsidRPr="00B26959">
        <w:rPr>
          <w:rFonts w:cstheme="minorHAnsi"/>
        </w:rPr>
        <w:br/>
        <w:t xml:space="preserve">o ile został wpisany na listę na podstawie decyzji w sprawie wpisu na listę rozstrzygającej </w:t>
      </w:r>
      <w:r w:rsidRPr="00B26959">
        <w:rPr>
          <w:rFonts w:cstheme="minorHAnsi"/>
        </w:rPr>
        <w:br/>
        <w:t xml:space="preserve">o zastosowaniu środka, o którym mowa w </w:t>
      </w:r>
      <w:r w:rsidRPr="00B26959">
        <w:rPr>
          <w:rFonts w:cstheme="minorHAnsi"/>
          <w:u w:val="single"/>
        </w:rPr>
        <w:t>art. 1 pkt 3</w:t>
      </w:r>
      <w:r w:rsidRPr="00B26959">
        <w:rPr>
          <w:rFonts w:cstheme="minorHAnsi"/>
        </w:rPr>
        <w:t xml:space="preserve"> w/w ustawy;</w:t>
      </w:r>
    </w:p>
    <w:p w14:paraId="0CAC739E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Style w:val="Uwydatnienie"/>
          <w:rFonts w:asciiTheme="minorHAnsi" w:hAnsiTheme="minorHAnsi" w:cstheme="minorHAnsi"/>
          <w:i w:val="0"/>
          <w:iCs w:val="0"/>
          <w:spacing w:val="-2"/>
          <w:sz w:val="22"/>
          <w:szCs w:val="22"/>
        </w:rPr>
      </w:pP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który:</w:t>
      </w:r>
    </w:p>
    <w:p w14:paraId="4EDC3AC1" w14:textId="77777777" w:rsidR="000F2E8D" w:rsidRPr="00B26959" w:rsidRDefault="000F2E8D" w:rsidP="000F2E8D">
      <w:pPr>
        <w:pStyle w:val="Default"/>
        <w:numPr>
          <w:ilvl w:val="2"/>
          <w:numId w:val="2"/>
        </w:numPr>
        <w:spacing w:line="312" w:lineRule="auto"/>
        <w:ind w:left="993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posiada wobec Zamawiającego przeterminowane zobowiązania, </w:t>
      </w:r>
    </w:p>
    <w:p w14:paraId="71C6ED74" w14:textId="77777777" w:rsidR="000F2E8D" w:rsidRPr="00B26959" w:rsidRDefault="000F2E8D" w:rsidP="000F2E8D">
      <w:pPr>
        <w:pStyle w:val="Default"/>
        <w:numPr>
          <w:ilvl w:val="2"/>
          <w:numId w:val="2"/>
        </w:numPr>
        <w:spacing w:line="312" w:lineRule="auto"/>
        <w:ind w:left="993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wykonał dla spółki w ostatnich 3 latach prace nieterminowo, lub o niskiej jakości, co zostało potwierdzone w protokole odbioru lub innych dokumentach, </w:t>
      </w:r>
    </w:p>
    <w:p w14:paraId="77907831" w14:textId="77777777" w:rsidR="000F2E8D" w:rsidRPr="00B26959" w:rsidRDefault="000F2E8D" w:rsidP="000F2E8D">
      <w:pPr>
        <w:pStyle w:val="Default"/>
        <w:numPr>
          <w:ilvl w:val="2"/>
          <w:numId w:val="2"/>
        </w:numPr>
        <w:spacing w:line="312" w:lineRule="auto"/>
        <w:ind w:left="993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wprowadził Zamawiającego w ostatnich trzech latach w błąd, przedstawiając nieprawdziwe dane, dokumenty i informacje.  </w:t>
      </w:r>
    </w:p>
    <w:p w14:paraId="7C5FF625" w14:textId="77777777" w:rsidR="000F2E8D" w:rsidRPr="00B26959" w:rsidRDefault="000F2E8D" w:rsidP="000F2E8D">
      <w:pPr>
        <w:pStyle w:val="Default"/>
        <w:numPr>
          <w:ilvl w:val="2"/>
          <w:numId w:val="2"/>
        </w:numPr>
        <w:spacing w:line="312" w:lineRule="auto"/>
        <w:ind w:left="993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nie spełnił warunków udziału wymaganych w </w:t>
      </w:r>
      <w:r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niniejszym </w:t>
      </w: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postępowaniu</w:t>
      </w:r>
      <w:r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w pkt 2 poniżej</w:t>
      </w: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,</w:t>
      </w:r>
    </w:p>
    <w:p w14:paraId="0872DD82" w14:textId="77777777" w:rsidR="000F2E8D" w:rsidRPr="00B26959" w:rsidRDefault="000F2E8D" w:rsidP="000F2E8D">
      <w:pPr>
        <w:pStyle w:val="Default"/>
        <w:numPr>
          <w:ilvl w:val="0"/>
          <w:numId w:val="12"/>
        </w:numPr>
        <w:spacing w:line="312" w:lineRule="auto"/>
        <w:ind w:left="709" w:hanging="283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2695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B26959">
        <w:rPr>
          <w:rFonts w:asciiTheme="minorHAnsi" w:hAnsiTheme="minorHAnsi" w:cstheme="minorHAnsi"/>
          <w:sz w:val="22"/>
          <w:szCs w:val="22"/>
        </w:rPr>
        <w:t xml:space="preserve">lub z przyczyn, wskazanych w niniejszej SWZ. </w:t>
      </w:r>
    </w:p>
    <w:p w14:paraId="39A885A4" w14:textId="77777777" w:rsidR="000F2E8D" w:rsidRPr="00F33DEF" w:rsidRDefault="000F2E8D" w:rsidP="000F2E8D">
      <w:pPr>
        <w:pStyle w:val="Default"/>
        <w:spacing w:line="312" w:lineRule="auto"/>
        <w:ind w:left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B26959">
        <w:rPr>
          <w:rFonts w:asciiTheme="minorHAnsi" w:hAnsiTheme="minorHAnsi" w:cstheme="minorHAnsi"/>
          <w:sz w:val="22"/>
          <w:szCs w:val="22"/>
        </w:rPr>
        <w:t xml:space="preserve">Zamawiający dokona oceny spełnienia wyżej wskazanego warunku udziału w postępowaniu na podstawie złożonego przez Wykonawcę Oświadczenia o braku podstaw do wykluczenia (Wzór oświadczenia stanowi </w:t>
      </w:r>
      <w:r w:rsidRPr="00B26959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Pr="00B26959">
        <w:rPr>
          <w:rFonts w:asciiTheme="minorHAnsi" w:hAnsiTheme="minorHAnsi" w:cstheme="minorHAnsi"/>
          <w:sz w:val="22"/>
          <w:szCs w:val="22"/>
        </w:rPr>
        <w:t xml:space="preserve"> do SWZ).</w:t>
      </w:r>
    </w:p>
    <w:p w14:paraId="55DBAFE9" w14:textId="77777777" w:rsidR="004F543C" w:rsidRPr="00BE0306" w:rsidRDefault="004F543C" w:rsidP="00BB2A7D">
      <w:pPr>
        <w:pStyle w:val="Bezodstpw"/>
        <w:spacing w:line="276" w:lineRule="auto"/>
        <w:jc w:val="both"/>
        <w:rPr>
          <w:highlight w:val="yellow"/>
        </w:rPr>
      </w:pPr>
    </w:p>
    <w:p w14:paraId="0765AC78" w14:textId="5B276F79" w:rsidR="000F2E8D" w:rsidRDefault="004F543C" w:rsidP="000F2E8D">
      <w:pPr>
        <w:pStyle w:val="Bezodstpw"/>
        <w:spacing w:line="276" w:lineRule="auto"/>
        <w:ind w:left="142"/>
        <w:jc w:val="both"/>
        <w:rPr>
          <w:rFonts w:cstheme="minorHAnsi"/>
        </w:rPr>
      </w:pPr>
      <w:r w:rsidRPr="000F2E8D">
        <w:t>2</w:t>
      </w:r>
      <w:r w:rsidR="00BB2A7D" w:rsidRPr="000F2E8D">
        <w:t>.</w:t>
      </w:r>
      <w:r w:rsidRPr="000F2E8D">
        <w:t xml:space="preserve"> </w:t>
      </w:r>
      <w:bookmarkStart w:id="3" w:name="_Hlk175210625"/>
      <w:r w:rsidR="000F2E8D" w:rsidRPr="00471F9C">
        <w:rPr>
          <w:rFonts w:cstheme="minorHAnsi"/>
        </w:rPr>
        <w:t xml:space="preserve">Spełniają warunek udziału w postępowaniu dotyczący posiadania zdolności technicznej niezbędny do realizacji przedmiotowego zamówienia tj.: wykażą się wykonaniem w okresie ostatnich 3 lat przed upływem terminu składania ofert, a jeżeli okres prowadzenia działalności jest krótszy – w tym okresie co najmniej dwóch usług w zakresie serwisowania turbin parowych i urządzeń pomocniczych o wartości min.  300 000,00 zł brutto każda. </w:t>
      </w:r>
    </w:p>
    <w:p w14:paraId="62963269" w14:textId="77777777" w:rsidR="000F2E8D" w:rsidRPr="00471F9C" w:rsidRDefault="000F2E8D" w:rsidP="000F2E8D">
      <w:pPr>
        <w:pStyle w:val="Akapitzlist"/>
        <w:tabs>
          <w:tab w:val="left" w:pos="2127"/>
          <w:tab w:val="left" w:pos="2268"/>
          <w:tab w:val="left" w:pos="8505"/>
          <w:tab w:val="left" w:pos="8931"/>
          <w:tab w:val="left" w:pos="9072"/>
        </w:tabs>
        <w:spacing w:after="0" w:line="312" w:lineRule="auto"/>
        <w:ind w:left="284" w:right="-2"/>
        <w:rPr>
          <w:rFonts w:asciiTheme="minorHAnsi" w:hAnsiTheme="minorHAnsi" w:cstheme="minorHAnsi"/>
          <w:sz w:val="22"/>
          <w:u w:val="single"/>
        </w:rPr>
      </w:pPr>
      <w:r w:rsidRPr="00471F9C">
        <w:rPr>
          <w:rFonts w:asciiTheme="minorHAnsi" w:hAnsiTheme="minorHAnsi" w:cstheme="minorHAnsi"/>
          <w:sz w:val="22"/>
          <w:u w:val="single"/>
        </w:rPr>
        <w:t>Wartości</w:t>
      </w:r>
      <w:r w:rsidRPr="00471F9C">
        <w:rPr>
          <w:rFonts w:asciiTheme="minorHAnsi" w:hAnsiTheme="minorHAnsi" w:cstheme="minorHAnsi"/>
          <w:color w:val="000000"/>
          <w:sz w:val="22"/>
          <w:u w:val="single"/>
          <w:lang w:eastAsia="pl-PL"/>
        </w:rPr>
        <w:t xml:space="preserve"> wyrażone w walutach obcych będą przeliczane na PLN wg średniego kursu NBP z dnia ogłoszenia postępowania.</w:t>
      </w:r>
    </w:p>
    <w:p w14:paraId="3718D68A" w14:textId="77777777" w:rsidR="000F2E8D" w:rsidRPr="00471F9C" w:rsidRDefault="000F2E8D" w:rsidP="000F2E8D">
      <w:pPr>
        <w:pStyle w:val="Akapitzlist"/>
        <w:tabs>
          <w:tab w:val="left" w:pos="2127"/>
          <w:tab w:val="left" w:pos="2268"/>
          <w:tab w:val="left" w:pos="8505"/>
          <w:tab w:val="left" w:pos="8931"/>
          <w:tab w:val="left" w:pos="9072"/>
        </w:tabs>
        <w:spacing w:after="0" w:line="312" w:lineRule="auto"/>
        <w:ind w:left="284" w:right="-2"/>
        <w:rPr>
          <w:rFonts w:asciiTheme="minorHAnsi" w:hAnsiTheme="minorHAnsi" w:cstheme="minorHAnsi"/>
          <w:sz w:val="22"/>
        </w:rPr>
      </w:pPr>
      <w:r w:rsidRPr="00471F9C">
        <w:rPr>
          <w:rFonts w:asciiTheme="minorHAnsi" w:hAnsiTheme="minorHAnsi" w:cstheme="minorHAnsi"/>
          <w:sz w:val="22"/>
        </w:rPr>
        <w:t xml:space="preserve">Warunek oceniony zostanie na podstawie złożonego </w:t>
      </w:r>
      <w:r w:rsidRPr="00F33DEF">
        <w:rPr>
          <w:rFonts w:asciiTheme="minorHAnsi" w:hAnsiTheme="minorHAnsi" w:cstheme="minorHAnsi"/>
          <w:sz w:val="22"/>
          <w:u w:val="single"/>
        </w:rPr>
        <w:t>oświadczenia</w:t>
      </w:r>
      <w:r w:rsidRPr="00471F9C">
        <w:rPr>
          <w:rFonts w:asciiTheme="minorHAnsi" w:hAnsiTheme="minorHAnsi" w:cstheme="minorHAnsi"/>
          <w:sz w:val="22"/>
        </w:rPr>
        <w:t xml:space="preserve"> (stanowiącego </w:t>
      </w:r>
      <w:r w:rsidRPr="00471F9C">
        <w:rPr>
          <w:rFonts w:asciiTheme="minorHAnsi" w:hAnsiTheme="minorHAnsi" w:cstheme="minorHAnsi"/>
          <w:b/>
          <w:bCs/>
          <w:sz w:val="22"/>
        </w:rPr>
        <w:t>załącznik nr 2</w:t>
      </w:r>
      <w:r w:rsidRPr="00471F9C">
        <w:rPr>
          <w:rFonts w:asciiTheme="minorHAnsi" w:hAnsiTheme="minorHAnsi" w:cstheme="minorHAnsi"/>
          <w:sz w:val="22"/>
        </w:rPr>
        <w:t xml:space="preserve"> do SWZ) oraz złożonego przez Wykonawcę </w:t>
      </w:r>
      <w:r w:rsidRPr="00F33DEF">
        <w:rPr>
          <w:rFonts w:asciiTheme="minorHAnsi" w:hAnsiTheme="minorHAnsi" w:cstheme="minorHAnsi"/>
          <w:sz w:val="22"/>
          <w:u w:val="single"/>
        </w:rPr>
        <w:t xml:space="preserve">Wykazu </w:t>
      </w:r>
      <w:r w:rsidRPr="00471F9C">
        <w:rPr>
          <w:rFonts w:asciiTheme="minorHAnsi" w:hAnsiTheme="minorHAnsi" w:cstheme="minorHAnsi"/>
          <w:sz w:val="22"/>
        </w:rPr>
        <w:t xml:space="preserve">co najmniej dwóch usług wykonanych w okresie ostatnich 3 lat przed upływem terminu składania ofert, a jeżeli okres prowadzenia działalności jest krótszy - w tym okresie, z podaniem podmiotu na rzecz którego usługi były wykonywane, ich przedmiotu, wartości  i daty wykonania, oraz miejsca, w którym była wykonywana usługa </w:t>
      </w:r>
      <w:r>
        <w:rPr>
          <w:rFonts w:asciiTheme="minorHAnsi" w:hAnsiTheme="minorHAnsi" w:cstheme="minorHAnsi"/>
          <w:sz w:val="22"/>
        </w:rPr>
        <w:t xml:space="preserve">wraz z </w:t>
      </w:r>
      <w:r w:rsidRPr="00F33DEF">
        <w:rPr>
          <w:rFonts w:asciiTheme="minorHAnsi" w:hAnsiTheme="minorHAnsi" w:cstheme="minorHAnsi"/>
          <w:sz w:val="22"/>
          <w:u w:val="single"/>
        </w:rPr>
        <w:t>załączeniem dowodów określających czy te usługi zostały wykonane należycie</w:t>
      </w:r>
      <w:r>
        <w:rPr>
          <w:rFonts w:asciiTheme="minorHAnsi" w:hAnsiTheme="minorHAnsi" w:cstheme="minorHAnsi"/>
          <w:sz w:val="22"/>
        </w:rPr>
        <w:t>, przy czym dowodami o których mowa są referencje bądź inne dokumenty sporządzone przez podmiot, na rzecz którego usługi były wykonane</w:t>
      </w:r>
      <w:r w:rsidRPr="00471F9C">
        <w:rPr>
          <w:rFonts w:asciiTheme="minorHAnsi" w:hAnsiTheme="minorHAnsi" w:cstheme="minorHAnsi"/>
          <w:sz w:val="22"/>
        </w:rPr>
        <w:t xml:space="preserve">. </w:t>
      </w:r>
    </w:p>
    <w:bookmarkEnd w:id="3"/>
    <w:p w14:paraId="2D94B9DE" w14:textId="77777777" w:rsidR="00BB2A7D" w:rsidRPr="00BE0306" w:rsidRDefault="00BB2A7D" w:rsidP="004F543C">
      <w:pPr>
        <w:pStyle w:val="Bezodstpw"/>
        <w:jc w:val="both"/>
        <w:rPr>
          <w:highlight w:val="yellow"/>
        </w:rPr>
      </w:pPr>
    </w:p>
    <w:p w14:paraId="6B5FFDE1" w14:textId="5DCD71D4" w:rsidR="0086785B" w:rsidRPr="004972C1" w:rsidRDefault="0086785B" w:rsidP="004F543C">
      <w:pPr>
        <w:pStyle w:val="Bezodstpw"/>
        <w:jc w:val="both"/>
      </w:pPr>
      <w:r w:rsidRPr="004972C1">
        <w:rPr>
          <w:b/>
          <w:bCs/>
        </w:rPr>
        <w:t>Wykaz oświadczeń lub dokumentów</w:t>
      </w:r>
      <w:r w:rsidRPr="004972C1">
        <w:t>, jakie mają dostarczyć Wykonawcy w celu potwierdzenia spełnienia warunków udziału w postepowaniu:</w:t>
      </w:r>
    </w:p>
    <w:p w14:paraId="5C9BA0F0" w14:textId="77777777" w:rsidR="0086785B" w:rsidRPr="004972C1" w:rsidRDefault="0086785B" w:rsidP="004F543C">
      <w:pPr>
        <w:pStyle w:val="Bezodstpw"/>
        <w:jc w:val="both"/>
      </w:pPr>
    </w:p>
    <w:p w14:paraId="12424067" w14:textId="77777777" w:rsidR="004972C1" w:rsidRPr="004972C1" w:rsidRDefault="003B7A57" w:rsidP="004972C1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t xml:space="preserve">Formularz kalkulacji cenowej – </w:t>
      </w:r>
      <w:r w:rsidRPr="004972C1">
        <w:rPr>
          <w:rFonts w:cstheme="minorHAnsi"/>
          <w:b/>
          <w:bCs/>
        </w:rPr>
        <w:t xml:space="preserve">załącznik nr 1a </w:t>
      </w:r>
      <w:r w:rsidRPr="004972C1">
        <w:rPr>
          <w:rFonts w:cstheme="minorHAnsi"/>
        </w:rPr>
        <w:t>do SWZ</w:t>
      </w:r>
    </w:p>
    <w:p w14:paraId="0B654044" w14:textId="461531BD" w:rsidR="004972C1" w:rsidRPr="004972C1" w:rsidRDefault="004972C1" w:rsidP="004972C1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t xml:space="preserve">Formularz kalkulacji cenowej dostaw – </w:t>
      </w:r>
      <w:r w:rsidRPr="004972C1">
        <w:rPr>
          <w:rFonts w:cstheme="minorHAnsi"/>
          <w:b/>
          <w:bCs/>
        </w:rPr>
        <w:t xml:space="preserve">załącznik nr 1b </w:t>
      </w:r>
      <w:r w:rsidRPr="004972C1">
        <w:rPr>
          <w:rFonts w:cstheme="minorHAnsi"/>
        </w:rPr>
        <w:t>do SWZ</w:t>
      </w:r>
    </w:p>
    <w:p w14:paraId="07A0D229" w14:textId="77777777" w:rsidR="003B7A57" w:rsidRPr="004972C1" w:rsidRDefault="003B7A57" w:rsidP="003B7A57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lastRenderedPageBreak/>
        <w:t xml:space="preserve">Aktualne na dzień składania ofert Oświadczenie stanowiące potwierdzenie, że Wykonawca nie podlega wykluczeniu z udziału w postępowaniu i spełnia warunki udziału. Wzór oświadczenia stanowi </w:t>
      </w:r>
      <w:r w:rsidRPr="004972C1">
        <w:rPr>
          <w:rFonts w:cstheme="minorHAnsi"/>
          <w:b/>
          <w:bCs/>
        </w:rPr>
        <w:t>Załącznik nr 2</w:t>
      </w:r>
      <w:r w:rsidRPr="004972C1">
        <w:rPr>
          <w:rFonts w:cstheme="minorHAnsi"/>
        </w:rPr>
        <w:t xml:space="preserve"> do SWZ</w:t>
      </w:r>
    </w:p>
    <w:p w14:paraId="3FAB1436" w14:textId="730E6F76" w:rsidR="003B7A57" w:rsidRPr="004972C1" w:rsidRDefault="003B7A57" w:rsidP="003B7A57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t xml:space="preserve">Wykaz wykonanych usług sporządzony według wzoru stanowiącego </w:t>
      </w:r>
      <w:r w:rsidRPr="004972C1">
        <w:rPr>
          <w:rFonts w:cstheme="minorHAnsi"/>
          <w:b/>
          <w:bCs/>
        </w:rPr>
        <w:t>Załącznik nr 6</w:t>
      </w:r>
      <w:r w:rsidRPr="004972C1">
        <w:rPr>
          <w:rFonts w:cstheme="minorHAnsi"/>
        </w:rPr>
        <w:t xml:space="preserve"> </w:t>
      </w:r>
      <w:r w:rsidRPr="004972C1">
        <w:rPr>
          <w:rFonts w:cstheme="minorHAnsi"/>
        </w:rPr>
        <w:br/>
        <w:t>do SWZ wraz z referencjami potwierdzającymi należyte wykonanie usług wskazanych w wykazie</w:t>
      </w:r>
    </w:p>
    <w:p w14:paraId="213320A1" w14:textId="77777777" w:rsidR="003B7A57" w:rsidRPr="004972C1" w:rsidRDefault="003B7A57" w:rsidP="003B7A57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t xml:space="preserve">Oświadczenie RODO stanowiące </w:t>
      </w:r>
      <w:r w:rsidRPr="004972C1">
        <w:rPr>
          <w:rFonts w:cstheme="minorHAnsi"/>
          <w:b/>
          <w:bCs/>
        </w:rPr>
        <w:t>Załącznik nr 3</w:t>
      </w:r>
      <w:r w:rsidRPr="004972C1">
        <w:rPr>
          <w:rFonts w:cstheme="minorHAnsi"/>
        </w:rPr>
        <w:t xml:space="preserve"> do SWZ</w:t>
      </w:r>
    </w:p>
    <w:p w14:paraId="41777F21" w14:textId="77777777" w:rsidR="003B7A57" w:rsidRPr="004972C1" w:rsidRDefault="003B7A57" w:rsidP="003B7A57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t xml:space="preserve">Oświadczenie podmiotu udostępniającego zasoby – </w:t>
      </w:r>
      <w:r w:rsidRPr="004972C1">
        <w:rPr>
          <w:rFonts w:cstheme="minorHAnsi"/>
          <w:b/>
          <w:bCs/>
        </w:rPr>
        <w:t>Załącznik nr 4</w:t>
      </w:r>
      <w:r w:rsidRPr="004972C1">
        <w:rPr>
          <w:rFonts w:cstheme="minorHAnsi"/>
        </w:rPr>
        <w:t xml:space="preserve"> do SWZ (jeżeli dotyczy)</w:t>
      </w:r>
    </w:p>
    <w:p w14:paraId="2054E923" w14:textId="77777777" w:rsidR="003B7A57" w:rsidRPr="004972C1" w:rsidRDefault="003B7A57" w:rsidP="003B7A57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t>Odpis lub informacja z KRS lub CEIDG</w:t>
      </w:r>
    </w:p>
    <w:p w14:paraId="74809683" w14:textId="77777777" w:rsidR="003B7A57" w:rsidRPr="004972C1" w:rsidRDefault="003B7A57" w:rsidP="003B7A57">
      <w:pPr>
        <w:numPr>
          <w:ilvl w:val="1"/>
          <w:numId w:val="15"/>
        </w:numPr>
        <w:tabs>
          <w:tab w:val="left" w:pos="142"/>
          <w:tab w:val="left" w:pos="426"/>
          <w:tab w:val="left" w:pos="8931"/>
          <w:tab w:val="left" w:pos="9072"/>
        </w:tabs>
        <w:spacing w:after="0" w:line="312" w:lineRule="auto"/>
        <w:ind w:left="709"/>
        <w:jc w:val="both"/>
        <w:rPr>
          <w:rFonts w:cstheme="minorHAnsi"/>
        </w:rPr>
      </w:pPr>
      <w:r w:rsidRPr="004972C1">
        <w:rPr>
          <w:rFonts w:cstheme="minorHAnsi"/>
        </w:rPr>
        <w:t>Pełnomocnictwo (jeśli dotyczy)</w:t>
      </w:r>
    </w:p>
    <w:p w14:paraId="562AFD18" w14:textId="77777777" w:rsidR="004F543C" w:rsidRPr="004972C1" w:rsidRDefault="004F543C" w:rsidP="004F543C">
      <w:pPr>
        <w:pStyle w:val="Bezodstpw"/>
        <w:jc w:val="both"/>
      </w:pPr>
    </w:p>
    <w:p w14:paraId="1BB50EF0" w14:textId="5D51DC63" w:rsidR="0086785B" w:rsidRPr="004972C1" w:rsidRDefault="0086785B" w:rsidP="004F543C">
      <w:pPr>
        <w:pStyle w:val="Bezodstpw"/>
        <w:jc w:val="both"/>
      </w:pPr>
      <w:r w:rsidRPr="004972C1">
        <w:rPr>
          <w:b/>
          <w:bCs/>
        </w:rPr>
        <w:t>SWZ dostępna jest pod adresem</w:t>
      </w:r>
      <w:r w:rsidRPr="004972C1">
        <w:t xml:space="preserve">: </w:t>
      </w:r>
      <w:hyperlink r:id="rId7" w:history="1">
        <w:r w:rsidR="004972C1" w:rsidRPr="004972C1">
          <w:rPr>
            <w:rStyle w:val="Hipercze"/>
          </w:rPr>
          <w:t>https://platformazakupowa.pl/transakcja/1063048</w:t>
        </w:r>
      </w:hyperlink>
      <w:r w:rsidR="004972C1" w:rsidRPr="004972C1">
        <w:t xml:space="preserve"> </w:t>
      </w:r>
    </w:p>
    <w:p w14:paraId="51C3D115" w14:textId="77777777" w:rsidR="0086785B" w:rsidRPr="004972C1" w:rsidRDefault="0086785B" w:rsidP="004F543C">
      <w:pPr>
        <w:pStyle w:val="Bezodstpw"/>
        <w:jc w:val="both"/>
      </w:pPr>
    </w:p>
    <w:p w14:paraId="04FE8242" w14:textId="6AF127F8" w:rsidR="0086785B" w:rsidRPr="0086785B" w:rsidRDefault="0086785B" w:rsidP="004F543C">
      <w:pPr>
        <w:pStyle w:val="Bezodstpw"/>
        <w:jc w:val="both"/>
      </w:pPr>
      <w:r w:rsidRPr="004972C1">
        <w:t xml:space="preserve">Wniosek o wyjaśnienie treści Ogłoszenia o zamówieniu - SWZ należy skierować za pośrednictwem internetowej platformy zakupowej  </w:t>
      </w:r>
      <w:hyperlink r:id="rId8" w:history="1">
        <w:r w:rsidRPr="004972C1">
          <w:rPr>
            <w:rStyle w:val="Hipercze"/>
            <w:rFonts w:ascii="Calibri" w:hAnsi="Calibri" w:cs="Calibri"/>
          </w:rPr>
          <w:t>https://platformazakupowa.pl/mkuo_pronatura/aukcje</w:t>
        </w:r>
      </w:hyperlink>
      <w:r w:rsidRPr="004972C1">
        <w:t xml:space="preserve">  znak postępowania MKUO ProNatura SEK/</w:t>
      </w:r>
      <w:r w:rsidR="00672131" w:rsidRPr="004972C1">
        <w:t>3</w:t>
      </w:r>
      <w:r w:rsidRPr="004972C1">
        <w:t>/2</w:t>
      </w:r>
      <w:r w:rsidR="004972C1" w:rsidRPr="004972C1">
        <w:t>5</w:t>
      </w:r>
      <w:r w:rsidR="004F543C" w:rsidRPr="004972C1">
        <w:t>.</w:t>
      </w:r>
    </w:p>
    <w:p w14:paraId="048F355A" w14:textId="1CFEC526" w:rsidR="0086785B" w:rsidRPr="0086785B" w:rsidRDefault="003066E9" w:rsidP="003066E9">
      <w:pPr>
        <w:pStyle w:val="Bezodstpw"/>
        <w:tabs>
          <w:tab w:val="left" w:pos="5415"/>
        </w:tabs>
        <w:jc w:val="both"/>
      </w:pPr>
      <w:r>
        <w:tab/>
      </w:r>
    </w:p>
    <w:p w14:paraId="4838DF33" w14:textId="77777777" w:rsidR="0086785B" w:rsidRPr="0086785B" w:rsidRDefault="0086785B" w:rsidP="004F543C">
      <w:pPr>
        <w:pStyle w:val="Bezodstpw"/>
        <w:jc w:val="both"/>
      </w:pPr>
    </w:p>
    <w:p w14:paraId="69D2CADE" w14:textId="7EE72A8E" w:rsidR="00DA189F" w:rsidRPr="0086785B" w:rsidRDefault="00DA189F" w:rsidP="004F543C">
      <w:pPr>
        <w:pStyle w:val="Bezodstpw"/>
        <w:jc w:val="both"/>
      </w:pPr>
    </w:p>
    <w:sectPr w:rsidR="00DA189F" w:rsidRPr="0086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39B"/>
    <w:multiLevelType w:val="hybridMultilevel"/>
    <w:tmpl w:val="0382D892"/>
    <w:lvl w:ilvl="0" w:tplc="E41E0448">
      <w:start w:val="1"/>
      <w:numFmt w:val="lowerLetter"/>
      <w:lvlText w:val="%1)"/>
      <w:lvlJc w:val="left"/>
      <w:pPr>
        <w:ind w:left="1004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8443C"/>
    <w:multiLevelType w:val="hybridMultilevel"/>
    <w:tmpl w:val="9E72E6F2"/>
    <w:lvl w:ilvl="0" w:tplc="A718BDD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  <w:lang w:val="pl-PL"/>
      </w:rPr>
    </w:lvl>
    <w:lvl w:ilvl="1" w:tplc="A11890E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-720" w:hanging="180"/>
      </w:pPr>
    </w:lvl>
    <w:lvl w:ilvl="3" w:tplc="04150017">
      <w:start w:val="1"/>
      <w:numFmt w:val="lowerLetter"/>
      <w:lvlText w:val="%4)"/>
      <w:lvlJc w:val="left"/>
      <w:pPr>
        <w:ind w:left="-2236" w:hanging="360"/>
      </w:pPr>
    </w:lvl>
    <w:lvl w:ilvl="4" w:tplc="04150019" w:tentative="1">
      <w:start w:val="1"/>
      <w:numFmt w:val="lowerLetter"/>
      <w:lvlText w:val="%5.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ind w:left="1440" w:hanging="180"/>
      </w:pPr>
    </w:lvl>
    <w:lvl w:ilvl="6" w:tplc="0415000F" w:tentative="1">
      <w:start w:val="1"/>
      <w:numFmt w:val="decimal"/>
      <w:lvlText w:val="%7."/>
      <w:lvlJc w:val="left"/>
      <w:pPr>
        <w:ind w:left="2160" w:hanging="360"/>
      </w:pPr>
    </w:lvl>
    <w:lvl w:ilvl="7" w:tplc="04150019" w:tentative="1">
      <w:start w:val="1"/>
      <w:numFmt w:val="lowerLetter"/>
      <w:lvlText w:val="%8."/>
      <w:lvlJc w:val="left"/>
      <w:pPr>
        <w:ind w:left="2880" w:hanging="360"/>
      </w:pPr>
    </w:lvl>
    <w:lvl w:ilvl="8" w:tplc="0415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2" w15:restartNumberingAfterBreak="0">
    <w:nsid w:val="103D1C09"/>
    <w:multiLevelType w:val="hybridMultilevel"/>
    <w:tmpl w:val="469C50F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A11890E4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E2C89"/>
    <w:multiLevelType w:val="hybridMultilevel"/>
    <w:tmpl w:val="95EAD9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000B9"/>
    <w:multiLevelType w:val="hybridMultilevel"/>
    <w:tmpl w:val="E2162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3A0"/>
    <w:multiLevelType w:val="hybridMultilevel"/>
    <w:tmpl w:val="A7529A12"/>
    <w:lvl w:ilvl="0" w:tplc="D7F0A0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6060B8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C16E3112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53BBD"/>
    <w:multiLevelType w:val="hybridMultilevel"/>
    <w:tmpl w:val="5BD45562"/>
    <w:lvl w:ilvl="0" w:tplc="2B6AF974">
      <w:start w:val="3"/>
      <w:numFmt w:val="decimal"/>
      <w:lvlText w:val="%1."/>
      <w:lvlJc w:val="left"/>
      <w:pPr>
        <w:ind w:left="927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A9108">
      <w:start w:val="1"/>
      <w:numFmt w:val="decimal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B890A0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1C15A2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E20A2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565DFA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E5BC6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961240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5CC078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BB3474"/>
    <w:multiLevelType w:val="hybridMultilevel"/>
    <w:tmpl w:val="4EEC08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7C40"/>
    <w:multiLevelType w:val="hybridMultilevel"/>
    <w:tmpl w:val="D4348F24"/>
    <w:lvl w:ilvl="0" w:tplc="66009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66673"/>
    <w:multiLevelType w:val="hybridMultilevel"/>
    <w:tmpl w:val="7B8AC3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0AC14C4"/>
    <w:multiLevelType w:val="hybridMultilevel"/>
    <w:tmpl w:val="B038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1121B"/>
    <w:multiLevelType w:val="hybridMultilevel"/>
    <w:tmpl w:val="9BDA87B2"/>
    <w:lvl w:ilvl="0" w:tplc="66009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307C"/>
    <w:multiLevelType w:val="hybridMultilevel"/>
    <w:tmpl w:val="C34A9C4E"/>
    <w:lvl w:ilvl="0" w:tplc="66009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3DC7"/>
    <w:multiLevelType w:val="hybridMultilevel"/>
    <w:tmpl w:val="9B381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30BCF"/>
    <w:multiLevelType w:val="hybridMultilevel"/>
    <w:tmpl w:val="309A14B6"/>
    <w:lvl w:ilvl="0" w:tplc="8736B46C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554F6"/>
    <w:multiLevelType w:val="hybridMultilevel"/>
    <w:tmpl w:val="94E45366"/>
    <w:lvl w:ilvl="0" w:tplc="FFFFFFFF">
      <w:start w:val="3"/>
      <w:numFmt w:val="decimal"/>
      <w:lvlText w:val="%1."/>
      <w:lvlJc w:val="left"/>
      <w:pPr>
        <w:ind w:left="927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1071EE"/>
    <w:multiLevelType w:val="hybridMultilevel"/>
    <w:tmpl w:val="C248E7B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36092227">
    <w:abstractNumId w:val="12"/>
  </w:num>
  <w:num w:numId="2" w16cid:durableId="1530953341">
    <w:abstractNumId w:val="5"/>
  </w:num>
  <w:num w:numId="3" w16cid:durableId="1482775703">
    <w:abstractNumId w:val="2"/>
  </w:num>
  <w:num w:numId="4" w16cid:durableId="1346975214">
    <w:abstractNumId w:val="11"/>
  </w:num>
  <w:num w:numId="5" w16cid:durableId="50543473">
    <w:abstractNumId w:val="8"/>
  </w:num>
  <w:num w:numId="6" w16cid:durableId="333144967">
    <w:abstractNumId w:val="4"/>
  </w:num>
  <w:num w:numId="7" w16cid:durableId="1573271283">
    <w:abstractNumId w:val="10"/>
  </w:num>
  <w:num w:numId="8" w16cid:durableId="2008442413">
    <w:abstractNumId w:val="7"/>
  </w:num>
  <w:num w:numId="9" w16cid:durableId="1949434820">
    <w:abstractNumId w:val="3"/>
  </w:num>
  <w:num w:numId="10" w16cid:durableId="1003555008">
    <w:abstractNumId w:val="13"/>
  </w:num>
  <w:num w:numId="11" w16cid:durableId="555433644">
    <w:abstractNumId w:val="0"/>
  </w:num>
  <w:num w:numId="12" w16cid:durableId="391775958">
    <w:abstractNumId w:val="9"/>
  </w:num>
  <w:num w:numId="13" w16cid:durableId="179052504">
    <w:abstractNumId w:val="16"/>
  </w:num>
  <w:num w:numId="14" w16cid:durableId="990669451">
    <w:abstractNumId w:val="6"/>
  </w:num>
  <w:num w:numId="15" w16cid:durableId="711728808">
    <w:abstractNumId w:val="15"/>
  </w:num>
  <w:num w:numId="16" w16cid:durableId="418261626">
    <w:abstractNumId w:val="14"/>
  </w:num>
  <w:num w:numId="17" w16cid:durableId="33353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9F"/>
    <w:rsid w:val="000F2E8D"/>
    <w:rsid w:val="0015494B"/>
    <w:rsid w:val="00170D85"/>
    <w:rsid w:val="00193CC1"/>
    <w:rsid w:val="003066E9"/>
    <w:rsid w:val="00337BD7"/>
    <w:rsid w:val="0037250C"/>
    <w:rsid w:val="003B7A57"/>
    <w:rsid w:val="0044692E"/>
    <w:rsid w:val="004972C1"/>
    <w:rsid w:val="004F543C"/>
    <w:rsid w:val="0055161E"/>
    <w:rsid w:val="00672131"/>
    <w:rsid w:val="006C6EC8"/>
    <w:rsid w:val="006F321B"/>
    <w:rsid w:val="0086785B"/>
    <w:rsid w:val="008B7590"/>
    <w:rsid w:val="00913CBB"/>
    <w:rsid w:val="00965A82"/>
    <w:rsid w:val="00BB2A7D"/>
    <w:rsid w:val="00BE0306"/>
    <w:rsid w:val="00DA189F"/>
    <w:rsid w:val="00E53CA7"/>
    <w:rsid w:val="00EC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100F"/>
  <w15:chartTrackingRefBased/>
  <w15:docId w15:val="{A84DB8F6-4545-4D65-9EB5-847FA123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18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189F"/>
    <w:rPr>
      <w:color w:val="605E5C"/>
      <w:shd w:val="clear" w:color="auto" w:fill="E1DFDD"/>
    </w:rPr>
  </w:style>
  <w:style w:type="paragraph" w:styleId="Akapitzlist">
    <w:name w:val="List Paragraph"/>
    <w:aliases w:val="List Paragraph,Normal2,Normal,Akapit z listą3,Akapit z listą1,Akapit z listą31,Akapit z listą11,CW_Lista,Akapit z numeracją,Akapit z listą kropka,Numerowanie,Wyliczanie,lista punktowana,L1,Akapit z listą5,normalny tekst,lp1,Preambuła,ASIA"/>
    <w:basedOn w:val="Normalny"/>
    <w:link w:val="AkapitzlistZnak"/>
    <w:uiPriority w:val="34"/>
    <w:qFormat/>
    <w:rsid w:val="00DA189F"/>
    <w:pPr>
      <w:ind w:left="720"/>
      <w:contextualSpacing/>
      <w:jc w:val="both"/>
    </w:pPr>
    <w:rPr>
      <w:rFonts w:ascii="Calibri" w:eastAsia="Calibri" w:hAnsi="Calibri" w:cs="Times New Roman"/>
      <w:kern w:val="0"/>
      <w:sz w:val="20"/>
      <w14:ligatures w14:val="none"/>
    </w:rPr>
  </w:style>
  <w:style w:type="character" w:customStyle="1" w:styleId="AkapitzlistZnak">
    <w:name w:val="Akapit z listą Znak"/>
    <w:aliases w:val="List Paragraph Znak,Normal2 Znak,Normal Znak,Akapit z listą3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DA189F"/>
    <w:rPr>
      <w:rFonts w:ascii="Calibri" w:eastAsia="Calibri" w:hAnsi="Calibri" w:cs="Times New Roman"/>
      <w:kern w:val="0"/>
      <w:sz w:val="2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86785B"/>
    <w:pPr>
      <w:spacing w:after="120"/>
    </w:pPr>
    <w:rPr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785B"/>
    <w:rPr>
      <w:kern w:val="0"/>
      <w14:ligatures w14:val="none"/>
    </w:rPr>
  </w:style>
  <w:style w:type="character" w:styleId="Uwydatnienie">
    <w:name w:val="Emphasis"/>
    <w:basedOn w:val="Domylnaczcionkaakapitu"/>
    <w:uiPriority w:val="20"/>
    <w:qFormat/>
    <w:rsid w:val="0086785B"/>
    <w:rPr>
      <w:i/>
      <w:iCs/>
    </w:rPr>
  </w:style>
  <w:style w:type="paragraph" w:styleId="Bezodstpw">
    <w:name w:val="No Spacing"/>
    <w:uiPriority w:val="1"/>
    <w:qFormat/>
    <w:rsid w:val="004F543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BB2A7D"/>
    <w:rPr>
      <w:sz w:val="16"/>
      <w:szCs w:val="16"/>
    </w:rPr>
  </w:style>
  <w:style w:type="character" w:customStyle="1" w:styleId="cf01">
    <w:name w:val="cf01"/>
    <w:basedOn w:val="Domylnaczcionkaakapitu"/>
    <w:rsid w:val="00BB2A7D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BB2A7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mkuo_pronatura/aukcje" TargetMode="External"/><Relationship Id="rId3" Type="http://schemas.openxmlformats.org/officeDocument/2006/relationships/styles" Target="styles.xml"/><Relationship Id="rId7" Type="http://schemas.openxmlformats.org/officeDocument/2006/relationships/hyperlink" Target="https://platformazakupowa.pl/transakcja/10630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tformazakupowa.pl/transakcja/106304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DB72-6DA1-4785-8CD5-D537D54B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Klapczyńska</dc:creator>
  <cp:keywords/>
  <dc:description/>
  <cp:lastModifiedBy>Maria Klapczyńska</cp:lastModifiedBy>
  <cp:revision>6</cp:revision>
  <cp:lastPrinted>2025-05-05T07:07:00Z</cp:lastPrinted>
  <dcterms:created xsi:type="dcterms:W3CDTF">2025-05-05T06:08:00Z</dcterms:created>
  <dcterms:modified xsi:type="dcterms:W3CDTF">2025-05-07T08:21:00Z</dcterms:modified>
</cp:coreProperties>
</file>