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BAB7C" w14:textId="7644913E" w:rsidR="005B2E08" w:rsidRPr="00E23D2D" w:rsidRDefault="00984EC5" w:rsidP="00E23D2D">
      <w:pPr>
        <w:pStyle w:val="Nagwek2"/>
        <w:jc w:val="right"/>
        <w:rPr>
          <w:rFonts w:ascii="Arial" w:hAnsi="Arial" w:cs="Arial"/>
          <w:b/>
          <w:u w:val="single"/>
        </w:rPr>
      </w:pPr>
      <w:r w:rsidRPr="00E23D2D">
        <w:rPr>
          <w:rFonts w:ascii="Arial" w:hAnsi="Arial" w:cs="Arial"/>
        </w:rPr>
        <w:t xml:space="preserve">                                                                             </w:t>
      </w:r>
      <w:r w:rsidR="00323763">
        <w:rPr>
          <w:rFonts w:ascii="Arial" w:hAnsi="Arial" w:cs="Arial"/>
          <w:b/>
          <w:u w:val="single"/>
        </w:rPr>
        <w:t xml:space="preserve">Załącznik nr </w:t>
      </w:r>
      <w:r w:rsidR="00135CC7">
        <w:rPr>
          <w:rFonts w:ascii="Arial" w:hAnsi="Arial" w:cs="Arial"/>
          <w:b/>
          <w:u w:val="single"/>
        </w:rPr>
        <w:t xml:space="preserve">1 </w:t>
      </w:r>
      <w:r w:rsidR="00323763">
        <w:rPr>
          <w:rFonts w:ascii="Arial" w:hAnsi="Arial" w:cs="Arial"/>
          <w:b/>
          <w:u w:val="single"/>
        </w:rPr>
        <w:t>do S</w:t>
      </w:r>
      <w:r w:rsidRPr="00E23D2D">
        <w:rPr>
          <w:rFonts w:ascii="Arial" w:hAnsi="Arial" w:cs="Arial"/>
          <w:b/>
          <w:u w:val="single"/>
        </w:rPr>
        <w:t>WZ</w:t>
      </w:r>
    </w:p>
    <w:p w14:paraId="62B2BAC3" w14:textId="23E4E5F1" w:rsidR="00323763" w:rsidRDefault="00323763">
      <w:pPr>
        <w:pStyle w:val="Nagwek2"/>
        <w:rPr>
          <w:rFonts w:ascii="Arial" w:hAnsi="Arial" w:cs="Arial"/>
          <w:b/>
        </w:rPr>
      </w:pPr>
    </w:p>
    <w:p w14:paraId="1F5624B8" w14:textId="77777777" w:rsidR="004C3ABE" w:rsidRPr="004C3ABE" w:rsidRDefault="004C3ABE" w:rsidP="004C3ABE"/>
    <w:p w14:paraId="7DB3A6A0" w14:textId="4FD3FB28" w:rsidR="00977DA5" w:rsidRDefault="004C3ABE">
      <w:pPr>
        <w:pStyle w:val="Nagwek2"/>
        <w:rPr>
          <w:rFonts w:ascii="Arial" w:hAnsi="Arial" w:cs="Arial"/>
          <w:b/>
        </w:rPr>
      </w:pPr>
      <w:r>
        <w:rPr>
          <w:rFonts w:ascii="Arial" w:hAnsi="Arial" w:cs="Arial"/>
          <w:b/>
        </w:rPr>
        <w:t xml:space="preserve">Dane i </w:t>
      </w:r>
      <w:r w:rsidR="008A0696">
        <w:rPr>
          <w:rFonts w:ascii="Arial" w:hAnsi="Arial" w:cs="Arial"/>
          <w:b/>
        </w:rPr>
        <w:t xml:space="preserve">pełna </w:t>
      </w:r>
      <w:r>
        <w:rPr>
          <w:rFonts w:ascii="Arial" w:hAnsi="Arial" w:cs="Arial"/>
          <w:b/>
        </w:rPr>
        <w:t>nazwa Wykonawcy: ……………………………………………………………………………………</w:t>
      </w:r>
    </w:p>
    <w:p w14:paraId="68A70E95" w14:textId="6BE749A9" w:rsidR="004C3ABE" w:rsidRDefault="004C3ABE" w:rsidP="004C3ABE"/>
    <w:p w14:paraId="47E47EE5" w14:textId="77777777" w:rsidR="004C3ABE" w:rsidRPr="004C3ABE" w:rsidRDefault="004C3ABE" w:rsidP="004C3ABE"/>
    <w:p w14:paraId="1F6E10A7" w14:textId="1F55A9C7" w:rsidR="00977DA5" w:rsidRPr="00866C94" w:rsidRDefault="005B2E08" w:rsidP="00866C94">
      <w:pPr>
        <w:pStyle w:val="Nagwek2"/>
        <w:rPr>
          <w:rFonts w:ascii="Arial" w:hAnsi="Arial" w:cs="Arial"/>
          <w:b/>
          <w:u w:val="single"/>
        </w:rPr>
      </w:pPr>
      <w:r w:rsidRPr="00AE63E5">
        <w:rPr>
          <w:rFonts w:ascii="Arial" w:hAnsi="Arial" w:cs="Arial"/>
          <w:b/>
        </w:rPr>
        <w:t xml:space="preserve">FORMULARZ </w:t>
      </w:r>
      <w:r w:rsidR="00764CF7" w:rsidRPr="00AE63E5">
        <w:rPr>
          <w:rFonts w:ascii="Arial" w:hAnsi="Arial" w:cs="Arial"/>
          <w:b/>
        </w:rPr>
        <w:t>OFERTOWY</w:t>
      </w:r>
      <w:r w:rsidR="00E13177">
        <w:rPr>
          <w:rFonts w:ascii="Arial" w:hAnsi="Arial" w:cs="Arial"/>
          <w:b/>
        </w:rPr>
        <w:t xml:space="preserve"> </w:t>
      </w:r>
    </w:p>
    <w:p w14:paraId="5C818858" w14:textId="77777777" w:rsidR="00764CF7" w:rsidRPr="00AE63E5" w:rsidRDefault="00764CF7" w:rsidP="00461140">
      <w:pPr>
        <w:jc w:val="both"/>
        <w:rPr>
          <w:rFonts w:ascii="Arial" w:hAnsi="Arial" w:cs="Arial"/>
        </w:rPr>
      </w:pPr>
    </w:p>
    <w:p w14:paraId="74B9A8EB" w14:textId="250207B1" w:rsidR="005F553E" w:rsidRPr="00CF0A6C" w:rsidRDefault="005246BC" w:rsidP="0077184C">
      <w:pPr>
        <w:shd w:val="clear" w:color="auto" w:fill="FFFFFF" w:themeFill="background1"/>
        <w:jc w:val="center"/>
        <w:rPr>
          <w:rFonts w:ascii="Arial" w:hAnsi="Arial" w:cs="Arial"/>
          <w:b/>
          <w:sz w:val="20"/>
          <w:u w:val="single"/>
        </w:rPr>
      </w:pPr>
      <w:r w:rsidRPr="00FB7AB4">
        <w:rPr>
          <w:rFonts w:ascii="Arial" w:hAnsi="Arial" w:cs="Arial"/>
          <w:sz w:val="20"/>
        </w:rPr>
        <w:t>przystępując do postępowania o udzielenie zamówienia publicznego</w:t>
      </w:r>
      <w:r w:rsidR="00E13177">
        <w:rPr>
          <w:rFonts w:ascii="Arial" w:hAnsi="Arial" w:cs="Arial"/>
          <w:sz w:val="20"/>
        </w:rPr>
        <w:t xml:space="preserve"> w trybie</w:t>
      </w:r>
      <w:r w:rsidR="00E13177" w:rsidRPr="00E13177">
        <w:rPr>
          <w:rFonts w:ascii="Arial" w:hAnsi="Arial" w:cs="Arial"/>
          <w:sz w:val="20"/>
        </w:rPr>
        <w:t xml:space="preserve"> </w:t>
      </w:r>
      <w:r w:rsidR="00E13177" w:rsidRPr="0092178F">
        <w:rPr>
          <w:rFonts w:ascii="Arial" w:hAnsi="Arial" w:cs="Arial"/>
          <w:sz w:val="20"/>
        </w:rPr>
        <w:t>podstawowy</w:t>
      </w:r>
      <w:r w:rsidR="00E13177">
        <w:rPr>
          <w:rFonts w:ascii="Arial" w:hAnsi="Arial" w:cs="Arial"/>
          <w:sz w:val="20"/>
        </w:rPr>
        <w:t xml:space="preserve">m  z możliwością </w:t>
      </w:r>
      <w:r w:rsidR="00E13177" w:rsidRPr="001F15C1">
        <w:rPr>
          <w:rFonts w:ascii="Arial" w:hAnsi="Arial" w:cs="Arial"/>
          <w:sz w:val="20"/>
        </w:rPr>
        <w:t>przeprowadze</w:t>
      </w:r>
      <w:r w:rsidR="00E13177">
        <w:rPr>
          <w:rFonts w:ascii="Arial" w:hAnsi="Arial" w:cs="Arial"/>
          <w:sz w:val="20"/>
        </w:rPr>
        <w:t>nia negocjacji</w:t>
      </w:r>
      <w:r w:rsidRPr="00FB7AB4">
        <w:rPr>
          <w:rFonts w:ascii="Arial" w:hAnsi="Arial" w:cs="Arial"/>
          <w:sz w:val="20"/>
        </w:rPr>
        <w:t xml:space="preserve"> </w:t>
      </w:r>
      <w:r w:rsidR="00461140" w:rsidRPr="00CF0A6C">
        <w:rPr>
          <w:rFonts w:ascii="Arial" w:hAnsi="Arial" w:cs="Arial"/>
          <w:sz w:val="20"/>
          <w:shd w:val="clear" w:color="auto" w:fill="FFFFFF" w:themeFill="background1"/>
        </w:rPr>
        <w:t>na</w:t>
      </w:r>
      <w:r w:rsidR="005E5903" w:rsidRPr="00CF0A6C">
        <w:rPr>
          <w:rFonts w:ascii="Arial" w:hAnsi="Arial" w:cs="Arial"/>
          <w:sz w:val="20"/>
          <w:shd w:val="clear" w:color="auto" w:fill="FFFFFF" w:themeFill="background1"/>
        </w:rPr>
        <w:t xml:space="preserve"> </w:t>
      </w:r>
      <w:r w:rsidRPr="00CF0A6C">
        <w:rPr>
          <w:rFonts w:ascii="Arial" w:hAnsi="Arial" w:cs="Arial"/>
          <w:sz w:val="20"/>
          <w:shd w:val="clear" w:color="auto" w:fill="FFFFFF" w:themeFill="background1"/>
        </w:rPr>
        <w:t>„</w:t>
      </w:r>
      <w:r w:rsidR="00275CC9" w:rsidRPr="00275CC9">
        <w:rPr>
          <w:rFonts w:ascii="Arial" w:hAnsi="Arial" w:cs="Arial"/>
          <w:b/>
          <w:sz w:val="20"/>
          <w:shd w:val="clear" w:color="auto" w:fill="FFFFFF" w:themeFill="background1"/>
        </w:rPr>
        <w:t>dostaw</w:t>
      </w:r>
      <w:r w:rsidR="00135CC7">
        <w:rPr>
          <w:rFonts w:ascii="Arial" w:hAnsi="Arial" w:cs="Arial"/>
          <w:b/>
          <w:sz w:val="20"/>
          <w:shd w:val="clear" w:color="auto" w:fill="FFFFFF" w:themeFill="background1"/>
        </w:rPr>
        <w:t>ę</w:t>
      </w:r>
      <w:r w:rsidR="00275CC9" w:rsidRPr="00275CC9">
        <w:rPr>
          <w:rFonts w:ascii="Arial" w:hAnsi="Arial" w:cs="Arial"/>
          <w:b/>
          <w:sz w:val="20"/>
          <w:shd w:val="clear" w:color="auto" w:fill="FFFFFF" w:themeFill="background1"/>
        </w:rPr>
        <w:t xml:space="preserve"> materiałów </w:t>
      </w:r>
      <w:r w:rsidR="00135CC7">
        <w:rPr>
          <w:rFonts w:ascii="Arial" w:hAnsi="Arial" w:cs="Arial"/>
          <w:b/>
          <w:sz w:val="20"/>
          <w:shd w:val="clear" w:color="auto" w:fill="FFFFFF" w:themeFill="background1"/>
        </w:rPr>
        <w:br/>
      </w:r>
      <w:r w:rsidR="00275CC9" w:rsidRPr="00275CC9">
        <w:rPr>
          <w:rFonts w:ascii="Arial" w:hAnsi="Arial" w:cs="Arial"/>
          <w:b/>
          <w:sz w:val="20"/>
          <w:shd w:val="clear" w:color="auto" w:fill="FFFFFF" w:themeFill="background1"/>
        </w:rPr>
        <w:t>i środków ochrony środowiska</w:t>
      </w:r>
      <w:r w:rsidR="008A0696">
        <w:rPr>
          <w:rFonts w:ascii="Arial" w:hAnsi="Arial" w:cs="Arial"/>
          <w:b/>
          <w:bCs/>
          <w:sz w:val="20"/>
        </w:rPr>
        <w:t>,</w:t>
      </w:r>
      <w:r w:rsidR="00CF0A6C">
        <w:rPr>
          <w:rFonts w:ascii="Arial" w:hAnsi="Arial" w:cs="Arial"/>
          <w:b/>
          <w:bCs/>
          <w:sz w:val="20"/>
        </w:rPr>
        <w:t xml:space="preserve"> </w:t>
      </w:r>
      <w:r w:rsidRPr="00FB7AB4">
        <w:rPr>
          <w:rFonts w:ascii="Arial" w:hAnsi="Arial" w:cs="Arial"/>
          <w:sz w:val="20"/>
        </w:rPr>
        <w:t xml:space="preserve">po  zapoznaniu  się  z  opisem  przedmiotu zamówienia i uwarunkowaniami zawartymi w SWZ oraz </w:t>
      </w:r>
      <w:r w:rsidR="00CC6AEB">
        <w:rPr>
          <w:rFonts w:ascii="Arial" w:hAnsi="Arial" w:cs="Arial"/>
          <w:sz w:val="20"/>
        </w:rPr>
        <w:t xml:space="preserve">projektowanych </w:t>
      </w:r>
      <w:r w:rsidR="00BA585B">
        <w:rPr>
          <w:rFonts w:ascii="Arial" w:hAnsi="Arial" w:cs="Arial"/>
          <w:sz w:val="20"/>
        </w:rPr>
        <w:t>postanowieniach</w:t>
      </w:r>
      <w:r w:rsidR="00764CF7" w:rsidRPr="00FB7AB4">
        <w:rPr>
          <w:rFonts w:ascii="Arial" w:hAnsi="Arial" w:cs="Arial"/>
          <w:sz w:val="20"/>
        </w:rPr>
        <w:t xml:space="preserve"> umowy </w:t>
      </w:r>
      <w:r w:rsidRPr="00FB7AB4">
        <w:rPr>
          <w:rFonts w:ascii="Arial" w:hAnsi="Arial" w:cs="Arial"/>
          <w:sz w:val="20"/>
        </w:rPr>
        <w:t>oferuję wykonanie zamówienia po następujących cenach zgodnie ze sposobem i zasadami obliczania  poszczególnych cen  następująco:</w:t>
      </w:r>
    </w:p>
    <w:p w14:paraId="38BD551A" w14:textId="77777777" w:rsidR="00866C94" w:rsidRPr="00866C94" w:rsidRDefault="00866C94" w:rsidP="00866C94">
      <w:pPr>
        <w:spacing w:line="276" w:lineRule="auto"/>
        <w:ind w:left="-142"/>
        <w:jc w:val="both"/>
        <w:rPr>
          <w:rFonts w:ascii="Arial" w:hAnsi="Arial" w:cs="Arial"/>
          <w:sz w:val="20"/>
          <w:u w:val="single"/>
        </w:rPr>
      </w:pPr>
    </w:p>
    <w:tbl>
      <w:tblPr>
        <w:tblW w:w="4952" w:type="pct"/>
        <w:jc w:val="center"/>
        <w:tblCellMar>
          <w:left w:w="0" w:type="dxa"/>
          <w:right w:w="0" w:type="dxa"/>
        </w:tblCellMar>
        <w:tblLook w:val="0000" w:firstRow="0" w:lastRow="0" w:firstColumn="0" w:lastColumn="0" w:noHBand="0" w:noVBand="0"/>
      </w:tblPr>
      <w:tblGrid>
        <w:gridCol w:w="568"/>
        <w:gridCol w:w="5504"/>
        <w:gridCol w:w="1155"/>
        <w:gridCol w:w="1109"/>
        <w:gridCol w:w="1608"/>
        <w:gridCol w:w="1560"/>
        <w:gridCol w:w="1299"/>
        <w:gridCol w:w="2057"/>
      </w:tblGrid>
      <w:tr w:rsidR="00833D88" w:rsidRPr="00AE63E5" w14:paraId="6769C0A3" w14:textId="77777777" w:rsidTr="00833D88">
        <w:trPr>
          <w:trHeight w:val="557"/>
          <w:jc w:val="center"/>
        </w:trPr>
        <w:tc>
          <w:tcPr>
            <w:tcW w:w="193" w:type="pct"/>
            <w:tcBorders>
              <w:top w:val="single" w:sz="4" w:space="0" w:color="auto"/>
              <w:left w:val="single" w:sz="4" w:space="0" w:color="auto"/>
              <w:bottom w:val="single" w:sz="4" w:space="0" w:color="auto"/>
              <w:right w:val="single" w:sz="4" w:space="0" w:color="auto"/>
            </w:tcBorders>
            <w:shd w:val="clear" w:color="auto" w:fill="92D050"/>
            <w:vAlign w:val="center"/>
          </w:tcPr>
          <w:p w14:paraId="40524E4D" w14:textId="4A083BFA" w:rsidR="00833D88" w:rsidRPr="00AE63E5" w:rsidRDefault="00833D88" w:rsidP="003C0F78">
            <w:pPr>
              <w:jc w:val="center"/>
              <w:rPr>
                <w:rFonts w:ascii="Arial" w:hAnsi="Arial" w:cs="Arial"/>
                <w:b/>
                <w:bCs/>
                <w:sz w:val="18"/>
                <w:szCs w:val="18"/>
              </w:rPr>
            </w:pPr>
            <w:r>
              <w:rPr>
                <w:rFonts w:ascii="Arial" w:hAnsi="Arial" w:cs="Arial"/>
                <w:b/>
                <w:bCs/>
                <w:sz w:val="18"/>
                <w:szCs w:val="18"/>
              </w:rPr>
              <w:t>lp</w:t>
            </w:r>
          </w:p>
        </w:tc>
        <w:tc>
          <w:tcPr>
            <w:tcW w:w="1854" w:type="pct"/>
            <w:tcBorders>
              <w:top w:val="single" w:sz="4" w:space="0" w:color="auto"/>
              <w:left w:val="single" w:sz="4" w:space="0" w:color="auto"/>
              <w:bottom w:val="single" w:sz="4" w:space="0" w:color="auto"/>
              <w:right w:val="single" w:sz="4" w:space="0" w:color="auto"/>
            </w:tcBorders>
            <w:shd w:val="clear" w:color="auto" w:fill="92D050"/>
            <w:vAlign w:val="center"/>
          </w:tcPr>
          <w:p w14:paraId="11922966" w14:textId="7C8CCAF0" w:rsidR="00833D88" w:rsidRPr="00AE63E5" w:rsidRDefault="00833D88" w:rsidP="003C0F78">
            <w:pPr>
              <w:jc w:val="center"/>
              <w:rPr>
                <w:rFonts w:ascii="Arial" w:hAnsi="Arial" w:cs="Arial"/>
                <w:b/>
                <w:bCs/>
                <w:sz w:val="18"/>
                <w:szCs w:val="18"/>
              </w:rPr>
            </w:pPr>
            <w:r w:rsidRPr="00AE63E5">
              <w:rPr>
                <w:rFonts w:ascii="Arial" w:hAnsi="Arial" w:cs="Arial"/>
                <w:b/>
                <w:bCs/>
                <w:sz w:val="18"/>
                <w:szCs w:val="18"/>
              </w:rPr>
              <w:t>PRZEDMIOT ZAMÓWIENIA</w:t>
            </w:r>
          </w:p>
        </w:tc>
        <w:tc>
          <w:tcPr>
            <w:tcW w:w="375" w:type="pct"/>
            <w:tcBorders>
              <w:top w:val="single" w:sz="4" w:space="0" w:color="auto"/>
              <w:left w:val="single" w:sz="4" w:space="0" w:color="auto"/>
              <w:bottom w:val="single" w:sz="4" w:space="0" w:color="auto"/>
              <w:right w:val="single" w:sz="4" w:space="0" w:color="auto"/>
            </w:tcBorders>
            <w:shd w:val="clear" w:color="auto" w:fill="92D050"/>
            <w:vAlign w:val="center"/>
          </w:tcPr>
          <w:p w14:paraId="0DC9CED7" w14:textId="792CB043" w:rsidR="00833D88" w:rsidRPr="00AE63E5" w:rsidRDefault="00833D88" w:rsidP="003C0F78">
            <w:pPr>
              <w:jc w:val="center"/>
              <w:rPr>
                <w:rFonts w:ascii="Arial" w:hAnsi="Arial" w:cs="Arial"/>
                <w:b/>
                <w:bCs/>
                <w:sz w:val="18"/>
                <w:szCs w:val="18"/>
              </w:rPr>
            </w:pPr>
            <w:r>
              <w:rPr>
                <w:rFonts w:ascii="Arial" w:hAnsi="Arial" w:cs="Arial"/>
                <w:b/>
                <w:bCs/>
                <w:sz w:val="18"/>
                <w:szCs w:val="18"/>
              </w:rPr>
              <w:t>JM</w:t>
            </w:r>
          </w:p>
        </w:tc>
        <w:tc>
          <w:tcPr>
            <w:tcW w:w="375" w:type="pct"/>
            <w:tcBorders>
              <w:top w:val="single" w:sz="4" w:space="0" w:color="auto"/>
              <w:left w:val="single" w:sz="4" w:space="0" w:color="auto"/>
              <w:bottom w:val="single" w:sz="4" w:space="0" w:color="auto"/>
              <w:right w:val="single" w:sz="4" w:space="0" w:color="auto"/>
            </w:tcBorders>
            <w:shd w:val="clear" w:color="auto" w:fill="92D050"/>
            <w:tcMar>
              <w:top w:w="15" w:type="dxa"/>
              <w:left w:w="15" w:type="dxa"/>
              <w:bottom w:w="0" w:type="dxa"/>
              <w:right w:w="15" w:type="dxa"/>
            </w:tcMar>
            <w:vAlign w:val="center"/>
          </w:tcPr>
          <w:p w14:paraId="34F3D10B" w14:textId="725D2E63" w:rsidR="00833D88" w:rsidRDefault="00833D88" w:rsidP="00251225">
            <w:pPr>
              <w:jc w:val="center"/>
              <w:rPr>
                <w:rFonts w:ascii="Arial" w:hAnsi="Arial" w:cs="Arial"/>
                <w:b/>
                <w:bCs/>
                <w:sz w:val="18"/>
                <w:szCs w:val="18"/>
              </w:rPr>
            </w:pPr>
            <w:r w:rsidRPr="00AE63E5">
              <w:rPr>
                <w:rFonts w:ascii="Arial" w:hAnsi="Arial" w:cs="Arial"/>
                <w:b/>
                <w:bCs/>
                <w:sz w:val="18"/>
                <w:szCs w:val="18"/>
              </w:rPr>
              <w:t>I</w:t>
            </w:r>
            <w:r>
              <w:rPr>
                <w:rFonts w:ascii="Arial" w:hAnsi="Arial" w:cs="Arial"/>
                <w:b/>
                <w:bCs/>
                <w:sz w:val="18"/>
                <w:szCs w:val="18"/>
              </w:rPr>
              <w:t>lość</w:t>
            </w:r>
          </w:p>
          <w:p w14:paraId="7BC972B0" w14:textId="3036F61F" w:rsidR="00833D88" w:rsidRPr="00AE63E5" w:rsidRDefault="00833D88" w:rsidP="00251225">
            <w:pPr>
              <w:jc w:val="center"/>
              <w:rPr>
                <w:rFonts w:ascii="Arial" w:hAnsi="Arial" w:cs="Arial"/>
                <w:b/>
                <w:bCs/>
                <w:sz w:val="18"/>
                <w:szCs w:val="18"/>
              </w:rPr>
            </w:pPr>
            <w:r>
              <w:rPr>
                <w:rFonts w:ascii="Arial" w:hAnsi="Arial" w:cs="Arial"/>
                <w:b/>
                <w:bCs/>
                <w:sz w:val="18"/>
                <w:szCs w:val="18"/>
              </w:rPr>
              <w:t>ogółem</w:t>
            </w:r>
          </w:p>
          <w:p w14:paraId="66DD6E86" w14:textId="1B54906A" w:rsidR="00833D88" w:rsidRPr="00AE63E5" w:rsidRDefault="00833D88" w:rsidP="00251225">
            <w:pPr>
              <w:jc w:val="center"/>
              <w:rPr>
                <w:rFonts w:ascii="Arial" w:hAnsi="Arial" w:cs="Arial"/>
                <w:b/>
                <w:bCs/>
                <w:sz w:val="18"/>
                <w:szCs w:val="18"/>
              </w:rPr>
            </w:pPr>
          </w:p>
        </w:tc>
        <w:tc>
          <w:tcPr>
            <w:tcW w:w="542" w:type="pct"/>
            <w:tcBorders>
              <w:top w:val="single" w:sz="4" w:space="0" w:color="auto"/>
              <w:left w:val="nil"/>
              <w:bottom w:val="single" w:sz="4" w:space="0" w:color="auto"/>
              <w:right w:val="single" w:sz="4" w:space="0" w:color="auto"/>
            </w:tcBorders>
            <w:shd w:val="clear" w:color="auto" w:fill="92D050"/>
            <w:vAlign w:val="center"/>
          </w:tcPr>
          <w:p w14:paraId="57E5FF58" w14:textId="77777777" w:rsidR="00833D88" w:rsidRDefault="00833D88" w:rsidP="003C0F78">
            <w:pPr>
              <w:jc w:val="center"/>
              <w:rPr>
                <w:rFonts w:ascii="Arial" w:hAnsi="Arial" w:cs="Arial"/>
                <w:b/>
                <w:bCs/>
                <w:sz w:val="18"/>
                <w:szCs w:val="18"/>
              </w:rPr>
            </w:pPr>
            <w:r w:rsidRPr="00AE63E5">
              <w:rPr>
                <w:rFonts w:ascii="Arial" w:hAnsi="Arial" w:cs="Arial"/>
                <w:b/>
                <w:bCs/>
                <w:sz w:val="18"/>
                <w:szCs w:val="18"/>
              </w:rPr>
              <w:t xml:space="preserve">Cena jednostkowa netto </w:t>
            </w:r>
            <w:r>
              <w:rPr>
                <w:rFonts w:ascii="Arial" w:hAnsi="Arial" w:cs="Arial"/>
                <w:b/>
                <w:bCs/>
                <w:sz w:val="18"/>
                <w:szCs w:val="18"/>
              </w:rPr>
              <w:br/>
            </w:r>
            <w:r w:rsidRPr="00AE63E5">
              <w:rPr>
                <w:rFonts w:ascii="Arial" w:hAnsi="Arial" w:cs="Arial"/>
                <w:b/>
                <w:bCs/>
                <w:sz w:val="18"/>
                <w:szCs w:val="18"/>
              </w:rPr>
              <w:t xml:space="preserve">w PLN </w:t>
            </w:r>
          </w:p>
          <w:p w14:paraId="2D81A5B1" w14:textId="4272EEC7" w:rsidR="00833D88" w:rsidRPr="00AE63E5" w:rsidRDefault="00833D88" w:rsidP="003C0F78">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shd w:val="clear" w:color="auto" w:fill="92D050"/>
            <w:vAlign w:val="center"/>
          </w:tcPr>
          <w:p w14:paraId="181EC2D6" w14:textId="77777777" w:rsidR="00833D88" w:rsidRDefault="00833D88" w:rsidP="003C0F78">
            <w:pPr>
              <w:jc w:val="center"/>
              <w:rPr>
                <w:rFonts w:ascii="Arial" w:hAnsi="Arial" w:cs="Arial"/>
                <w:b/>
                <w:bCs/>
                <w:sz w:val="18"/>
                <w:szCs w:val="18"/>
              </w:rPr>
            </w:pPr>
            <w:r w:rsidRPr="00AE63E5">
              <w:rPr>
                <w:rFonts w:ascii="Arial" w:hAnsi="Arial" w:cs="Arial"/>
                <w:b/>
                <w:bCs/>
                <w:sz w:val="18"/>
                <w:szCs w:val="18"/>
              </w:rPr>
              <w:t>Wartość netto w PLN</w:t>
            </w:r>
            <w:r w:rsidRPr="00AE63E5">
              <w:rPr>
                <w:rFonts w:ascii="Arial" w:hAnsi="Arial" w:cs="Arial"/>
                <w:b/>
                <w:bCs/>
                <w:sz w:val="18"/>
                <w:szCs w:val="18"/>
              </w:rPr>
              <w:br/>
              <w:t>/ilość x cena</w:t>
            </w:r>
          </w:p>
          <w:p w14:paraId="59DD2918" w14:textId="77777777" w:rsidR="00833D88" w:rsidRDefault="00833D88" w:rsidP="003C0F78">
            <w:pPr>
              <w:jc w:val="center"/>
              <w:rPr>
                <w:rFonts w:ascii="Arial" w:hAnsi="Arial" w:cs="Arial"/>
                <w:b/>
                <w:bCs/>
                <w:sz w:val="18"/>
                <w:szCs w:val="18"/>
              </w:rPr>
            </w:pPr>
            <w:r w:rsidRPr="00AE63E5">
              <w:rPr>
                <w:rFonts w:ascii="Arial" w:hAnsi="Arial" w:cs="Arial"/>
                <w:b/>
                <w:bCs/>
                <w:sz w:val="18"/>
                <w:szCs w:val="18"/>
              </w:rPr>
              <w:t xml:space="preserve"> jedn.</w:t>
            </w:r>
            <w:r>
              <w:rPr>
                <w:rFonts w:ascii="Arial" w:hAnsi="Arial" w:cs="Arial"/>
                <w:b/>
                <w:bCs/>
                <w:sz w:val="18"/>
                <w:szCs w:val="18"/>
              </w:rPr>
              <w:t xml:space="preserve"> </w:t>
            </w:r>
            <w:r w:rsidRPr="00AE63E5">
              <w:rPr>
                <w:rFonts w:ascii="Arial" w:hAnsi="Arial" w:cs="Arial"/>
                <w:b/>
                <w:bCs/>
                <w:sz w:val="18"/>
                <w:szCs w:val="18"/>
              </w:rPr>
              <w:t>netto/</w:t>
            </w:r>
          </w:p>
          <w:p w14:paraId="4FEBC3DC" w14:textId="77777777" w:rsidR="00833D88" w:rsidRDefault="00833D88" w:rsidP="003C0F78">
            <w:pPr>
              <w:jc w:val="center"/>
              <w:rPr>
                <w:rFonts w:ascii="Arial" w:hAnsi="Arial" w:cs="Arial"/>
                <w:b/>
                <w:bCs/>
                <w:sz w:val="18"/>
                <w:szCs w:val="18"/>
              </w:rPr>
            </w:pPr>
          </w:p>
          <w:p w14:paraId="61BE3F28" w14:textId="194F46E7" w:rsidR="00833D88" w:rsidRPr="00AE63E5" w:rsidRDefault="00833D88" w:rsidP="003C0F78">
            <w:pPr>
              <w:jc w:val="center"/>
              <w:rPr>
                <w:rFonts w:ascii="Arial" w:hAnsi="Arial" w:cs="Arial"/>
                <w:b/>
                <w:bCs/>
                <w:sz w:val="18"/>
                <w:szCs w:val="18"/>
              </w:rPr>
            </w:pPr>
            <w:r>
              <w:rPr>
                <w:rFonts w:ascii="Arial" w:hAnsi="Arial" w:cs="Arial"/>
                <w:b/>
                <w:bCs/>
                <w:sz w:val="18"/>
                <w:szCs w:val="18"/>
              </w:rPr>
              <w:t>kolumna nr 3 x kolumnę nr 4</w:t>
            </w:r>
          </w:p>
        </w:tc>
        <w:tc>
          <w:tcPr>
            <w:tcW w:w="439" w:type="pct"/>
            <w:tcBorders>
              <w:top w:val="single" w:sz="4" w:space="0" w:color="auto"/>
              <w:left w:val="single" w:sz="4" w:space="0" w:color="auto"/>
              <w:bottom w:val="single" w:sz="4" w:space="0" w:color="auto"/>
              <w:right w:val="single" w:sz="4" w:space="0" w:color="auto"/>
            </w:tcBorders>
            <w:shd w:val="clear" w:color="auto" w:fill="92D050"/>
            <w:vAlign w:val="center"/>
          </w:tcPr>
          <w:p w14:paraId="5A89C2C9" w14:textId="77777777" w:rsidR="00833D88" w:rsidRPr="00AE63E5" w:rsidRDefault="00833D88" w:rsidP="003C0F78">
            <w:pPr>
              <w:jc w:val="center"/>
              <w:rPr>
                <w:rFonts w:ascii="Arial" w:hAnsi="Arial" w:cs="Arial"/>
                <w:b/>
                <w:bCs/>
                <w:sz w:val="18"/>
                <w:szCs w:val="18"/>
              </w:rPr>
            </w:pPr>
            <w:r w:rsidRPr="00AE63E5">
              <w:rPr>
                <w:rFonts w:ascii="Arial" w:hAnsi="Arial" w:cs="Arial"/>
                <w:b/>
                <w:bCs/>
                <w:sz w:val="18"/>
                <w:szCs w:val="18"/>
              </w:rPr>
              <w:t xml:space="preserve">Stawka </w:t>
            </w:r>
            <w:r w:rsidRPr="00AE63E5">
              <w:rPr>
                <w:rFonts w:ascii="Arial" w:hAnsi="Arial" w:cs="Arial"/>
                <w:b/>
                <w:bCs/>
                <w:sz w:val="18"/>
                <w:szCs w:val="18"/>
              </w:rPr>
              <w:br/>
              <w:t>VAT w %</w:t>
            </w:r>
            <w:r>
              <w:rPr>
                <w:rFonts w:ascii="Arial" w:hAnsi="Arial" w:cs="Arial"/>
                <w:b/>
                <w:bCs/>
                <w:sz w:val="18"/>
                <w:szCs w:val="18"/>
              </w:rPr>
              <w:t xml:space="preserve"> </w:t>
            </w:r>
          </w:p>
        </w:tc>
        <w:tc>
          <w:tcPr>
            <w:tcW w:w="694" w:type="pct"/>
            <w:tcBorders>
              <w:top w:val="single" w:sz="4" w:space="0" w:color="auto"/>
              <w:left w:val="single" w:sz="4" w:space="0" w:color="auto"/>
              <w:bottom w:val="single" w:sz="4" w:space="0" w:color="auto"/>
              <w:right w:val="single" w:sz="4" w:space="0" w:color="auto"/>
            </w:tcBorders>
            <w:shd w:val="clear" w:color="auto" w:fill="92D050"/>
            <w:vAlign w:val="center"/>
          </w:tcPr>
          <w:p w14:paraId="6BEF8EA5" w14:textId="77777777" w:rsidR="00833D88" w:rsidRDefault="00833D88" w:rsidP="003C0F78">
            <w:pPr>
              <w:jc w:val="center"/>
              <w:rPr>
                <w:rFonts w:ascii="Arial" w:hAnsi="Arial" w:cs="Arial"/>
                <w:b/>
                <w:bCs/>
                <w:sz w:val="18"/>
                <w:szCs w:val="18"/>
              </w:rPr>
            </w:pPr>
            <w:r>
              <w:rPr>
                <w:rFonts w:ascii="Arial" w:hAnsi="Arial" w:cs="Arial"/>
                <w:b/>
                <w:bCs/>
                <w:sz w:val="18"/>
                <w:szCs w:val="18"/>
              </w:rPr>
              <w:t xml:space="preserve">Cena  całkowita </w:t>
            </w:r>
            <w:r>
              <w:rPr>
                <w:rFonts w:ascii="Arial" w:hAnsi="Arial" w:cs="Arial"/>
                <w:b/>
                <w:bCs/>
                <w:sz w:val="18"/>
                <w:szCs w:val="18"/>
              </w:rPr>
              <w:br/>
              <w:t>ze wszelkimi jej składowymi</w:t>
            </w:r>
            <w:r>
              <w:rPr>
                <w:rFonts w:ascii="Arial" w:hAnsi="Arial" w:cs="Arial"/>
                <w:b/>
                <w:bCs/>
                <w:sz w:val="18"/>
                <w:szCs w:val="18"/>
              </w:rPr>
              <w:br/>
              <w:t>w tym z VAT</w:t>
            </w:r>
            <w:r>
              <w:rPr>
                <w:rFonts w:ascii="Arial" w:hAnsi="Arial" w:cs="Arial"/>
                <w:b/>
                <w:bCs/>
                <w:sz w:val="18"/>
                <w:szCs w:val="18"/>
              </w:rPr>
              <w:br/>
            </w:r>
            <w:r w:rsidRPr="009E6885">
              <w:rPr>
                <w:rFonts w:ascii="Arial" w:hAnsi="Arial" w:cs="Arial"/>
                <w:b/>
                <w:bCs/>
                <w:sz w:val="18"/>
                <w:szCs w:val="18"/>
              </w:rPr>
              <w:t>/wartość netto</w:t>
            </w:r>
            <w:r>
              <w:rPr>
                <w:rFonts w:ascii="Arial" w:hAnsi="Arial" w:cs="Arial"/>
                <w:b/>
                <w:bCs/>
                <w:sz w:val="18"/>
                <w:szCs w:val="18"/>
              </w:rPr>
              <w:t xml:space="preserve"> </w:t>
            </w:r>
            <w:r w:rsidRPr="009E6885">
              <w:rPr>
                <w:rFonts w:ascii="Arial" w:hAnsi="Arial" w:cs="Arial"/>
                <w:b/>
                <w:bCs/>
                <w:sz w:val="18"/>
                <w:szCs w:val="18"/>
              </w:rPr>
              <w:t>+</w:t>
            </w:r>
            <w:r>
              <w:rPr>
                <w:rFonts w:ascii="Arial" w:hAnsi="Arial" w:cs="Arial"/>
                <w:b/>
                <w:bCs/>
                <w:sz w:val="18"/>
                <w:szCs w:val="18"/>
              </w:rPr>
              <w:t xml:space="preserve"> </w:t>
            </w:r>
            <w:r w:rsidRPr="009E6885">
              <w:rPr>
                <w:rFonts w:ascii="Arial" w:hAnsi="Arial" w:cs="Arial"/>
                <w:b/>
                <w:bCs/>
                <w:sz w:val="18"/>
                <w:szCs w:val="18"/>
              </w:rPr>
              <w:t>stawka VAT/</w:t>
            </w:r>
          </w:p>
          <w:p w14:paraId="1EE206AB" w14:textId="77777777" w:rsidR="00833D88" w:rsidRDefault="00833D88" w:rsidP="003C0F78">
            <w:pPr>
              <w:jc w:val="center"/>
              <w:rPr>
                <w:rFonts w:ascii="Arial" w:hAnsi="Arial" w:cs="Arial"/>
                <w:b/>
                <w:bCs/>
                <w:sz w:val="18"/>
                <w:szCs w:val="18"/>
              </w:rPr>
            </w:pPr>
          </w:p>
          <w:p w14:paraId="72029061" w14:textId="467D5E58" w:rsidR="00833D88" w:rsidRPr="00AE63E5" w:rsidRDefault="00833D88" w:rsidP="00E6355D">
            <w:pPr>
              <w:jc w:val="center"/>
              <w:rPr>
                <w:rFonts w:ascii="Arial" w:hAnsi="Arial" w:cs="Arial"/>
                <w:b/>
                <w:bCs/>
                <w:sz w:val="18"/>
                <w:szCs w:val="18"/>
              </w:rPr>
            </w:pPr>
            <w:r>
              <w:rPr>
                <w:rFonts w:ascii="Arial" w:hAnsi="Arial" w:cs="Arial"/>
                <w:b/>
                <w:bCs/>
                <w:sz w:val="18"/>
                <w:szCs w:val="18"/>
              </w:rPr>
              <w:t>suma kolumny nr 5 i 6</w:t>
            </w:r>
          </w:p>
        </w:tc>
      </w:tr>
      <w:tr w:rsidR="00833D88" w:rsidRPr="00AE63E5" w14:paraId="64E76523" w14:textId="77777777" w:rsidTr="00833D88">
        <w:trPr>
          <w:trHeight w:val="182"/>
          <w:jc w:val="center"/>
        </w:trPr>
        <w:tc>
          <w:tcPr>
            <w:tcW w:w="193" w:type="pct"/>
            <w:tcBorders>
              <w:top w:val="single" w:sz="4" w:space="0" w:color="auto"/>
              <w:left w:val="single" w:sz="4" w:space="0" w:color="auto"/>
              <w:bottom w:val="single" w:sz="4" w:space="0" w:color="auto"/>
              <w:right w:val="single" w:sz="4" w:space="0" w:color="auto"/>
            </w:tcBorders>
            <w:shd w:val="clear" w:color="auto" w:fill="92D050"/>
            <w:vAlign w:val="center"/>
          </w:tcPr>
          <w:p w14:paraId="07653872" w14:textId="77777777" w:rsidR="00833D88" w:rsidRDefault="00833D88" w:rsidP="003C0F78">
            <w:pPr>
              <w:jc w:val="center"/>
              <w:rPr>
                <w:rFonts w:ascii="Arial" w:hAnsi="Arial" w:cs="Arial"/>
                <w:b/>
                <w:bCs/>
                <w:sz w:val="18"/>
                <w:szCs w:val="18"/>
              </w:rPr>
            </w:pPr>
          </w:p>
        </w:tc>
        <w:tc>
          <w:tcPr>
            <w:tcW w:w="1854" w:type="pct"/>
            <w:tcBorders>
              <w:top w:val="single" w:sz="4" w:space="0" w:color="auto"/>
              <w:left w:val="single" w:sz="4" w:space="0" w:color="auto"/>
              <w:bottom w:val="single" w:sz="4" w:space="0" w:color="auto"/>
              <w:right w:val="single" w:sz="4" w:space="0" w:color="auto"/>
            </w:tcBorders>
            <w:shd w:val="clear" w:color="auto" w:fill="92D050"/>
            <w:vAlign w:val="center"/>
          </w:tcPr>
          <w:p w14:paraId="62326394" w14:textId="3092B637" w:rsidR="00833D88" w:rsidRPr="00AE63E5" w:rsidRDefault="00833D88" w:rsidP="003C0F78">
            <w:pPr>
              <w:jc w:val="center"/>
              <w:rPr>
                <w:rFonts w:ascii="Arial" w:hAnsi="Arial" w:cs="Arial"/>
                <w:b/>
                <w:bCs/>
                <w:sz w:val="18"/>
                <w:szCs w:val="18"/>
              </w:rPr>
            </w:pPr>
            <w:r>
              <w:rPr>
                <w:rFonts w:ascii="Arial" w:hAnsi="Arial" w:cs="Arial"/>
                <w:b/>
                <w:bCs/>
                <w:sz w:val="18"/>
                <w:szCs w:val="18"/>
              </w:rPr>
              <w:t>1</w:t>
            </w:r>
          </w:p>
        </w:tc>
        <w:tc>
          <w:tcPr>
            <w:tcW w:w="375" w:type="pct"/>
            <w:tcBorders>
              <w:top w:val="single" w:sz="4" w:space="0" w:color="auto"/>
              <w:left w:val="single" w:sz="4" w:space="0" w:color="auto"/>
              <w:bottom w:val="single" w:sz="4" w:space="0" w:color="auto"/>
              <w:right w:val="single" w:sz="4" w:space="0" w:color="auto"/>
            </w:tcBorders>
            <w:shd w:val="clear" w:color="auto" w:fill="92D050"/>
            <w:vAlign w:val="center"/>
          </w:tcPr>
          <w:p w14:paraId="4223063F" w14:textId="0CEDC672" w:rsidR="00833D88" w:rsidRDefault="00833D88" w:rsidP="003C0F78">
            <w:pPr>
              <w:jc w:val="center"/>
              <w:rPr>
                <w:rFonts w:ascii="Arial" w:hAnsi="Arial" w:cs="Arial"/>
                <w:b/>
                <w:bCs/>
                <w:sz w:val="18"/>
                <w:szCs w:val="18"/>
              </w:rPr>
            </w:pPr>
            <w:r>
              <w:rPr>
                <w:rFonts w:ascii="Arial" w:hAnsi="Arial" w:cs="Arial"/>
                <w:b/>
                <w:bCs/>
                <w:sz w:val="18"/>
                <w:szCs w:val="18"/>
              </w:rPr>
              <w:t>2</w:t>
            </w:r>
          </w:p>
        </w:tc>
        <w:tc>
          <w:tcPr>
            <w:tcW w:w="375" w:type="pct"/>
            <w:tcBorders>
              <w:top w:val="single" w:sz="4" w:space="0" w:color="auto"/>
              <w:left w:val="single" w:sz="4" w:space="0" w:color="auto"/>
              <w:bottom w:val="single" w:sz="4" w:space="0" w:color="auto"/>
              <w:right w:val="single" w:sz="4" w:space="0" w:color="auto"/>
            </w:tcBorders>
            <w:shd w:val="clear" w:color="auto" w:fill="92D050"/>
            <w:tcMar>
              <w:top w:w="15" w:type="dxa"/>
              <w:left w:w="15" w:type="dxa"/>
              <w:bottom w:w="0" w:type="dxa"/>
              <w:right w:w="15" w:type="dxa"/>
            </w:tcMar>
            <w:vAlign w:val="center"/>
          </w:tcPr>
          <w:p w14:paraId="54B384CA" w14:textId="18E2B0AC" w:rsidR="00833D88" w:rsidRPr="00AE63E5" w:rsidRDefault="00833D88" w:rsidP="00251225">
            <w:pPr>
              <w:jc w:val="center"/>
              <w:rPr>
                <w:rFonts w:ascii="Arial" w:hAnsi="Arial" w:cs="Arial"/>
                <w:b/>
                <w:bCs/>
                <w:sz w:val="18"/>
                <w:szCs w:val="18"/>
              </w:rPr>
            </w:pPr>
            <w:r>
              <w:rPr>
                <w:rFonts w:ascii="Arial" w:hAnsi="Arial" w:cs="Arial"/>
                <w:b/>
                <w:bCs/>
                <w:sz w:val="18"/>
                <w:szCs w:val="18"/>
              </w:rPr>
              <w:t>3</w:t>
            </w:r>
          </w:p>
        </w:tc>
        <w:tc>
          <w:tcPr>
            <w:tcW w:w="542" w:type="pct"/>
            <w:tcBorders>
              <w:top w:val="single" w:sz="4" w:space="0" w:color="auto"/>
              <w:left w:val="nil"/>
              <w:bottom w:val="single" w:sz="4" w:space="0" w:color="auto"/>
              <w:right w:val="single" w:sz="4" w:space="0" w:color="auto"/>
            </w:tcBorders>
            <w:shd w:val="clear" w:color="auto" w:fill="92D050"/>
            <w:vAlign w:val="center"/>
          </w:tcPr>
          <w:p w14:paraId="05FA146D" w14:textId="4BA0853C" w:rsidR="00833D88" w:rsidRPr="00AE63E5" w:rsidRDefault="00833D88" w:rsidP="003C0F78">
            <w:pPr>
              <w:jc w:val="center"/>
              <w:rPr>
                <w:rFonts w:ascii="Arial" w:hAnsi="Arial" w:cs="Arial"/>
                <w:b/>
                <w:bCs/>
                <w:sz w:val="18"/>
                <w:szCs w:val="18"/>
              </w:rPr>
            </w:pPr>
            <w:r>
              <w:rPr>
                <w:rFonts w:ascii="Arial" w:hAnsi="Arial" w:cs="Arial"/>
                <w:b/>
                <w:bCs/>
                <w:sz w:val="18"/>
                <w:szCs w:val="18"/>
              </w:rPr>
              <w:t>4</w:t>
            </w:r>
          </w:p>
        </w:tc>
        <w:tc>
          <w:tcPr>
            <w:tcW w:w="527" w:type="pct"/>
            <w:tcBorders>
              <w:top w:val="single" w:sz="4" w:space="0" w:color="auto"/>
              <w:left w:val="single" w:sz="4" w:space="0" w:color="auto"/>
              <w:bottom w:val="single" w:sz="4" w:space="0" w:color="auto"/>
              <w:right w:val="single" w:sz="4" w:space="0" w:color="auto"/>
            </w:tcBorders>
            <w:shd w:val="clear" w:color="auto" w:fill="92D050"/>
            <w:vAlign w:val="center"/>
          </w:tcPr>
          <w:p w14:paraId="65EE414F" w14:textId="682424F6" w:rsidR="00833D88" w:rsidRPr="00AE63E5" w:rsidRDefault="00833D88" w:rsidP="003C0F78">
            <w:pPr>
              <w:jc w:val="center"/>
              <w:rPr>
                <w:rFonts w:ascii="Arial" w:hAnsi="Arial" w:cs="Arial"/>
                <w:b/>
                <w:bCs/>
                <w:sz w:val="18"/>
                <w:szCs w:val="18"/>
              </w:rPr>
            </w:pPr>
            <w:r>
              <w:rPr>
                <w:rFonts w:ascii="Arial" w:hAnsi="Arial" w:cs="Arial"/>
                <w:b/>
                <w:bCs/>
                <w:sz w:val="18"/>
                <w:szCs w:val="18"/>
              </w:rPr>
              <w:t>5</w:t>
            </w:r>
          </w:p>
        </w:tc>
        <w:tc>
          <w:tcPr>
            <w:tcW w:w="439" w:type="pct"/>
            <w:tcBorders>
              <w:top w:val="single" w:sz="4" w:space="0" w:color="auto"/>
              <w:left w:val="single" w:sz="4" w:space="0" w:color="auto"/>
              <w:bottom w:val="single" w:sz="4" w:space="0" w:color="auto"/>
              <w:right w:val="single" w:sz="4" w:space="0" w:color="auto"/>
            </w:tcBorders>
            <w:shd w:val="clear" w:color="auto" w:fill="92D050"/>
            <w:vAlign w:val="center"/>
          </w:tcPr>
          <w:p w14:paraId="004C57E2" w14:textId="4DAAED39" w:rsidR="00833D88" w:rsidRPr="00AE63E5" w:rsidRDefault="00833D88" w:rsidP="003C0F78">
            <w:pPr>
              <w:jc w:val="center"/>
              <w:rPr>
                <w:rFonts w:ascii="Arial" w:hAnsi="Arial" w:cs="Arial"/>
                <w:b/>
                <w:bCs/>
                <w:sz w:val="18"/>
                <w:szCs w:val="18"/>
              </w:rPr>
            </w:pPr>
            <w:r>
              <w:rPr>
                <w:rFonts w:ascii="Arial" w:hAnsi="Arial" w:cs="Arial"/>
                <w:b/>
                <w:bCs/>
                <w:sz w:val="18"/>
                <w:szCs w:val="18"/>
              </w:rPr>
              <w:t>6</w:t>
            </w:r>
          </w:p>
        </w:tc>
        <w:tc>
          <w:tcPr>
            <w:tcW w:w="694" w:type="pct"/>
            <w:tcBorders>
              <w:top w:val="single" w:sz="4" w:space="0" w:color="auto"/>
              <w:left w:val="single" w:sz="4" w:space="0" w:color="auto"/>
              <w:bottom w:val="single" w:sz="4" w:space="0" w:color="auto"/>
              <w:right w:val="single" w:sz="4" w:space="0" w:color="auto"/>
            </w:tcBorders>
            <w:shd w:val="clear" w:color="auto" w:fill="92D050"/>
            <w:vAlign w:val="center"/>
          </w:tcPr>
          <w:p w14:paraId="0BD426F6" w14:textId="315B8737" w:rsidR="00833D88" w:rsidRDefault="00833D88" w:rsidP="003C0F78">
            <w:pPr>
              <w:jc w:val="center"/>
              <w:rPr>
                <w:rFonts w:ascii="Arial" w:hAnsi="Arial" w:cs="Arial"/>
                <w:b/>
                <w:bCs/>
                <w:sz w:val="18"/>
                <w:szCs w:val="18"/>
              </w:rPr>
            </w:pPr>
            <w:r>
              <w:rPr>
                <w:rFonts w:ascii="Arial" w:hAnsi="Arial" w:cs="Arial"/>
                <w:b/>
                <w:bCs/>
                <w:sz w:val="18"/>
                <w:szCs w:val="18"/>
              </w:rPr>
              <w:t>7</w:t>
            </w:r>
          </w:p>
        </w:tc>
      </w:tr>
      <w:tr w:rsidR="00833D88" w:rsidRPr="00AE63E5" w14:paraId="66A34701" w14:textId="77777777" w:rsidTr="00833D88">
        <w:trPr>
          <w:trHeight w:val="494"/>
          <w:jc w:val="center"/>
        </w:trPr>
        <w:tc>
          <w:tcPr>
            <w:tcW w:w="193" w:type="pct"/>
            <w:tcBorders>
              <w:top w:val="single" w:sz="4" w:space="0" w:color="auto"/>
              <w:left w:val="single" w:sz="4" w:space="0" w:color="auto"/>
              <w:bottom w:val="single" w:sz="4" w:space="0" w:color="auto"/>
              <w:right w:val="single" w:sz="4" w:space="0" w:color="auto"/>
            </w:tcBorders>
            <w:vAlign w:val="center"/>
          </w:tcPr>
          <w:p w14:paraId="325652EE" w14:textId="17D7727C" w:rsidR="00833D88" w:rsidRPr="000B2C89" w:rsidRDefault="00833D88" w:rsidP="000B2C89">
            <w:pPr>
              <w:shd w:val="clear" w:color="auto" w:fill="FFFFFF"/>
              <w:spacing w:after="60"/>
              <w:ind w:right="176"/>
              <w:jc w:val="center"/>
              <w:rPr>
                <w:rFonts w:ascii="Arial" w:hAnsi="Arial" w:cs="Arial"/>
                <w:b/>
                <w:bCs/>
                <w:sz w:val="20"/>
              </w:rPr>
            </w:pPr>
            <w:r>
              <w:rPr>
                <w:rFonts w:ascii="Arial" w:hAnsi="Arial" w:cs="Arial"/>
                <w:b/>
                <w:bCs/>
                <w:sz w:val="20"/>
              </w:rPr>
              <w:t>1</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1A346F0D"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Sorbent sypki uniwersalny (20kg)</w:t>
            </w:r>
          </w:p>
          <w:p w14:paraId="61D17257" w14:textId="77777777" w:rsidR="00833D88" w:rsidRPr="00833D88" w:rsidRDefault="00833D88" w:rsidP="00833D88">
            <w:pPr>
              <w:shd w:val="clear" w:color="auto" w:fill="FFFFFF"/>
              <w:spacing w:after="60"/>
              <w:ind w:right="176"/>
              <w:jc w:val="center"/>
              <w:rPr>
                <w:rFonts w:ascii="Arial" w:hAnsi="Arial" w:cs="Arial"/>
                <w:bCs/>
                <w:i/>
                <w:szCs w:val="16"/>
              </w:rPr>
            </w:pPr>
            <w:r w:rsidRPr="00833D88">
              <w:rPr>
                <w:rFonts w:ascii="Arial" w:hAnsi="Arial" w:cs="Arial"/>
                <w:bCs/>
                <w:i/>
                <w:szCs w:val="16"/>
              </w:rPr>
              <w:t>Sorbent sypki w formie gruboziarnistego granulatu, o bardzo niskiej emisji pyłów i wysokiej zdolności wchłaniania. Odporny na ścieranie mechaniczne, po wchłonięciu płynu nie ulega rozkładowi. Przeznaczony do usuwania wszelkiego typu wycieków, od płynów przemysłowych, zawiesin wodnych, przez węglowodory (ropa, benzyna, oleje), rozpuszczalniki organiczne, do kwasów i  związków zasadowych. Przeznaczony do stosowania zarówno wewnątrz jak i na zewnątrz pomieszczeń. Ognioodporny, nieszkodliwy dla ludzi, zwierząt i roślin.</w:t>
            </w:r>
          </w:p>
          <w:p w14:paraId="7327A826" w14:textId="3B1C6473" w:rsidR="00833D88" w:rsidRPr="000B2C89" w:rsidRDefault="00833D88" w:rsidP="00833D88">
            <w:pPr>
              <w:shd w:val="clear" w:color="auto" w:fill="FFFFFF"/>
              <w:spacing w:after="60"/>
              <w:ind w:right="176"/>
              <w:jc w:val="center"/>
              <w:rPr>
                <w:rFonts w:ascii="Arial" w:hAnsi="Arial" w:cs="Arial"/>
                <w:b/>
                <w:bCs/>
                <w:sz w:val="20"/>
              </w:rPr>
            </w:pPr>
            <w:r w:rsidRPr="00833D88">
              <w:rPr>
                <w:rFonts w:ascii="Arial" w:hAnsi="Arial" w:cs="Arial"/>
                <w:bCs/>
                <w:i/>
                <w:szCs w:val="16"/>
              </w:rPr>
              <w:t>opakowanie 20 kg</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11AFE939" w14:textId="4EF0AA5C"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36AAFAB" w14:textId="664EA08C" w:rsidR="00833D88" w:rsidRPr="000B2C89" w:rsidRDefault="00833D88" w:rsidP="000B2C89">
            <w:pPr>
              <w:jc w:val="center"/>
              <w:rPr>
                <w:rFonts w:ascii="Arial" w:hAnsi="Arial" w:cs="Arial"/>
                <w:b/>
                <w:bCs/>
                <w:sz w:val="20"/>
              </w:rPr>
            </w:pPr>
            <w:r>
              <w:rPr>
                <w:rFonts w:ascii="Arial" w:hAnsi="Arial" w:cs="Arial"/>
                <w:b/>
                <w:bCs/>
                <w:sz w:val="20"/>
              </w:rPr>
              <w:t>20</w:t>
            </w:r>
          </w:p>
        </w:tc>
        <w:tc>
          <w:tcPr>
            <w:tcW w:w="542" w:type="pct"/>
            <w:tcBorders>
              <w:top w:val="nil"/>
              <w:left w:val="nil"/>
              <w:bottom w:val="single" w:sz="4" w:space="0" w:color="auto"/>
              <w:right w:val="single" w:sz="4" w:space="0" w:color="auto"/>
            </w:tcBorders>
            <w:vAlign w:val="center"/>
          </w:tcPr>
          <w:p w14:paraId="3EE20252" w14:textId="77777777" w:rsidR="00833D88" w:rsidRPr="00AE63E5" w:rsidRDefault="00833D88" w:rsidP="000B2C89">
            <w:pPr>
              <w:jc w:val="center"/>
              <w:rPr>
                <w:rFonts w:ascii="Arial" w:hAnsi="Arial" w:cs="Arial"/>
                <w:b/>
                <w:bCs/>
                <w:sz w:val="18"/>
                <w:szCs w:val="18"/>
              </w:rPr>
            </w:pPr>
          </w:p>
        </w:tc>
        <w:tc>
          <w:tcPr>
            <w:tcW w:w="527" w:type="pct"/>
            <w:tcBorders>
              <w:top w:val="nil"/>
              <w:left w:val="single" w:sz="4" w:space="0" w:color="auto"/>
              <w:bottom w:val="single" w:sz="4" w:space="0" w:color="auto"/>
              <w:right w:val="single" w:sz="4" w:space="0" w:color="auto"/>
            </w:tcBorders>
            <w:vAlign w:val="center"/>
          </w:tcPr>
          <w:p w14:paraId="7F7FDD66" w14:textId="77777777" w:rsidR="00833D88" w:rsidRPr="00AE63E5" w:rsidRDefault="00833D88" w:rsidP="000B2C89">
            <w:pPr>
              <w:jc w:val="center"/>
              <w:rPr>
                <w:rFonts w:ascii="Arial" w:hAnsi="Arial" w:cs="Arial"/>
                <w:b/>
                <w:bCs/>
                <w:sz w:val="18"/>
                <w:szCs w:val="18"/>
              </w:rPr>
            </w:pPr>
          </w:p>
        </w:tc>
        <w:tc>
          <w:tcPr>
            <w:tcW w:w="439" w:type="pct"/>
            <w:tcBorders>
              <w:top w:val="nil"/>
              <w:left w:val="single" w:sz="4" w:space="0" w:color="auto"/>
              <w:bottom w:val="single" w:sz="4" w:space="0" w:color="auto"/>
              <w:right w:val="single" w:sz="4" w:space="0" w:color="auto"/>
            </w:tcBorders>
            <w:vAlign w:val="center"/>
          </w:tcPr>
          <w:p w14:paraId="675D9B8C" w14:textId="1714B579" w:rsidR="00833D88" w:rsidRPr="00AE63E5" w:rsidRDefault="00833D88" w:rsidP="000B2C89">
            <w:pPr>
              <w:jc w:val="center"/>
              <w:rPr>
                <w:rFonts w:ascii="Arial" w:hAnsi="Arial" w:cs="Arial"/>
                <w:b/>
                <w:bCs/>
                <w:sz w:val="18"/>
                <w:szCs w:val="18"/>
              </w:rPr>
            </w:pPr>
            <w:r>
              <w:rPr>
                <w:rFonts w:ascii="Arial" w:hAnsi="Arial" w:cs="Arial"/>
                <w:b/>
                <w:bCs/>
                <w:sz w:val="18"/>
                <w:szCs w:val="18"/>
              </w:rPr>
              <w:t>…….%</w:t>
            </w:r>
          </w:p>
        </w:tc>
        <w:tc>
          <w:tcPr>
            <w:tcW w:w="694" w:type="pct"/>
            <w:tcBorders>
              <w:top w:val="nil"/>
              <w:left w:val="single" w:sz="4" w:space="0" w:color="auto"/>
              <w:bottom w:val="single" w:sz="4" w:space="0" w:color="auto"/>
              <w:right w:val="single" w:sz="4" w:space="0" w:color="auto"/>
            </w:tcBorders>
            <w:vAlign w:val="center"/>
          </w:tcPr>
          <w:p w14:paraId="0D252FB1" w14:textId="77777777" w:rsidR="00833D88" w:rsidRPr="00AE63E5" w:rsidRDefault="00833D88" w:rsidP="000B2C89">
            <w:pPr>
              <w:jc w:val="center"/>
              <w:rPr>
                <w:rFonts w:ascii="Arial" w:hAnsi="Arial" w:cs="Arial"/>
                <w:b/>
                <w:bCs/>
                <w:sz w:val="18"/>
                <w:szCs w:val="18"/>
              </w:rPr>
            </w:pPr>
          </w:p>
        </w:tc>
      </w:tr>
      <w:tr w:rsidR="00833D88" w:rsidRPr="00AE63E5" w14:paraId="22E739A6"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1DDA2F0F" w14:textId="3F4FC302" w:rsidR="00833D88" w:rsidRPr="000B2C89" w:rsidRDefault="00833D88" w:rsidP="000B2C89">
            <w:pPr>
              <w:shd w:val="clear" w:color="auto" w:fill="FFFFFF"/>
              <w:spacing w:after="60"/>
              <w:ind w:right="176"/>
              <w:jc w:val="center"/>
              <w:rPr>
                <w:rFonts w:ascii="Arial" w:hAnsi="Arial" w:cs="Arial"/>
                <w:b/>
                <w:bCs/>
                <w:sz w:val="20"/>
              </w:rPr>
            </w:pPr>
            <w:r>
              <w:rPr>
                <w:rFonts w:ascii="Arial" w:hAnsi="Arial" w:cs="Arial"/>
                <w:b/>
                <w:bCs/>
                <w:sz w:val="20"/>
              </w:rPr>
              <w:t>2</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1E9FA7CD"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Płyn odtłuszczający koncentrat 5 l</w:t>
            </w:r>
          </w:p>
          <w:p w14:paraId="5F0352E1"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 xml:space="preserve">Płyn odtłuszczający w postaci koncentratu do rozcieńczania. </w:t>
            </w:r>
          </w:p>
          <w:p w14:paraId="1D8F6CAA"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Produkt powinien spełniać następujące wymogi:</w:t>
            </w:r>
          </w:p>
          <w:p w14:paraId="1BC42EBF" w14:textId="77777777" w:rsidR="00833D88" w:rsidRDefault="00833D88" w:rsidP="00833D88">
            <w:pPr>
              <w:spacing w:after="100"/>
              <w:ind w:right="45"/>
              <w:rPr>
                <w:rFonts w:ascii="Arial" w:hAnsi="Arial" w:cs="Arial"/>
                <w:bCs/>
                <w:i/>
                <w:color w:val="000000"/>
                <w:szCs w:val="16"/>
                <w:lang w:eastAsia="pl-PL"/>
              </w:rPr>
            </w:pPr>
            <w:r w:rsidRPr="00833D88">
              <w:rPr>
                <w:rFonts w:ascii="Arial" w:hAnsi="Arial" w:cs="Arial"/>
                <w:i/>
                <w:color w:val="000000"/>
                <w:szCs w:val="16"/>
                <w:lang w:eastAsia="pl-PL"/>
              </w:rPr>
              <w:t>- pH neutralne</w:t>
            </w:r>
            <w:r w:rsidRPr="00833D88">
              <w:rPr>
                <w:rFonts w:ascii="Arial" w:hAnsi="Arial" w:cs="Arial"/>
                <w:i/>
                <w:color w:val="000000"/>
                <w:szCs w:val="16"/>
                <w:lang w:eastAsia="pl-PL"/>
              </w:rPr>
              <w:br/>
              <w:t>- niepalny</w:t>
            </w:r>
            <w:r w:rsidRPr="00833D88">
              <w:rPr>
                <w:rFonts w:ascii="Arial" w:hAnsi="Arial" w:cs="Arial"/>
                <w:i/>
                <w:color w:val="000000"/>
                <w:szCs w:val="16"/>
                <w:lang w:eastAsia="pl-PL"/>
              </w:rPr>
              <w:br/>
              <w:t>- biodegradowalny</w:t>
            </w:r>
            <w:r w:rsidRPr="00833D88">
              <w:rPr>
                <w:rFonts w:ascii="Arial" w:hAnsi="Arial" w:cs="Arial"/>
                <w:i/>
                <w:color w:val="000000"/>
                <w:szCs w:val="16"/>
                <w:lang w:eastAsia="pl-PL"/>
              </w:rPr>
              <w:br/>
              <w:t>- niezawierający substancji toksycznych i niebezpiecznych</w:t>
            </w:r>
            <w:r w:rsidRPr="00833D88">
              <w:rPr>
                <w:rFonts w:ascii="Arial" w:hAnsi="Arial" w:cs="Arial"/>
                <w:i/>
                <w:color w:val="000000"/>
                <w:szCs w:val="16"/>
                <w:lang w:eastAsia="pl-PL"/>
              </w:rPr>
              <w:br/>
              <w:t>- możliwość stosowania w zamkniętych pomieszczeniach.</w:t>
            </w:r>
            <w:r w:rsidRPr="00833D88">
              <w:rPr>
                <w:rFonts w:ascii="Arial" w:hAnsi="Arial" w:cs="Arial"/>
                <w:i/>
                <w:color w:val="000000"/>
                <w:szCs w:val="16"/>
                <w:lang w:eastAsia="pl-PL"/>
              </w:rPr>
              <w:br/>
            </w:r>
            <w:r w:rsidRPr="00833D88">
              <w:rPr>
                <w:rFonts w:ascii="Arial" w:hAnsi="Arial" w:cs="Arial"/>
                <w:bCs/>
                <w:i/>
                <w:color w:val="000000"/>
                <w:szCs w:val="16"/>
                <w:lang w:eastAsia="pl-PL"/>
              </w:rPr>
              <w:t>opakowanie 5 l</w:t>
            </w:r>
          </w:p>
          <w:p w14:paraId="7187BC24" w14:textId="2D1BBA3B" w:rsidR="001C6ACF" w:rsidRPr="00833D88" w:rsidRDefault="001C6ACF" w:rsidP="00833D88">
            <w:pPr>
              <w:spacing w:after="100"/>
              <w:ind w:right="45"/>
              <w:rPr>
                <w:rFonts w:ascii="Arial" w:hAnsi="Arial" w:cs="Arial"/>
                <w:bCs/>
                <w:i/>
                <w:color w:val="000000"/>
                <w:sz w:val="18"/>
                <w:szCs w:val="18"/>
                <w:u w:val="single"/>
              </w:rPr>
            </w:pP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68EC6144" w14:textId="2D049851" w:rsidR="00833D88" w:rsidRPr="000B2C89" w:rsidRDefault="00833D88" w:rsidP="003C2513">
            <w:pPr>
              <w:jc w:val="center"/>
              <w:rPr>
                <w:rFonts w:ascii="Arial" w:hAnsi="Arial" w:cs="Arial"/>
                <w:b/>
                <w:bCs/>
                <w:color w:val="000000"/>
                <w:sz w:val="20"/>
                <w:vertAlign w:val="superscript"/>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F49A823" w14:textId="3C5AC1FA" w:rsidR="00833D88" w:rsidRPr="000B2C89" w:rsidRDefault="00833D88" w:rsidP="000B2C89">
            <w:pPr>
              <w:jc w:val="center"/>
              <w:rPr>
                <w:rFonts w:ascii="Arial" w:hAnsi="Arial" w:cs="Arial"/>
                <w:b/>
                <w:bCs/>
                <w:sz w:val="20"/>
              </w:rPr>
            </w:pPr>
            <w:r>
              <w:rPr>
                <w:rFonts w:ascii="Arial" w:hAnsi="Arial" w:cs="Arial"/>
                <w:b/>
                <w:bCs/>
                <w:sz w:val="20"/>
              </w:rPr>
              <w:t>10</w:t>
            </w:r>
          </w:p>
        </w:tc>
        <w:tc>
          <w:tcPr>
            <w:tcW w:w="542" w:type="pct"/>
            <w:tcBorders>
              <w:top w:val="single" w:sz="4" w:space="0" w:color="auto"/>
              <w:left w:val="nil"/>
              <w:bottom w:val="single" w:sz="4" w:space="0" w:color="auto"/>
              <w:right w:val="single" w:sz="4" w:space="0" w:color="auto"/>
            </w:tcBorders>
            <w:vAlign w:val="center"/>
          </w:tcPr>
          <w:p w14:paraId="47C438AE"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4DBF4FB0"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3F610308" w14:textId="4A712976" w:rsidR="00833D88" w:rsidRPr="00AE63E5"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07BE198F" w14:textId="77777777" w:rsidR="00833D88" w:rsidRPr="00AE63E5" w:rsidRDefault="00833D88" w:rsidP="000B2C89">
            <w:pPr>
              <w:jc w:val="center"/>
              <w:rPr>
                <w:rFonts w:ascii="Arial" w:hAnsi="Arial" w:cs="Arial"/>
                <w:b/>
                <w:bCs/>
                <w:sz w:val="18"/>
                <w:szCs w:val="18"/>
              </w:rPr>
            </w:pPr>
          </w:p>
        </w:tc>
      </w:tr>
      <w:tr w:rsidR="00833D88" w:rsidRPr="00AE63E5" w14:paraId="75B7FE6A"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42602F29" w14:textId="71F8F3E6" w:rsidR="00833D88" w:rsidRPr="000B2C89"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lastRenderedPageBreak/>
              <w:t>3</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3434B503" w14:textId="77777777" w:rsidR="00833D88" w:rsidRDefault="00833D88" w:rsidP="000B2C89">
            <w:pPr>
              <w:shd w:val="clear" w:color="auto" w:fill="FFFFFF"/>
              <w:spacing w:after="60"/>
              <w:ind w:right="176"/>
              <w:jc w:val="center"/>
              <w:rPr>
                <w:rFonts w:ascii="Arial" w:hAnsi="Arial" w:cs="Arial"/>
                <w:b/>
                <w:bCs/>
                <w:color w:val="000000"/>
                <w:sz w:val="20"/>
              </w:rPr>
            </w:pPr>
            <w:r w:rsidRPr="002D12A8">
              <w:rPr>
                <w:rFonts w:ascii="Arial" w:hAnsi="Arial" w:cs="Arial"/>
                <w:b/>
                <w:bCs/>
                <w:color w:val="000000"/>
                <w:sz w:val="20"/>
              </w:rPr>
              <w:t>Wanna elastyczna wychwytowa do prac serwisowych o wym. 1200x 600x 51 mm</w:t>
            </w:r>
          </w:p>
          <w:p w14:paraId="7D52C721" w14:textId="3B31EBEA" w:rsidR="00833D88" w:rsidRPr="00833D88" w:rsidRDefault="00833D88" w:rsidP="00833D88">
            <w:pPr>
              <w:spacing w:after="100"/>
              <w:ind w:right="45"/>
              <w:jc w:val="both"/>
              <w:rPr>
                <w:rFonts w:ascii="Arial" w:hAnsi="Arial" w:cs="Arial"/>
                <w:bCs/>
                <w:i/>
                <w:color w:val="000000"/>
                <w:sz w:val="18"/>
                <w:szCs w:val="18"/>
              </w:rPr>
            </w:pPr>
            <w:r w:rsidRPr="00833D88">
              <w:rPr>
                <w:rFonts w:ascii="Arial" w:hAnsi="Arial" w:cs="Arial"/>
                <w:bCs/>
                <w:i/>
                <w:color w:val="000000"/>
                <w:sz w:val="18"/>
                <w:szCs w:val="18"/>
              </w:rPr>
              <w:t>Małogabarytowa wanna wychwytowa do szybkiego rozłożenia</w:t>
            </w:r>
            <w:r>
              <w:rPr>
                <w:rFonts w:ascii="Arial" w:hAnsi="Arial" w:cs="Arial"/>
                <w:bCs/>
                <w:i/>
                <w:color w:val="000000"/>
                <w:sz w:val="18"/>
                <w:szCs w:val="18"/>
              </w:rPr>
              <w:t xml:space="preserve"> </w:t>
            </w:r>
            <w:r>
              <w:rPr>
                <w:rFonts w:ascii="Arial" w:hAnsi="Arial" w:cs="Arial"/>
                <w:bCs/>
                <w:i/>
                <w:color w:val="000000"/>
                <w:sz w:val="18"/>
                <w:szCs w:val="18"/>
              </w:rPr>
              <w:br/>
            </w:r>
            <w:r w:rsidRPr="00833D88">
              <w:rPr>
                <w:rFonts w:ascii="Arial" w:hAnsi="Arial" w:cs="Arial"/>
                <w:bCs/>
                <w:i/>
                <w:color w:val="000000"/>
                <w:sz w:val="18"/>
                <w:szCs w:val="18"/>
              </w:rPr>
              <w:t xml:space="preserve">w celu ochrony podłóż przed płynami cieknącymi z beczek. Części maszyn, akumulatorów i urządzeń. </w:t>
            </w:r>
          </w:p>
          <w:p w14:paraId="6BAE2C7B" w14:textId="77777777" w:rsidR="00833D88" w:rsidRPr="00833D88" w:rsidRDefault="00833D88" w:rsidP="00833D88">
            <w:pPr>
              <w:pStyle w:val="Akapitzlist"/>
              <w:numPr>
                <w:ilvl w:val="0"/>
                <w:numId w:val="12"/>
              </w:numPr>
              <w:spacing w:after="100" w:line="240" w:lineRule="auto"/>
              <w:ind w:left="281" w:right="45" w:hanging="142"/>
              <w:jc w:val="both"/>
              <w:rPr>
                <w:rFonts w:ascii="Arial" w:hAnsi="Arial" w:cs="Arial"/>
                <w:bCs/>
                <w:i/>
                <w:color w:val="000000"/>
                <w:sz w:val="16"/>
                <w:szCs w:val="16"/>
              </w:rPr>
            </w:pPr>
            <w:r w:rsidRPr="00833D88">
              <w:rPr>
                <w:rFonts w:ascii="Arial" w:hAnsi="Arial" w:cs="Arial"/>
                <w:bCs/>
                <w:i/>
                <w:color w:val="000000"/>
                <w:sz w:val="16"/>
                <w:szCs w:val="16"/>
              </w:rPr>
              <w:t xml:space="preserve">lekki materiał powlekany PCV charakteryzuje się odpornością na promieniowanie UV </w:t>
            </w:r>
            <w:r w:rsidRPr="00833D88">
              <w:rPr>
                <w:rFonts w:ascii="Arial" w:hAnsi="Arial" w:cs="Arial"/>
                <w:bCs/>
                <w:i/>
                <w:color w:val="000000"/>
                <w:sz w:val="16"/>
                <w:szCs w:val="16"/>
              </w:rPr>
              <w:br/>
              <w:t>i chemikalia</w:t>
            </w:r>
          </w:p>
          <w:p w14:paraId="13ED4F51" w14:textId="77777777" w:rsidR="00833D88" w:rsidRPr="00833D88" w:rsidRDefault="00833D88" w:rsidP="00833D88">
            <w:pPr>
              <w:pStyle w:val="Akapitzlist"/>
              <w:numPr>
                <w:ilvl w:val="0"/>
                <w:numId w:val="12"/>
              </w:numPr>
              <w:spacing w:after="100" w:line="240" w:lineRule="auto"/>
              <w:ind w:left="281" w:right="45" w:hanging="142"/>
              <w:jc w:val="both"/>
              <w:rPr>
                <w:rFonts w:ascii="Arial" w:hAnsi="Arial" w:cs="Arial"/>
                <w:bCs/>
                <w:i/>
                <w:color w:val="000000"/>
                <w:sz w:val="16"/>
                <w:szCs w:val="16"/>
              </w:rPr>
            </w:pPr>
            <w:r w:rsidRPr="00833D88">
              <w:rPr>
                <w:rFonts w:ascii="Arial" w:hAnsi="Arial" w:cs="Arial"/>
                <w:bCs/>
                <w:i/>
                <w:color w:val="000000"/>
                <w:sz w:val="16"/>
                <w:szCs w:val="16"/>
              </w:rPr>
              <w:t>ścianki boczne z zamkniętej pianki uretanowej powracającej szybko po ugnieceniu do pierwotnego kształtu</w:t>
            </w:r>
          </w:p>
          <w:p w14:paraId="120887CF" w14:textId="77777777" w:rsidR="00833D88" w:rsidRPr="00833D88" w:rsidRDefault="00833D88" w:rsidP="00833D88">
            <w:pPr>
              <w:pStyle w:val="Akapitzlist"/>
              <w:numPr>
                <w:ilvl w:val="0"/>
                <w:numId w:val="12"/>
              </w:numPr>
              <w:spacing w:after="100" w:line="240" w:lineRule="auto"/>
              <w:ind w:left="281" w:right="45" w:hanging="142"/>
              <w:jc w:val="both"/>
              <w:rPr>
                <w:rFonts w:ascii="Arial" w:hAnsi="Arial" w:cs="Arial"/>
                <w:bCs/>
                <w:i/>
                <w:color w:val="000000"/>
                <w:sz w:val="16"/>
                <w:szCs w:val="16"/>
              </w:rPr>
            </w:pPr>
            <w:r w:rsidRPr="00833D88">
              <w:rPr>
                <w:rFonts w:ascii="Arial" w:hAnsi="Arial" w:cs="Arial"/>
                <w:bCs/>
                <w:i/>
                <w:color w:val="000000"/>
                <w:sz w:val="16"/>
                <w:szCs w:val="16"/>
              </w:rPr>
              <w:t>kotwy umożliwiające mocowanie wanny do podłoża</w:t>
            </w:r>
          </w:p>
          <w:p w14:paraId="6C4EB835" w14:textId="0FE658A4" w:rsidR="00833D88" w:rsidRPr="00833D88" w:rsidRDefault="00833D88" w:rsidP="00833D88">
            <w:pPr>
              <w:pStyle w:val="Akapitzlist"/>
              <w:numPr>
                <w:ilvl w:val="0"/>
                <w:numId w:val="12"/>
              </w:numPr>
              <w:spacing w:after="100" w:line="240" w:lineRule="auto"/>
              <w:ind w:left="281" w:right="45" w:hanging="142"/>
              <w:jc w:val="both"/>
              <w:rPr>
                <w:rFonts w:ascii="Arial" w:hAnsi="Arial" w:cs="Arial"/>
                <w:bCs/>
                <w:i/>
                <w:color w:val="000000"/>
                <w:sz w:val="16"/>
                <w:szCs w:val="16"/>
              </w:rPr>
            </w:pPr>
            <w:r w:rsidRPr="00833D88">
              <w:rPr>
                <w:rFonts w:ascii="Arial" w:hAnsi="Arial" w:cs="Arial"/>
                <w:bCs/>
                <w:i/>
                <w:color w:val="000000"/>
                <w:sz w:val="16"/>
                <w:szCs w:val="16"/>
              </w:rPr>
              <w:t>składana konstrukcja umożliwiająca szybki złożenie do transportu</w:t>
            </w:r>
            <w:r>
              <w:rPr>
                <w:rFonts w:ascii="Arial" w:hAnsi="Arial" w:cs="Arial"/>
                <w:bCs/>
                <w:i/>
                <w:color w:val="000000"/>
                <w:sz w:val="16"/>
                <w:szCs w:val="16"/>
              </w:rPr>
              <w:br/>
            </w:r>
            <w:r w:rsidRPr="00833D88">
              <w:rPr>
                <w:rFonts w:ascii="Arial" w:hAnsi="Arial" w:cs="Arial"/>
                <w:bCs/>
                <w:i/>
                <w:color w:val="000000"/>
                <w:sz w:val="16"/>
                <w:szCs w:val="16"/>
              </w:rPr>
              <w:t xml:space="preserve"> i przechowywania</w:t>
            </w:r>
          </w:p>
          <w:p w14:paraId="22FDC94F" w14:textId="77777777" w:rsidR="00833D88" w:rsidRPr="00833D88" w:rsidRDefault="00833D88" w:rsidP="00833D88">
            <w:pPr>
              <w:spacing w:after="100"/>
              <w:ind w:right="45"/>
              <w:jc w:val="both"/>
              <w:rPr>
                <w:rFonts w:ascii="Arial" w:hAnsi="Arial" w:cs="Arial"/>
                <w:bCs/>
                <w:i/>
                <w:color w:val="000000"/>
                <w:szCs w:val="16"/>
              </w:rPr>
            </w:pPr>
            <w:r w:rsidRPr="00833D88">
              <w:rPr>
                <w:rFonts w:ascii="Arial" w:hAnsi="Arial" w:cs="Arial"/>
                <w:bCs/>
                <w:i/>
                <w:color w:val="000000"/>
                <w:szCs w:val="16"/>
              </w:rPr>
              <w:t>Wymiary: 1200x600x51 mm, waga: 4,5 kg;</w:t>
            </w:r>
          </w:p>
          <w:p w14:paraId="7D9C0FE3" w14:textId="2F2B1F2E" w:rsidR="00833D88" w:rsidRPr="00833D88" w:rsidRDefault="00833D88" w:rsidP="00833D88">
            <w:pPr>
              <w:spacing w:after="100"/>
              <w:ind w:right="45"/>
              <w:rPr>
                <w:rFonts w:ascii="Arial" w:hAnsi="Arial" w:cs="Arial"/>
                <w:bCs/>
                <w:i/>
                <w:color w:val="000000"/>
                <w:szCs w:val="16"/>
              </w:rPr>
            </w:pPr>
            <w:r w:rsidRPr="00833D88">
              <w:rPr>
                <w:rFonts w:ascii="Arial" w:hAnsi="Arial" w:cs="Arial"/>
                <w:bCs/>
                <w:i/>
                <w:color w:val="000000"/>
                <w:szCs w:val="16"/>
              </w:rPr>
              <w:t>Wychwytowość: 38 l.</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671A623C" w14:textId="24542801"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3791DA" w14:textId="00D056E3"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6</w:t>
            </w:r>
          </w:p>
        </w:tc>
        <w:tc>
          <w:tcPr>
            <w:tcW w:w="542" w:type="pct"/>
            <w:tcBorders>
              <w:top w:val="single" w:sz="4" w:space="0" w:color="auto"/>
              <w:left w:val="nil"/>
              <w:bottom w:val="single" w:sz="4" w:space="0" w:color="auto"/>
              <w:right w:val="single" w:sz="4" w:space="0" w:color="auto"/>
            </w:tcBorders>
            <w:vAlign w:val="center"/>
          </w:tcPr>
          <w:p w14:paraId="40E35447"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6C24F9D6"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619182F9" w14:textId="33459817" w:rsidR="00833D88"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265A6A98" w14:textId="77777777" w:rsidR="00833D88" w:rsidRPr="00AE63E5" w:rsidRDefault="00833D88" w:rsidP="000B2C89">
            <w:pPr>
              <w:jc w:val="center"/>
              <w:rPr>
                <w:rFonts w:ascii="Arial" w:hAnsi="Arial" w:cs="Arial"/>
                <w:b/>
                <w:bCs/>
                <w:sz w:val="18"/>
                <w:szCs w:val="18"/>
              </w:rPr>
            </w:pPr>
          </w:p>
        </w:tc>
      </w:tr>
      <w:tr w:rsidR="00833D88" w:rsidRPr="00AE63E5" w14:paraId="698A57E4"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72D0386A" w14:textId="76B1A607" w:rsidR="00833D88" w:rsidRPr="000B2C89"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t>4</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6E51D740"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 xml:space="preserve">Wanna wychwytowa elastyczna o wym. </w:t>
            </w:r>
            <w:r>
              <w:rPr>
                <w:rFonts w:ascii="Arial" w:hAnsi="Arial" w:cs="Arial"/>
                <w:b/>
                <w:color w:val="000000"/>
                <w:sz w:val="20"/>
                <w:lang w:eastAsia="pl-PL"/>
              </w:rPr>
              <w:br/>
            </w:r>
            <w:r w:rsidRPr="002D12A8">
              <w:rPr>
                <w:rFonts w:ascii="Arial" w:hAnsi="Arial" w:cs="Arial"/>
                <w:b/>
                <w:color w:val="000000"/>
                <w:sz w:val="20"/>
                <w:lang w:eastAsia="pl-PL"/>
              </w:rPr>
              <w:t>1200x1200x203 mm</w:t>
            </w:r>
          </w:p>
          <w:p w14:paraId="20E6439C"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 xml:space="preserve">Wanna PCV elastyczna. </w:t>
            </w:r>
          </w:p>
          <w:p w14:paraId="3CBC70C5"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Przeznaczona do ograniczania wycieków ze zbiorników, zabezpieczenia transformatorów, akumulatorów, cieknących pojemników, maszyn i rur. Rozstawiana w kilka minut; szczelny, wzmocniony i powlekany winylem materiał, odporny na promieniowanie UV i substancje chemiczne; wzmocnione wsporniki zewnętrzne; składana konstrukcja; opcjonalnie dostępne kratownice podłogowe.</w:t>
            </w:r>
          </w:p>
          <w:p w14:paraId="2DBFEA18" w14:textId="1CF16FA9" w:rsidR="00833D88" w:rsidRPr="00833D88" w:rsidRDefault="00833D88" w:rsidP="00833D88">
            <w:pPr>
              <w:spacing w:after="100"/>
              <w:ind w:right="45"/>
              <w:jc w:val="both"/>
              <w:rPr>
                <w:rFonts w:ascii="Arial" w:hAnsi="Arial" w:cs="Arial"/>
                <w:bCs/>
                <w:i/>
                <w:color w:val="000000"/>
                <w:szCs w:val="16"/>
                <w:lang w:eastAsia="pl-PL"/>
              </w:rPr>
            </w:pPr>
            <w:r w:rsidRPr="00833D88">
              <w:rPr>
                <w:rFonts w:ascii="Arial" w:hAnsi="Arial" w:cs="Arial"/>
                <w:bCs/>
                <w:i/>
                <w:color w:val="000000"/>
                <w:szCs w:val="16"/>
                <w:lang w:eastAsia="pl-PL"/>
              </w:rPr>
              <w:t>Wymiary: 1200 x 1200 x 203 mm; Wychwytowość: 299 l.</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3684736F" w14:textId="4B8F7A44"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4D4590" w14:textId="04E9ACCF"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30</w:t>
            </w:r>
          </w:p>
        </w:tc>
        <w:tc>
          <w:tcPr>
            <w:tcW w:w="542" w:type="pct"/>
            <w:tcBorders>
              <w:top w:val="single" w:sz="4" w:space="0" w:color="auto"/>
              <w:left w:val="nil"/>
              <w:bottom w:val="single" w:sz="4" w:space="0" w:color="auto"/>
              <w:right w:val="single" w:sz="4" w:space="0" w:color="auto"/>
            </w:tcBorders>
            <w:vAlign w:val="center"/>
          </w:tcPr>
          <w:p w14:paraId="39726FCB"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76378759"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4B5061E9" w14:textId="13F1DFE0" w:rsidR="00833D88" w:rsidRPr="0033214B"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65C8F5CB" w14:textId="77777777" w:rsidR="00833D88" w:rsidRPr="00AE63E5" w:rsidRDefault="00833D88" w:rsidP="000B2C89">
            <w:pPr>
              <w:jc w:val="center"/>
              <w:rPr>
                <w:rFonts w:ascii="Arial" w:hAnsi="Arial" w:cs="Arial"/>
                <w:b/>
                <w:bCs/>
                <w:sz w:val="18"/>
                <w:szCs w:val="18"/>
              </w:rPr>
            </w:pPr>
          </w:p>
        </w:tc>
      </w:tr>
      <w:tr w:rsidR="00833D88" w:rsidRPr="00AE63E5" w14:paraId="3A448EAF"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65F79F00" w14:textId="183B54E7" w:rsidR="00833D88" w:rsidRPr="000B2C89"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t>5</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699BACB2"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Wanna wychwytowa  o wym. 800x800x120 mm</w:t>
            </w:r>
          </w:p>
          <w:p w14:paraId="3D3C024A"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 xml:space="preserve">Wanna polipropylenowa. Przeznaczona do bezpiecznego przechowywania beczek, kanistrów oraz innych pojemników z płynami. Zapobiega rozprzestrzenianiu się wycieków. Produkt wykonany z trwałego tworzywa sztucznego, łatwego do czyszczenia oraz odpornego na większość chemikaliów. </w:t>
            </w:r>
          </w:p>
          <w:p w14:paraId="29892B10" w14:textId="6CD755B8" w:rsidR="00833D88" w:rsidRPr="00833D88" w:rsidRDefault="00833D88" w:rsidP="00833D88">
            <w:pPr>
              <w:spacing w:after="100"/>
              <w:ind w:right="45"/>
              <w:jc w:val="both"/>
              <w:rPr>
                <w:rFonts w:ascii="Arial" w:hAnsi="Arial" w:cs="Arial"/>
                <w:bCs/>
                <w:i/>
                <w:color w:val="000000"/>
                <w:szCs w:val="16"/>
                <w:u w:val="single"/>
              </w:rPr>
            </w:pPr>
            <w:r w:rsidRPr="00833D88">
              <w:rPr>
                <w:rFonts w:ascii="Arial" w:hAnsi="Arial" w:cs="Arial"/>
                <w:bCs/>
                <w:i/>
                <w:color w:val="000000"/>
                <w:szCs w:val="16"/>
                <w:lang w:eastAsia="pl-PL"/>
              </w:rPr>
              <w:t>Wymiary: 800 x 800 x 120 mm; Wychwytowość: 64 l.</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0E45D60A" w14:textId="5511A6B5" w:rsidR="00833D88" w:rsidRPr="000B2C89" w:rsidRDefault="003C2513"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830ED37" w14:textId="2AF4E0B6"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50</w:t>
            </w:r>
          </w:p>
        </w:tc>
        <w:tc>
          <w:tcPr>
            <w:tcW w:w="542" w:type="pct"/>
            <w:tcBorders>
              <w:top w:val="single" w:sz="4" w:space="0" w:color="auto"/>
              <w:left w:val="nil"/>
              <w:bottom w:val="single" w:sz="4" w:space="0" w:color="auto"/>
              <w:right w:val="single" w:sz="4" w:space="0" w:color="auto"/>
            </w:tcBorders>
            <w:vAlign w:val="center"/>
          </w:tcPr>
          <w:p w14:paraId="78091791"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0FDA058C"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3A1386AE" w14:textId="41265CFB" w:rsidR="00833D88" w:rsidRPr="0033214B"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1A228B3E" w14:textId="77777777" w:rsidR="00833D88" w:rsidRPr="00AE63E5" w:rsidRDefault="00833D88" w:rsidP="000B2C89">
            <w:pPr>
              <w:jc w:val="center"/>
              <w:rPr>
                <w:rFonts w:ascii="Arial" w:hAnsi="Arial" w:cs="Arial"/>
                <w:b/>
                <w:bCs/>
                <w:sz w:val="18"/>
                <w:szCs w:val="18"/>
              </w:rPr>
            </w:pPr>
          </w:p>
        </w:tc>
      </w:tr>
      <w:tr w:rsidR="00833D88" w:rsidRPr="00AE63E5" w14:paraId="2EA5717B"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409E4037" w14:textId="72F740D7" w:rsidR="00833D88"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t>6</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0B74C653"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Sorbent w rolce (mata)</w:t>
            </w:r>
          </w:p>
          <w:p w14:paraId="19EF661C" w14:textId="7D3C0762"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 xml:space="preserve">Sorbent uniwersalny, polipropylenowy w postaci rolki. Pochłania wodę, oleje, płyny przemysłowe, produkty ropopochodne i nieagresywne chemikalia. Stosowany wewnątrz pomieszczeń do zabezpieczania szlaków komunikacyjnych, zatrzymywania wycieków spod maszyn, nieszczelnych pojemników oraz rozlewów zagrażających bezpieczeństwo na stanowiskach roboczych. Mata wykonana jako sorbent niegładzony, jednowarstwowy </w:t>
            </w:r>
            <w:r>
              <w:rPr>
                <w:rFonts w:ascii="Arial" w:hAnsi="Arial" w:cs="Arial"/>
                <w:i/>
                <w:color w:val="000000"/>
                <w:szCs w:val="16"/>
                <w:lang w:eastAsia="pl-PL"/>
              </w:rPr>
              <w:br/>
            </w:r>
            <w:r w:rsidRPr="00833D88">
              <w:rPr>
                <w:rFonts w:ascii="Arial" w:hAnsi="Arial" w:cs="Arial"/>
                <w:i/>
                <w:color w:val="000000"/>
                <w:szCs w:val="16"/>
                <w:lang w:eastAsia="pl-PL"/>
              </w:rPr>
              <w:t xml:space="preserve">o niskiej gęstości; chłonność 20 krotnie większa w stosunku do jego wagi.                                                                                   </w:t>
            </w:r>
          </w:p>
          <w:p w14:paraId="12125CD8" w14:textId="13E53A46" w:rsidR="00833D88" w:rsidRPr="00833D88" w:rsidRDefault="00833D88" w:rsidP="00833D88">
            <w:pPr>
              <w:spacing w:after="100"/>
              <w:ind w:right="45"/>
              <w:rPr>
                <w:rFonts w:ascii="Arial" w:hAnsi="Arial" w:cs="Arial"/>
                <w:bCs/>
                <w:i/>
                <w:color w:val="000000"/>
                <w:szCs w:val="16"/>
                <w:lang w:eastAsia="pl-PL"/>
              </w:rPr>
            </w:pPr>
            <w:r w:rsidRPr="00833D88">
              <w:rPr>
                <w:rFonts w:ascii="Arial" w:hAnsi="Arial" w:cs="Arial"/>
                <w:bCs/>
                <w:i/>
                <w:color w:val="000000"/>
                <w:szCs w:val="16"/>
                <w:lang w:eastAsia="pl-PL"/>
              </w:rPr>
              <w:t>Rolka z perforacją; Absorpcja - 86,5 - 129,5 l</w:t>
            </w:r>
            <w:r>
              <w:rPr>
                <w:rFonts w:ascii="Arial" w:hAnsi="Arial" w:cs="Arial"/>
                <w:bCs/>
                <w:i/>
                <w:color w:val="000000"/>
                <w:szCs w:val="16"/>
                <w:lang w:eastAsia="pl-PL"/>
              </w:rPr>
              <w:t xml:space="preserve"> </w:t>
            </w:r>
            <w:r w:rsidRPr="00833D88">
              <w:rPr>
                <w:rFonts w:ascii="Arial" w:hAnsi="Arial" w:cs="Arial"/>
                <w:bCs/>
                <w:i/>
                <w:color w:val="000000"/>
                <w:szCs w:val="16"/>
                <w:lang w:eastAsia="pl-PL"/>
              </w:rPr>
              <w:t>Wymiary: 0,40x60 m.</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65807C4B" w14:textId="5A525C9E"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D2D416F" w14:textId="0E0BCDD2"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30</w:t>
            </w:r>
          </w:p>
        </w:tc>
        <w:tc>
          <w:tcPr>
            <w:tcW w:w="542" w:type="pct"/>
            <w:tcBorders>
              <w:top w:val="single" w:sz="4" w:space="0" w:color="auto"/>
              <w:left w:val="nil"/>
              <w:bottom w:val="single" w:sz="4" w:space="0" w:color="auto"/>
              <w:right w:val="single" w:sz="4" w:space="0" w:color="auto"/>
            </w:tcBorders>
            <w:vAlign w:val="center"/>
          </w:tcPr>
          <w:p w14:paraId="1C34004A"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11FBDCDE"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0654FD27" w14:textId="77C9E365" w:rsidR="00833D88" w:rsidRPr="0033214B"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0580861B" w14:textId="77777777" w:rsidR="00833D88" w:rsidRPr="00AE63E5" w:rsidRDefault="00833D88" w:rsidP="000B2C89">
            <w:pPr>
              <w:jc w:val="center"/>
              <w:rPr>
                <w:rFonts w:ascii="Arial" w:hAnsi="Arial" w:cs="Arial"/>
                <w:b/>
                <w:bCs/>
                <w:sz w:val="18"/>
                <w:szCs w:val="18"/>
              </w:rPr>
            </w:pPr>
          </w:p>
        </w:tc>
      </w:tr>
      <w:tr w:rsidR="00833D88" w:rsidRPr="00AE63E5" w14:paraId="6FBFDAF2"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1BFF53F4" w14:textId="127F7A1C" w:rsidR="00833D88"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lastRenderedPageBreak/>
              <w:t>7</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6151B114" w14:textId="77777777"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Pojemnik na odpady z pokrywą, mobilny 240 l</w:t>
            </w:r>
          </w:p>
          <w:p w14:paraId="62A05099" w14:textId="77777777" w:rsidR="00833D88" w:rsidRPr="00833D88" w:rsidRDefault="00833D88" w:rsidP="00833D88">
            <w:pPr>
              <w:spacing w:after="100"/>
              <w:ind w:right="45"/>
              <w:jc w:val="both"/>
              <w:rPr>
                <w:rFonts w:ascii="Arial" w:hAnsi="Arial" w:cs="Arial"/>
                <w:i/>
                <w:color w:val="000000"/>
                <w:szCs w:val="16"/>
                <w:lang w:eastAsia="pl-PL"/>
              </w:rPr>
            </w:pPr>
            <w:r w:rsidRPr="00833D88">
              <w:rPr>
                <w:rFonts w:ascii="Arial" w:hAnsi="Arial" w:cs="Arial"/>
                <w:i/>
                <w:color w:val="000000"/>
                <w:szCs w:val="16"/>
                <w:lang w:eastAsia="pl-PL"/>
              </w:rPr>
              <w:t>Pojemnik wykonane z polietylenu, z uchylną pokrywą mocowaną do pojemnika i uchwytem umożliwiającym przemieszczanie; na kółkach.</w:t>
            </w:r>
          </w:p>
          <w:p w14:paraId="2D446A12" w14:textId="46FEE72A" w:rsidR="00833D88" w:rsidRPr="00833D88" w:rsidRDefault="00833D88" w:rsidP="00833D88">
            <w:pPr>
              <w:spacing w:after="100"/>
              <w:ind w:right="45"/>
              <w:rPr>
                <w:rFonts w:ascii="Arial" w:hAnsi="Arial" w:cs="Arial"/>
                <w:bCs/>
                <w:i/>
                <w:color w:val="000000"/>
                <w:szCs w:val="16"/>
                <w:lang w:eastAsia="pl-PL"/>
              </w:rPr>
            </w:pPr>
            <w:r w:rsidRPr="00833D88">
              <w:rPr>
                <w:rFonts w:ascii="Arial" w:hAnsi="Arial" w:cs="Arial"/>
                <w:bCs/>
                <w:i/>
                <w:color w:val="000000"/>
                <w:szCs w:val="16"/>
                <w:lang w:eastAsia="pl-PL"/>
              </w:rPr>
              <w:t>Poj. 240 l</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34A5F162" w14:textId="24B7F20A"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szt.</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D2A02F5" w14:textId="3B346DDB"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30</w:t>
            </w:r>
          </w:p>
        </w:tc>
        <w:tc>
          <w:tcPr>
            <w:tcW w:w="542" w:type="pct"/>
            <w:tcBorders>
              <w:top w:val="single" w:sz="4" w:space="0" w:color="auto"/>
              <w:left w:val="nil"/>
              <w:bottom w:val="single" w:sz="4" w:space="0" w:color="auto"/>
              <w:right w:val="single" w:sz="4" w:space="0" w:color="auto"/>
            </w:tcBorders>
            <w:vAlign w:val="center"/>
          </w:tcPr>
          <w:p w14:paraId="2FC06059"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023D0D07"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7B297F16" w14:textId="17258E35" w:rsidR="00833D88" w:rsidRPr="0033214B"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01FD5C05" w14:textId="77777777" w:rsidR="00833D88" w:rsidRPr="00AE63E5" w:rsidRDefault="00833D88" w:rsidP="000B2C89">
            <w:pPr>
              <w:jc w:val="center"/>
              <w:rPr>
                <w:rFonts w:ascii="Arial" w:hAnsi="Arial" w:cs="Arial"/>
                <w:b/>
                <w:bCs/>
                <w:sz w:val="18"/>
                <w:szCs w:val="18"/>
              </w:rPr>
            </w:pPr>
          </w:p>
        </w:tc>
      </w:tr>
      <w:tr w:rsidR="00833D88" w:rsidRPr="00AE63E5" w14:paraId="1DEB9D1E" w14:textId="77777777" w:rsidTr="00833D88">
        <w:trPr>
          <w:trHeight w:val="451"/>
          <w:jc w:val="center"/>
        </w:trPr>
        <w:tc>
          <w:tcPr>
            <w:tcW w:w="193" w:type="pct"/>
            <w:tcBorders>
              <w:top w:val="single" w:sz="4" w:space="0" w:color="auto"/>
              <w:left w:val="single" w:sz="4" w:space="0" w:color="auto"/>
              <w:bottom w:val="single" w:sz="4" w:space="0" w:color="auto"/>
              <w:right w:val="single" w:sz="4" w:space="0" w:color="auto"/>
            </w:tcBorders>
            <w:vAlign w:val="center"/>
          </w:tcPr>
          <w:p w14:paraId="2E3F596C" w14:textId="3F7C3D58" w:rsidR="00833D88" w:rsidRDefault="00833D88" w:rsidP="000B2C89">
            <w:pPr>
              <w:shd w:val="clear" w:color="auto" w:fill="FFFFFF"/>
              <w:spacing w:after="60"/>
              <w:ind w:right="176"/>
              <w:jc w:val="center"/>
              <w:rPr>
                <w:rFonts w:ascii="Arial" w:hAnsi="Arial" w:cs="Arial"/>
                <w:b/>
                <w:color w:val="000000"/>
                <w:sz w:val="20"/>
                <w:lang w:eastAsia="pl-PL"/>
              </w:rPr>
            </w:pPr>
            <w:r>
              <w:rPr>
                <w:rFonts w:ascii="Arial" w:hAnsi="Arial" w:cs="Arial"/>
                <w:b/>
                <w:color w:val="000000"/>
                <w:sz w:val="20"/>
                <w:lang w:eastAsia="pl-PL"/>
              </w:rPr>
              <w:t>8</w:t>
            </w:r>
          </w:p>
        </w:tc>
        <w:tc>
          <w:tcPr>
            <w:tcW w:w="1854" w:type="pct"/>
            <w:tcBorders>
              <w:top w:val="single" w:sz="4" w:space="0" w:color="auto"/>
              <w:left w:val="single" w:sz="4" w:space="0" w:color="auto"/>
              <w:bottom w:val="single" w:sz="4" w:space="0" w:color="auto"/>
              <w:right w:val="single" w:sz="4" w:space="0" w:color="auto"/>
            </w:tcBorders>
            <w:shd w:val="clear" w:color="auto" w:fill="auto"/>
          </w:tcPr>
          <w:p w14:paraId="13C3F677" w14:textId="3A596EDF" w:rsidR="00833D88" w:rsidRDefault="00833D88" w:rsidP="000B2C89">
            <w:pPr>
              <w:shd w:val="clear" w:color="auto" w:fill="FFFFFF"/>
              <w:spacing w:after="60"/>
              <w:ind w:right="176"/>
              <w:jc w:val="center"/>
              <w:rPr>
                <w:rFonts w:ascii="Arial" w:hAnsi="Arial" w:cs="Arial"/>
                <w:b/>
                <w:color w:val="000000"/>
                <w:sz w:val="20"/>
                <w:lang w:eastAsia="pl-PL"/>
              </w:rPr>
            </w:pPr>
            <w:r w:rsidRPr="002D12A8">
              <w:rPr>
                <w:rFonts w:ascii="Arial" w:hAnsi="Arial" w:cs="Arial"/>
                <w:b/>
                <w:color w:val="000000"/>
                <w:sz w:val="20"/>
                <w:lang w:eastAsia="pl-PL"/>
              </w:rPr>
              <w:t>Sorbent uniwersalny mata</w:t>
            </w:r>
          </w:p>
          <w:p w14:paraId="4FABCF49" w14:textId="77777777" w:rsidR="00833D88" w:rsidRPr="00833D88" w:rsidRDefault="00833D88" w:rsidP="00833D88">
            <w:pPr>
              <w:spacing w:after="100"/>
              <w:ind w:right="45"/>
              <w:jc w:val="both"/>
              <w:rPr>
                <w:rFonts w:ascii="Arial" w:hAnsi="Arial" w:cs="Arial"/>
                <w:bCs/>
                <w:i/>
                <w:color w:val="000000"/>
                <w:szCs w:val="16"/>
                <w:lang w:eastAsia="pl-PL"/>
              </w:rPr>
            </w:pPr>
            <w:r w:rsidRPr="00833D88">
              <w:rPr>
                <w:rFonts w:ascii="Arial" w:hAnsi="Arial" w:cs="Arial"/>
                <w:bCs/>
                <w:i/>
                <w:color w:val="000000"/>
                <w:szCs w:val="16"/>
                <w:lang w:eastAsia="pl-PL"/>
              </w:rPr>
              <w:t>Sorbent uniwersalny, polipropylenowy w postaci mat. Pochłania wodę, oleje, płyny przemysłowe, produkty ropopochodne i nieagresywne chemikalia. Stosowana wewnątrz pomieszczeń do zabezpieczenia szlaków komunikacyjnych, zatrzymywania wycieków spod maszyn, nieszczelnych pojemników i przewodów hydraulicznych oraz rozlewów zagrażających bezpieczeństwu na stanowiskach roboczych.</w:t>
            </w:r>
          </w:p>
          <w:p w14:paraId="0D3BF2B9" w14:textId="77777777" w:rsidR="00833D88" w:rsidRPr="00833D88" w:rsidRDefault="00833D88" w:rsidP="00833D88">
            <w:pPr>
              <w:spacing w:after="100"/>
              <w:ind w:right="45"/>
              <w:jc w:val="both"/>
              <w:rPr>
                <w:rFonts w:ascii="Arial" w:hAnsi="Arial" w:cs="Arial"/>
                <w:bCs/>
                <w:i/>
                <w:color w:val="000000"/>
                <w:szCs w:val="16"/>
                <w:lang w:eastAsia="pl-PL"/>
              </w:rPr>
            </w:pPr>
            <w:r w:rsidRPr="00833D88">
              <w:rPr>
                <w:rFonts w:ascii="Arial" w:hAnsi="Arial" w:cs="Arial"/>
                <w:bCs/>
                <w:i/>
                <w:color w:val="000000"/>
                <w:szCs w:val="16"/>
                <w:lang w:eastAsia="pl-PL"/>
              </w:rPr>
              <w:t>Chłonność; 36 l - 50 l</w:t>
            </w:r>
          </w:p>
          <w:p w14:paraId="4F56572E" w14:textId="42E03F17" w:rsidR="00833D88" w:rsidRPr="00833D88" w:rsidRDefault="00833D88" w:rsidP="00833D88">
            <w:pPr>
              <w:spacing w:after="100"/>
              <w:ind w:right="45"/>
              <w:jc w:val="both"/>
              <w:rPr>
                <w:rFonts w:ascii="Arial" w:hAnsi="Arial" w:cs="Arial"/>
                <w:bCs/>
                <w:i/>
                <w:color w:val="000000"/>
                <w:szCs w:val="16"/>
                <w:lang w:eastAsia="pl-PL"/>
              </w:rPr>
            </w:pPr>
            <w:r w:rsidRPr="00833D88">
              <w:rPr>
                <w:rFonts w:ascii="Arial" w:hAnsi="Arial" w:cs="Arial"/>
                <w:bCs/>
                <w:i/>
                <w:color w:val="000000"/>
                <w:szCs w:val="16"/>
                <w:lang w:eastAsia="pl-PL"/>
              </w:rPr>
              <w:t>Wymiary:  0,4 x 0,5 m</w:t>
            </w:r>
          </w:p>
        </w:tc>
        <w:tc>
          <w:tcPr>
            <w:tcW w:w="375" w:type="pct"/>
            <w:tcBorders>
              <w:top w:val="single" w:sz="4" w:space="0" w:color="auto"/>
              <w:left w:val="single" w:sz="4" w:space="0" w:color="auto"/>
              <w:bottom w:val="single" w:sz="4" w:space="0" w:color="auto"/>
              <w:right w:val="single" w:sz="4" w:space="0" w:color="auto"/>
            </w:tcBorders>
            <w:shd w:val="clear" w:color="auto" w:fill="auto"/>
          </w:tcPr>
          <w:p w14:paraId="3E5B5C79" w14:textId="5D0E3885" w:rsidR="00833D88" w:rsidRPr="000B2C89" w:rsidRDefault="001C6ACF" w:rsidP="000B2C89">
            <w:pPr>
              <w:jc w:val="center"/>
              <w:rPr>
                <w:rFonts w:ascii="Arial" w:hAnsi="Arial" w:cs="Arial"/>
                <w:b/>
                <w:bCs/>
                <w:color w:val="000000"/>
                <w:sz w:val="20"/>
                <w:lang w:eastAsia="pl-PL"/>
              </w:rPr>
            </w:pPr>
            <w:r>
              <w:rPr>
                <w:rFonts w:ascii="Arial" w:hAnsi="Arial" w:cs="Arial"/>
                <w:b/>
                <w:bCs/>
                <w:color w:val="000000"/>
                <w:sz w:val="20"/>
                <w:lang w:eastAsia="pl-PL"/>
              </w:rPr>
              <w:t>opakowanie</w:t>
            </w:r>
          </w:p>
        </w:tc>
        <w:tc>
          <w:tcPr>
            <w:tcW w:w="375"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1F762DA" w14:textId="44F45785" w:rsidR="00833D88" w:rsidRPr="000B2C89" w:rsidRDefault="00833D88" w:rsidP="000B2C89">
            <w:pPr>
              <w:jc w:val="center"/>
              <w:rPr>
                <w:rFonts w:ascii="Arial" w:hAnsi="Arial" w:cs="Arial"/>
                <w:b/>
                <w:bCs/>
                <w:color w:val="000000"/>
                <w:sz w:val="20"/>
                <w:lang w:eastAsia="pl-PL"/>
              </w:rPr>
            </w:pPr>
            <w:r>
              <w:rPr>
                <w:rFonts w:ascii="Arial" w:hAnsi="Arial" w:cs="Arial"/>
                <w:b/>
                <w:bCs/>
                <w:color w:val="000000"/>
                <w:sz w:val="20"/>
                <w:lang w:eastAsia="pl-PL"/>
              </w:rPr>
              <w:t>40</w:t>
            </w:r>
          </w:p>
        </w:tc>
        <w:tc>
          <w:tcPr>
            <w:tcW w:w="542" w:type="pct"/>
            <w:tcBorders>
              <w:top w:val="single" w:sz="4" w:space="0" w:color="auto"/>
              <w:left w:val="nil"/>
              <w:bottom w:val="single" w:sz="4" w:space="0" w:color="auto"/>
              <w:right w:val="single" w:sz="4" w:space="0" w:color="auto"/>
            </w:tcBorders>
            <w:vAlign w:val="center"/>
          </w:tcPr>
          <w:p w14:paraId="1A981752" w14:textId="77777777" w:rsidR="00833D88" w:rsidRPr="00AE63E5" w:rsidRDefault="00833D88" w:rsidP="000B2C89">
            <w:pPr>
              <w:jc w:val="center"/>
              <w:rPr>
                <w:rFonts w:ascii="Arial" w:hAnsi="Arial" w:cs="Arial"/>
                <w:b/>
                <w:bCs/>
                <w:sz w:val="18"/>
                <w:szCs w:val="18"/>
              </w:rPr>
            </w:pPr>
          </w:p>
        </w:tc>
        <w:tc>
          <w:tcPr>
            <w:tcW w:w="527" w:type="pct"/>
            <w:tcBorders>
              <w:top w:val="single" w:sz="4" w:space="0" w:color="auto"/>
              <w:left w:val="single" w:sz="4" w:space="0" w:color="auto"/>
              <w:bottom w:val="single" w:sz="4" w:space="0" w:color="auto"/>
              <w:right w:val="single" w:sz="4" w:space="0" w:color="auto"/>
            </w:tcBorders>
            <w:vAlign w:val="center"/>
          </w:tcPr>
          <w:p w14:paraId="57C35B43" w14:textId="77777777" w:rsidR="00833D88" w:rsidRPr="00AE63E5" w:rsidRDefault="00833D88" w:rsidP="000B2C89">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cBorders>
            <w:vAlign w:val="center"/>
          </w:tcPr>
          <w:p w14:paraId="7C90F533" w14:textId="16CD4C1E" w:rsidR="00833D88" w:rsidRPr="0033214B" w:rsidRDefault="00833D88" w:rsidP="000B2C89">
            <w:pPr>
              <w:jc w:val="center"/>
              <w:rPr>
                <w:rFonts w:ascii="Arial" w:hAnsi="Arial" w:cs="Arial"/>
                <w:b/>
                <w:bCs/>
                <w:sz w:val="18"/>
                <w:szCs w:val="18"/>
              </w:rPr>
            </w:pPr>
            <w:r w:rsidRPr="0033214B">
              <w:rPr>
                <w:rFonts w:ascii="Arial" w:hAnsi="Arial" w:cs="Arial"/>
                <w:b/>
                <w:b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601B99E4" w14:textId="77777777" w:rsidR="00833D88" w:rsidRPr="00AE63E5" w:rsidRDefault="00833D88" w:rsidP="000B2C89">
            <w:pPr>
              <w:jc w:val="center"/>
              <w:rPr>
                <w:rFonts w:ascii="Arial" w:hAnsi="Arial" w:cs="Arial"/>
                <w:b/>
                <w:bCs/>
                <w:sz w:val="18"/>
                <w:szCs w:val="18"/>
              </w:rPr>
            </w:pPr>
          </w:p>
        </w:tc>
      </w:tr>
      <w:tr w:rsidR="00833D88" w:rsidRPr="00AE63E5" w14:paraId="356148EA" w14:textId="77777777" w:rsidTr="00833D88">
        <w:trPr>
          <w:trHeight w:val="451"/>
          <w:jc w:val="center"/>
        </w:trPr>
        <w:tc>
          <w:tcPr>
            <w:tcW w:w="193" w:type="pct"/>
            <w:tcBorders>
              <w:top w:val="single" w:sz="8" w:space="0" w:color="auto"/>
              <w:left w:val="single" w:sz="8" w:space="0" w:color="auto"/>
              <w:bottom w:val="single" w:sz="8" w:space="0" w:color="auto"/>
              <w:right w:val="single" w:sz="4" w:space="0" w:color="auto"/>
            </w:tcBorders>
            <w:shd w:val="clear" w:color="auto" w:fill="FFFFFF" w:themeFill="background1"/>
          </w:tcPr>
          <w:p w14:paraId="58B44C14" w14:textId="047D6C3E" w:rsidR="00833D88" w:rsidRPr="00F327B6" w:rsidRDefault="00833D88" w:rsidP="00BC0BE5">
            <w:pPr>
              <w:jc w:val="center"/>
              <w:rPr>
                <w:rFonts w:ascii="Arial" w:hAnsi="Arial" w:cs="Arial"/>
                <w:b/>
                <w:bCs/>
                <w:sz w:val="20"/>
                <w:lang w:eastAsia="pl-PL"/>
              </w:rPr>
            </w:pPr>
          </w:p>
        </w:tc>
        <w:tc>
          <w:tcPr>
            <w:tcW w:w="3147" w:type="pct"/>
            <w:gridSpan w:val="4"/>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CA44880" w14:textId="679BA275" w:rsidR="00833D88" w:rsidRPr="00F327B6" w:rsidRDefault="00833D88" w:rsidP="00BC0BE5">
            <w:pPr>
              <w:jc w:val="center"/>
              <w:rPr>
                <w:rFonts w:ascii="Arial" w:hAnsi="Arial" w:cs="Arial"/>
                <w:b/>
                <w:bCs/>
                <w:sz w:val="18"/>
                <w:szCs w:val="18"/>
              </w:rPr>
            </w:pPr>
            <w:r w:rsidRPr="00F327B6">
              <w:rPr>
                <w:rFonts w:ascii="Arial" w:hAnsi="Arial" w:cs="Arial"/>
                <w:b/>
                <w:bCs/>
                <w:sz w:val="20"/>
                <w:lang w:eastAsia="pl-PL"/>
              </w:rPr>
              <w:t>CENA OGÓŁEM OFERTY:</w:t>
            </w:r>
          </w:p>
        </w:tc>
        <w:tc>
          <w:tcPr>
            <w:tcW w:w="527" w:type="pct"/>
            <w:tcBorders>
              <w:top w:val="single" w:sz="4" w:space="0" w:color="auto"/>
              <w:left w:val="single" w:sz="4" w:space="0" w:color="auto"/>
              <w:bottom w:val="single" w:sz="4" w:space="0" w:color="auto"/>
            </w:tcBorders>
          </w:tcPr>
          <w:p w14:paraId="557E25D9" w14:textId="77777777" w:rsidR="00833D88" w:rsidRPr="00F327B6" w:rsidRDefault="00833D88" w:rsidP="00BC0BE5">
            <w:pPr>
              <w:jc w:val="center"/>
              <w:rPr>
                <w:rFonts w:ascii="Arial" w:hAnsi="Arial" w:cs="Arial"/>
                <w:b/>
                <w:bCs/>
                <w:sz w:val="18"/>
                <w:szCs w:val="18"/>
              </w:rPr>
            </w:pPr>
          </w:p>
        </w:tc>
        <w:tc>
          <w:tcPr>
            <w:tcW w:w="43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37EDD62" w14:textId="602981DA" w:rsidR="00833D88" w:rsidRPr="00F327B6" w:rsidRDefault="00833D88" w:rsidP="00BC0BE5">
            <w:pPr>
              <w:jc w:val="center"/>
              <w:rPr>
                <w:rFonts w:ascii="Arial" w:hAnsi="Arial" w:cs="Arial"/>
                <w:b/>
                <w:bCs/>
                <w:sz w:val="18"/>
                <w:szCs w:val="18"/>
              </w:rPr>
            </w:pPr>
          </w:p>
        </w:tc>
        <w:tc>
          <w:tcPr>
            <w:tcW w:w="694" w:type="pct"/>
            <w:tcBorders>
              <w:top w:val="single" w:sz="4" w:space="0" w:color="auto"/>
              <w:left w:val="single" w:sz="4" w:space="0" w:color="auto"/>
              <w:bottom w:val="single" w:sz="4" w:space="0" w:color="auto"/>
              <w:right w:val="single" w:sz="4" w:space="0" w:color="auto"/>
            </w:tcBorders>
          </w:tcPr>
          <w:p w14:paraId="14FFD37E" w14:textId="77777777" w:rsidR="00833D88" w:rsidRPr="00F327B6" w:rsidRDefault="00833D88" w:rsidP="00BC0BE5">
            <w:pPr>
              <w:jc w:val="center"/>
              <w:rPr>
                <w:rFonts w:ascii="Arial" w:hAnsi="Arial" w:cs="Arial"/>
                <w:b/>
                <w:bCs/>
                <w:sz w:val="18"/>
                <w:szCs w:val="18"/>
              </w:rPr>
            </w:pPr>
          </w:p>
        </w:tc>
      </w:tr>
    </w:tbl>
    <w:p w14:paraId="1A0C8F1C" w14:textId="23721D95" w:rsidR="0086221B" w:rsidRDefault="0086221B" w:rsidP="00866C94">
      <w:pPr>
        <w:widowControl w:val="0"/>
        <w:tabs>
          <w:tab w:val="left" w:pos="-709"/>
        </w:tabs>
        <w:rPr>
          <w:rFonts w:ascii="Arial" w:hAnsi="Arial" w:cs="Arial"/>
          <w:sz w:val="10"/>
          <w:szCs w:val="10"/>
        </w:rPr>
      </w:pPr>
    </w:p>
    <w:p w14:paraId="243DEE3E" w14:textId="77777777" w:rsidR="0086221B" w:rsidRPr="0086221B" w:rsidRDefault="0086221B" w:rsidP="0086221B">
      <w:pPr>
        <w:rPr>
          <w:rFonts w:ascii="Arial" w:hAnsi="Arial" w:cs="Arial"/>
          <w:sz w:val="10"/>
          <w:szCs w:val="10"/>
        </w:rPr>
      </w:pPr>
    </w:p>
    <w:p w14:paraId="75E00C7D" w14:textId="77777777" w:rsidR="0086221B" w:rsidRPr="0086221B" w:rsidRDefault="0086221B" w:rsidP="0086221B">
      <w:pPr>
        <w:rPr>
          <w:rFonts w:ascii="Arial" w:hAnsi="Arial" w:cs="Arial"/>
          <w:sz w:val="10"/>
          <w:szCs w:val="10"/>
        </w:rPr>
      </w:pPr>
    </w:p>
    <w:p w14:paraId="11899DF2" w14:textId="77777777" w:rsidR="0086221B" w:rsidRPr="0086221B" w:rsidRDefault="0086221B" w:rsidP="0086221B">
      <w:pPr>
        <w:rPr>
          <w:rFonts w:ascii="Arial" w:hAnsi="Arial" w:cs="Arial"/>
          <w:sz w:val="10"/>
          <w:szCs w:val="10"/>
        </w:rPr>
      </w:pPr>
    </w:p>
    <w:p w14:paraId="429BA175" w14:textId="77777777" w:rsidR="0086221B" w:rsidRPr="0086221B" w:rsidRDefault="0086221B" w:rsidP="0086221B">
      <w:pPr>
        <w:rPr>
          <w:rFonts w:ascii="Arial" w:hAnsi="Arial" w:cs="Arial"/>
          <w:sz w:val="10"/>
          <w:szCs w:val="10"/>
        </w:rPr>
      </w:pPr>
    </w:p>
    <w:p w14:paraId="4642C139" w14:textId="77777777" w:rsidR="0086221B" w:rsidRPr="0086221B" w:rsidRDefault="0086221B" w:rsidP="0086221B">
      <w:pPr>
        <w:rPr>
          <w:rFonts w:ascii="Arial" w:hAnsi="Arial" w:cs="Arial"/>
          <w:sz w:val="10"/>
          <w:szCs w:val="10"/>
        </w:rPr>
      </w:pPr>
    </w:p>
    <w:p w14:paraId="0F161B83" w14:textId="77777777" w:rsidR="0086221B" w:rsidRPr="0086221B" w:rsidRDefault="0086221B" w:rsidP="0086221B">
      <w:pPr>
        <w:rPr>
          <w:rFonts w:ascii="Arial" w:hAnsi="Arial" w:cs="Arial"/>
          <w:sz w:val="10"/>
          <w:szCs w:val="10"/>
        </w:rPr>
      </w:pPr>
    </w:p>
    <w:p w14:paraId="70F8A3AB" w14:textId="0DABC2DF" w:rsidR="008A0696" w:rsidRDefault="008A0696" w:rsidP="0086221B">
      <w:pPr>
        <w:rPr>
          <w:rFonts w:ascii="Arial" w:hAnsi="Arial" w:cs="Arial"/>
          <w:sz w:val="10"/>
          <w:szCs w:val="10"/>
        </w:rPr>
      </w:pPr>
    </w:p>
    <w:p w14:paraId="115FA048" w14:textId="3C5B69CC" w:rsidR="008A0696" w:rsidRDefault="008A0696" w:rsidP="0086221B">
      <w:pPr>
        <w:rPr>
          <w:rFonts w:ascii="Arial" w:hAnsi="Arial" w:cs="Arial"/>
          <w:sz w:val="10"/>
          <w:szCs w:val="10"/>
        </w:rPr>
      </w:pPr>
    </w:p>
    <w:p w14:paraId="19F68BB5" w14:textId="225A6C02" w:rsidR="00833D88" w:rsidRDefault="00833D88" w:rsidP="0086221B">
      <w:pPr>
        <w:rPr>
          <w:rFonts w:ascii="Arial" w:hAnsi="Arial" w:cs="Arial"/>
          <w:sz w:val="10"/>
          <w:szCs w:val="10"/>
        </w:rPr>
      </w:pPr>
    </w:p>
    <w:p w14:paraId="01EE469F" w14:textId="2D17F696" w:rsidR="00833D88" w:rsidRDefault="00833D88" w:rsidP="0086221B">
      <w:pPr>
        <w:rPr>
          <w:rFonts w:ascii="Arial" w:hAnsi="Arial" w:cs="Arial"/>
          <w:sz w:val="10"/>
          <w:szCs w:val="10"/>
        </w:rPr>
      </w:pPr>
    </w:p>
    <w:p w14:paraId="0B5BB483" w14:textId="5828ABCD" w:rsidR="00833D88" w:rsidRDefault="00833D88" w:rsidP="0086221B">
      <w:pPr>
        <w:rPr>
          <w:rFonts w:ascii="Arial" w:hAnsi="Arial" w:cs="Arial"/>
          <w:sz w:val="10"/>
          <w:szCs w:val="10"/>
        </w:rPr>
      </w:pPr>
    </w:p>
    <w:p w14:paraId="2B53C9BD" w14:textId="486F3193" w:rsidR="00833D88" w:rsidRDefault="00833D88" w:rsidP="0086221B">
      <w:pPr>
        <w:rPr>
          <w:rFonts w:ascii="Arial" w:hAnsi="Arial" w:cs="Arial"/>
          <w:sz w:val="10"/>
          <w:szCs w:val="10"/>
        </w:rPr>
      </w:pPr>
    </w:p>
    <w:p w14:paraId="6CCDAD0A" w14:textId="29745444" w:rsidR="00833D88" w:rsidRDefault="00833D88" w:rsidP="0086221B">
      <w:pPr>
        <w:rPr>
          <w:rFonts w:ascii="Arial" w:hAnsi="Arial" w:cs="Arial"/>
          <w:sz w:val="10"/>
          <w:szCs w:val="10"/>
        </w:rPr>
      </w:pPr>
    </w:p>
    <w:p w14:paraId="6ED18373" w14:textId="76ACCF4E" w:rsidR="00833D88" w:rsidRDefault="00833D88" w:rsidP="0086221B">
      <w:pPr>
        <w:rPr>
          <w:rFonts w:ascii="Arial" w:hAnsi="Arial" w:cs="Arial"/>
          <w:sz w:val="10"/>
          <w:szCs w:val="10"/>
        </w:rPr>
      </w:pPr>
    </w:p>
    <w:p w14:paraId="5E99DF57" w14:textId="5019FE1F" w:rsidR="00833D88" w:rsidRDefault="00833D88" w:rsidP="0086221B">
      <w:pPr>
        <w:rPr>
          <w:rFonts w:ascii="Arial" w:hAnsi="Arial" w:cs="Arial"/>
          <w:sz w:val="10"/>
          <w:szCs w:val="10"/>
        </w:rPr>
      </w:pPr>
    </w:p>
    <w:p w14:paraId="1036CC39" w14:textId="21455BD5" w:rsidR="00833D88" w:rsidRDefault="00833D88" w:rsidP="0086221B">
      <w:pPr>
        <w:rPr>
          <w:rFonts w:ascii="Arial" w:hAnsi="Arial" w:cs="Arial"/>
          <w:sz w:val="10"/>
          <w:szCs w:val="10"/>
        </w:rPr>
      </w:pPr>
    </w:p>
    <w:p w14:paraId="7CE0CBE6" w14:textId="56FB285F" w:rsidR="00833D88" w:rsidRDefault="00833D88" w:rsidP="0086221B">
      <w:pPr>
        <w:rPr>
          <w:rFonts w:ascii="Arial" w:hAnsi="Arial" w:cs="Arial"/>
          <w:sz w:val="10"/>
          <w:szCs w:val="10"/>
        </w:rPr>
      </w:pPr>
    </w:p>
    <w:p w14:paraId="7C489B0D" w14:textId="08713A10" w:rsidR="00833D88" w:rsidRDefault="00833D88" w:rsidP="0086221B">
      <w:pPr>
        <w:rPr>
          <w:rFonts w:ascii="Arial" w:hAnsi="Arial" w:cs="Arial"/>
          <w:sz w:val="10"/>
          <w:szCs w:val="10"/>
        </w:rPr>
      </w:pPr>
    </w:p>
    <w:p w14:paraId="7ACD207F" w14:textId="2A649A2E" w:rsidR="00833D88" w:rsidRDefault="00833D88" w:rsidP="0086221B">
      <w:pPr>
        <w:rPr>
          <w:rFonts w:ascii="Arial" w:hAnsi="Arial" w:cs="Arial"/>
          <w:sz w:val="10"/>
          <w:szCs w:val="10"/>
        </w:rPr>
      </w:pPr>
    </w:p>
    <w:p w14:paraId="707B9BDE" w14:textId="51178696" w:rsidR="00833D88" w:rsidRDefault="00833D88" w:rsidP="0086221B">
      <w:pPr>
        <w:rPr>
          <w:rFonts w:ascii="Arial" w:hAnsi="Arial" w:cs="Arial"/>
          <w:sz w:val="10"/>
          <w:szCs w:val="10"/>
        </w:rPr>
      </w:pPr>
    </w:p>
    <w:p w14:paraId="0E931AE9" w14:textId="3C7C1E22" w:rsidR="00833D88" w:rsidRDefault="00833D88" w:rsidP="0086221B">
      <w:pPr>
        <w:rPr>
          <w:rFonts w:ascii="Arial" w:hAnsi="Arial" w:cs="Arial"/>
          <w:sz w:val="10"/>
          <w:szCs w:val="10"/>
        </w:rPr>
      </w:pPr>
    </w:p>
    <w:p w14:paraId="009CCEC1" w14:textId="1AB471C5" w:rsidR="00833D88" w:rsidRDefault="00833D88" w:rsidP="0086221B">
      <w:pPr>
        <w:rPr>
          <w:rFonts w:ascii="Arial" w:hAnsi="Arial" w:cs="Arial"/>
          <w:sz w:val="10"/>
          <w:szCs w:val="10"/>
        </w:rPr>
      </w:pPr>
    </w:p>
    <w:p w14:paraId="177D5A20" w14:textId="3EF74E83" w:rsidR="00833D88" w:rsidRDefault="00833D88" w:rsidP="0086221B">
      <w:pPr>
        <w:rPr>
          <w:rFonts w:ascii="Arial" w:hAnsi="Arial" w:cs="Arial"/>
          <w:sz w:val="10"/>
          <w:szCs w:val="10"/>
        </w:rPr>
      </w:pPr>
    </w:p>
    <w:p w14:paraId="308BC15C" w14:textId="7C85A668" w:rsidR="00833D88" w:rsidRDefault="00833D88" w:rsidP="0086221B">
      <w:pPr>
        <w:rPr>
          <w:rFonts w:ascii="Arial" w:hAnsi="Arial" w:cs="Arial"/>
          <w:sz w:val="10"/>
          <w:szCs w:val="10"/>
        </w:rPr>
      </w:pPr>
    </w:p>
    <w:p w14:paraId="2E4DE8A1" w14:textId="7DE24446" w:rsidR="00833D88" w:rsidRDefault="00833D88" w:rsidP="0086221B">
      <w:pPr>
        <w:rPr>
          <w:rFonts w:ascii="Arial" w:hAnsi="Arial" w:cs="Arial"/>
          <w:sz w:val="10"/>
          <w:szCs w:val="10"/>
        </w:rPr>
      </w:pPr>
    </w:p>
    <w:p w14:paraId="6C621ED3" w14:textId="0B4565FD" w:rsidR="00833D88" w:rsidRDefault="00833D88" w:rsidP="0086221B">
      <w:pPr>
        <w:rPr>
          <w:rFonts w:ascii="Arial" w:hAnsi="Arial" w:cs="Arial"/>
          <w:sz w:val="10"/>
          <w:szCs w:val="10"/>
        </w:rPr>
      </w:pPr>
    </w:p>
    <w:p w14:paraId="00664C98" w14:textId="6F9500BD" w:rsidR="00833D88" w:rsidRDefault="00833D88" w:rsidP="0086221B">
      <w:pPr>
        <w:rPr>
          <w:rFonts w:ascii="Arial" w:hAnsi="Arial" w:cs="Arial"/>
          <w:sz w:val="10"/>
          <w:szCs w:val="10"/>
        </w:rPr>
      </w:pPr>
    </w:p>
    <w:p w14:paraId="424A423B" w14:textId="35DBA521" w:rsidR="00833D88" w:rsidRDefault="00833D88" w:rsidP="0086221B">
      <w:pPr>
        <w:rPr>
          <w:rFonts w:ascii="Arial" w:hAnsi="Arial" w:cs="Arial"/>
          <w:sz w:val="10"/>
          <w:szCs w:val="10"/>
        </w:rPr>
      </w:pPr>
    </w:p>
    <w:p w14:paraId="465AB8B5" w14:textId="216CC9CD" w:rsidR="00833D88" w:rsidRDefault="00833D88" w:rsidP="0086221B">
      <w:pPr>
        <w:rPr>
          <w:rFonts w:ascii="Arial" w:hAnsi="Arial" w:cs="Arial"/>
          <w:sz w:val="10"/>
          <w:szCs w:val="10"/>
        </w:rPr>
      </w:pPr>
    </w:p>
    <w:p w14:paraId="65869357" w14:textId="77777777" w:rsidR="00833D88" w:rsidRDefault="00833D88" w:rsidP="0086221B">
      <w:pPr>
        <w:rPr>
          <w:rFonts w:ascii="Arial" w:hAnsi="Arial" w:cs="Arial"/>
          <w:sz w:val="10"/>
          <w:szCs w:val="10"/>
        </w:rPr>
      </w:pPr>
    </w:p>
    <w:p w14:paraId="105594A7" w14:textId="3E347321" w:rsidR="008A0696" w:rsidRDefault="008A0696" w:rsidP="0086221B">
      <w:pPr>
        <w:rPr>
          <w:rFonts w:ascii="Arial" w:hAnsi="Arial" w:cs="Arial"/>
          <w:sz w:val="10"/>
          <w:szCs w:val="10"/>
        </w:rPr>
      </w:pPr>
      <w:bookmarkStart w:id="0" w:name="_GoBack"/>
      <w:bookmarkEnd w:id="0"/>
    </w:p>
    <w:p w14:paraId="7D31961F" w14:textId="72591AFF" w:rsidR="008A0696" w:rsidRDefault="008A0696" w:rsidP="0086221B">
      <w:pPr>
        <w:rPr>
          <w:rFonts w:ascii="Arial" w:hAnsi="Arial" w:cs="Arial"/>
          <w:sz w:val="10"/>
          <w:szCs w:val="10"/>
        </w:rPr>
      </w:pPr>
    </w:p>
    <w:p w14:paraId="5F6D8CAA" w14:textId="032EFAE2" w:rsidR="008A0696" w:rsidRPr="008A0696" w:rsidRDefault="008A0696" w:rsidP="0086221B">
      <w:pPr>
        <w:rPr>
          <w:rFonts w:ascii="Arial" w:hAnsi="Arial" w:cs="Arial"/>
          <w:sz w:val="24"/>
          <w:szCs w:val="24"/>
        </w:rPr>
      </w:pPr>
      <w:r>
        <w:rPr>
          <w:rFonts w:ascii="Arial" w:hAnsi="Arial" w:cs="Arial"/>
          <w:sz w:val="24"/>
          <w:szCs w:val="24"/>
        </w:rPr>
        <w:t xml:space="preserve">Sprawa numer: </w:t>
      </w:r>
      <w:r w:rsidR="00833D88">
        <w:rPr>
          <w:rFonts w:ascii="Arial" w:hAnsi="Arial" w:cs="Arial"/>
          <w:sz w:val="24"/>
          <w:szCs w:val="24"/>
        </w:rPr>
        <w:t>19</w:t>
      </w:r>
      <w:r w:rsidRPr="008A0696">
        <w:rPr>
          <w:rFonts w:ascii="Arial" w:hAnsi="Arial" w:cs="Arial"/>
          <w:sz w:val="24"/>
          <w:szCs w:val="24"/>
        </w:rPr>
        <w:t>/2025</w:t>
      </w:r>
    </w:p>
    <w:p w14:paraId="390BFD73" w14:textId="1C070177" w:rsidR="00977DA5" w:rsidRPr="0086221B" w:rsidRDefault="0086221B" w:rsidP="0086221B">
      <w:pPr>
        <w:tabs>
          <w:tab w:val="left" w:pos="7027"/>
        </w:tabs>
        <w:rPr>
          <w:rFonts w:ascii="Arial" w:hAnsi="Arial" w:cs="Arial"/>
          <w:sz w:val="10"/>
          <w:szCs w:val="10"/>
        </w:rPr>
      </w:pPr>
      <w:r>
        <w:rPr>
          <w:rFonts w:ascii="Arial" w:hAnsi="Arial" w:cs="Arial"/>
          <w:sz w:val="10"/>
          <w:szCs w:val="10"/>
        </w:rPr>
        <w:tab/>
      </w:r>
    </w:p>
    <w:sectPr w:rsidR="00977DA5" w:rsidRPr="0086221B" w:rsidSect="00B717B7">
      <w:footnotePr>
        <w:pos w:val="beneathText"/>
      </w:footnotePr>
      <w:pgSz w:w="16837" w:h="11905" w:orient="landscape"/>
      <w:pgMar w:top="1276" w:right="709" w:bottom="990" w:left="1134" w:header="708"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E6F8F" w14:textId="77777777" w:rsidR="00E23D2D" w:rsidRDefault="00E23D2D">
      <w:r>
        <w:separator/>
      </w:r>
    </w:p>
  </w:endnote>
  <w:endnote w:type="continuationSeparator" w:id="0">
    <w:p w14:paraId="676AA3ED" w14:textId="77777777" w:rsidR="00E23D2D" w:rsidRDefault="00E23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charset w:val="81"/>
    <w:family w:val="swiss"/>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FFC31" w14:textId="77777777" w:rsidR="00E23D2D" w:rsidRDefault="00E23D2D">
      <w:r>
        <w:separator/>
      </w:r>
    </w:p>
  </w:footnote>
  <w:footnote w:type="continuationSeparator" w:id="0">
    <w:p w14:paraId="753A97CC" w14:textId="77777777" w:rsidR="00E23D2D" w:rsidRDefault="00E23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3430"/>
        </w:tabs>
      </w:pPr>
      <w:rPr>
        <w:rFonts w:ascii="Symbol" w:hAnsi="Symbol" w:cs="Times New Roman"/>
        <w:sz w:val="24"/>
      </w:rPr>
    </w:lvl>
  </w:abstractNum>
  <w:abstractNum w:abstractNumId="1" w15:restartNumberingAfterBreak="0">
    <w:nsid w:val="00000002"/>
    <w:multiLevelType w:val="singleLevel"/>
    <w:tmpl w:val="00000002"/>
    <w:name w:val="WW8Num2"/>
    <w:lvl w:ilvl="0">
      <w:start w:val="1"/>
      <w:numFmt w:val="decimal"/>
      <w:lvlText w:val="%1."/>
      <w:lvlJc w:val="left"/>
      <w:pPr>
        <w:tabs>
          <w:tab w:val="num" w:pos="340"/>
        </w:tabs>
      </w:pPr>
    </w:lvl>
  </w:abstractNum>
  <w:abstractNum w:abstractNumId="2" w15:restartNumberingAfterBreak="0">
    <w:nsid w:val="00000003"/>
    <w:multiLevelType w:val="multilevel"/>
    <w:tmpl w:val="0000000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1783302D"/>
    <w:multiLevelType w:val="hybridMultilevel"/>
    <w:tmpl w:val="BCCE9F8E"/>
    <w:lvl w:ilvl="0" w:tplc="DD187BE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43510C"/>
    <w:multiLevelType w:val="hybridMultilevel"/>
    <w:tmpl w:val="C95C5D22"/>
    <w:lvl w:ilvl="0" w:tplc="786C6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F883B1F"/>
    <w:multiLevelType w:val="hybridMultilevel"/>
    <w:tmpl w:val="9152A38C"/>
    <w:lvl w:ilvl="0" w:tplc="15D0140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4F9572D"/>
    <w:multiLevelType w:val="hybridMultilevel"/>
    <w:tmpl w:val="5E460EE6"/>
    <w:lvl w:ilvl="0" w:tplc="87123F1C">
      <w:start w:val="6"/>
      <w:numFmt w:val="decimal"/>
      <w:lvlText w:val="%1)"/>
      <w:lvlJc w:val="left"/>
      <w:pPr>
        <w:tabs>
          <w:tab w:val="num" w:pos="2340"/>
        </w:tabs>
        <w:ind w:left="23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BD151C"/>
    <w:multiLevelType w:val="hybridMultilevel"/>
    <w:tmpl w:val="1272F440"/>
    <w:lvl w:ilvl="0" w:tplc="5E4AA54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C7C5980"/>
    <w:multiLevelType w:val="hybridMultilevel"/>
    <w:tmpl w:val="B3B4AB70"/>
    <w:lvl w:ilvl="0" w:tplc="15D0140E">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60893DC4"/>
    <w:multiLevelType w:val="hybridMultilevel"/>
    <w:tmpl w:val="7190075C"/>
    <w:lvl w:ilvl="0" w:tplc="7C623B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882175"/>
    <w:multiLevelType w:val="hybridMultilevel"/>
    <w:tmpl w:val="9AB21C12"/>
    <w:lvl w:ilvl="0" w:tplc="91D2AD0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EF3814"/>
    <w:multiLevelType w:val="hybridMultilevel"/>
    <w:tmpl w:val="40300422"/>
    <w:lvl w:ilvl="0" w:tplc="05CA62BA">
      <w:start w:val="8"/>
      <w:numFmt w:val="decimal"/>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10"/>
  </w:num>
  <w:num w:numId="7">
    <w:abstractNumId w:val="3"/>
  </w:num>
  <w:num w:numId="8">
    <w:abstractNumId w:val="6"/>
  </w:num>
  <w:num w:numId="9">
    <w:abstractNumId w:val="9"/>
  </w:num>
  <w:num w:numId="10">
    <w:abstractNumId w:val="1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0353">
      <o:colormenu v:ext="edit" strokecolor="none [321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EEB"/>
    <w:rsid w:val="00000427"/>
    <w:rsid w:val="00004A61"/>
    <w:rsid w:val="00033B8A"/>
    <w:rsid w:val="00054157"/>
    <w:rsid w:val="0007598E"/>
    <w:rsid w:val="000821AD"/>
    <w:rsid w:val="00082640"/>
    <w:rsid w:val="000A4531"/>
    <w:rsid w:val="000B147D"/>
    <w:rsid w:val="000B2C89"/>
    <w:rsid w:val="000E3DFE"/>
    <w:rsid w:val="000F12BD"/>
    <w:rsid w:val="000F51FA"/>
    <w:rsid w:val="00104F45"/>
    <w:rsid w:val="0012201C"/>
    <w:rsid w:val="00135CC7"/>
    <w:rsid w:val="00147A37"/>
    <w:rsid w:val="00157A55"/>
    <w:rsid w:val="001715ED"/>
    <w:rsid w:val="001823C7"/>
    <w:rsid w:val="001C6ACF"/>
    <w:rsid w:val="001F3913"/>
    <w:rsid w:val="00201FE6"/>
    <w:rsid w:val="002049F3"/>
    <w:rsid w:val="002130FC"/>
    <w:rsid w:val="00251225"/>
    <w:rsid w:val="0025513A"/>
    <w:rsid w:val="00265307"/>
    <w:rsid w:val="0026727E"/>
    <w:rsid w:val="00267D59"/>
    <w:rsid w:val="002737EF"/>
    <w:rsid w:val="002745B3"/>
    <w:rsid w:val="00274E14"/>
    <w:rsid w:val="00275CC9"/>
    <w:rsid w:val="0029070F"/>
    <w:rsid w:val="00295ACD"/>
    <w:rsid w:val="002A10A9"/>
    <w:rsid w:val="002C4518"/>
    <w:rsid w:val="002C5465"/>
    <w:rsid w:val="002D44E7"/>
    <w:rsid w:val="002E4569"/>
    <w:rsid w:val="002F1691"/>
    <w:rsid w:val="00300A98"/>
    <w:rsid w:val="00301F21"/>
    <w:rsid w:val="00321F22"/>
    <w:rsid w:val="00323763"/>
    <w:rsid w:val="0034124E"/>
    <w:rsid w:val="00341342"/>
    <w:rsid w:val="00376440"/>
    <w:rsid w:val="003875FA"/>
    <w:rsid w:val="003B7FFA"/>
    <w:rsid w:val="003C0F78"/>
    <w:rsid w:val="003C2513"/>
    <w:rsid w:val="003C47D0"/>
    <w:rsid w:val="003E7BF3"/>
    <w:rsid w:val="0040077B"/>
    <w:rsid w:val="00403525"/>
    <w:rsid w:val="004129F0"/>
    <w:rsid w:val="0041503D"/>
    <w:rsid w:val="0043346C"/>
    <w:rsid w:val="00443ACB"/>
    <w:rsid w:val="00461140"/>
    <w:rsid w:val="00467888"/>
    <w:rsid w:val="004B5781"/>
    <w:rsid w:val="004C390C"/>
    <w:rsid w:val="004C3ABE"/>
    <w:rsid w:val="004D425B"/>
    <w:rsid w:val="004D5CDA"/>
    <w:rsid w:val="00515957"/>
    <w:rsid w:val="005166E6"/>
    <w:rsid w:val="00517010"/>
    <w:rsid w:val="005246BC"/>
    <w:rsid w:val="00544844"/>
    <w:rsid w:val="00553AB1"/>
    <w:rsid w:val="0055565A"/>
    <w:rsid w:val="00565F03"/>
    <w:rsid w:val="005738C8"/>
    <w:rsid w:val="00583BC3"/>
    <w:rsid w:val="00587956"/>
    <w:rsid w:val="005920BC"/>
    <w:rsid w:val="005953B8"/>
    <w:rsid w:val="005A1676"/>
    <w:rsid w:val="005A58EF"/>
    <w:rsid w:val="005B2E08"/>
    <w:rsid w:val="005C3C50"/>
    <w:rsid w:val="005D1500"/>
    <w:rsid w:val="005D4919"/>
    <w:rsid w:val="005E5903"/>
    <w:rsid w:val="005F49F1"/>
    <w:rsid w:val="005F553E"/>
    <w:rsid w:val="00610994"/>
    <w:rsid w:val="006423DD"/>
    <w:rsid w:val="006434BE"/>
    <w:rsid w:val="00644B91"/>
    <w:rsid w:val="00692D02"/>
    <w:rsid w:val="006B1010"/>
    <w:rsid w:val="006C2E12"/>
    <w:rsid w:val="006D5797"/>
    <w:rsid w:val="006E01EE"/>
    <w:rsid w:val="006E244A"/>
    <w:rsid w:val="006F3BB4"/>
    <w:rsid w:val="00702B5E"/>
    <w:rsid w:val="007140FD"/>
    <w:rsid w:val="00743A24"/>
    <w:rsid w:val="0076067C"/>
    <w:rsid w:val="00764CF7"/>
    <w:rsid w:val="0077184C"/>
    <w:rsid w:val="00776E73"/>
    <w:rsid w:val="007A1422"/>
    <w:rsid w:val="007A4EDD"/>
    <w:rsid w:val="007D3529"/>
    <w:rsid w:val="007D5E64"/>
    <w:rsid w:val="007D7683"/>
    <w:rsid w:val="007D77C6"/>
    <w:rsid w:val="007E0956"/>
    <w:rsid w:val="00805693"/>
    <w:rsid w:val="008241BE"/>
    <w:rsid w:val="008328CD"/>
    <w:rsid w:val="00833D88"/>
    <w:rsid w:val="00834BE0"/>
    <w:rsid w:val="0086221B"/>
    <w:rsid w:val="00866C94"/>
    <w:rsid w:val="0087755A"/>
    <w:rsid w:val="0088305E"/>
    <w:rsid w:val="00893C1D"/>
    <w:rsid w:val="008A0696"/>
    <w:rsid w:val="008B007D"/>
    <w:rsid w:val="008C2AAD"/>
    <w:rsid w:val="008C350F"/>
    <w:rsid w:val="008E3AD0"/>
    <w:rsid w:val="009028A9"/>
    <w:rsid w:val="0091797C"/>
    <w:rsid w:val="00927DCB"/>
    <w:rsid w:val="00936D90"/>
    <w:rsid w:val="00945369"/>
    <w:rsid w:val="0095178C"/>
    <w:rsid w:val="00962745"/>
    <w:rsid w:val="00977DA5"/>
    <w:rsid w:val="00984EC5"/>
    <w:rsid w:val="00990D0A"/>
    <w:rsid w:val="009932BF"/>
    <w:rsid w:val="009B03B5"/>
    <w:rsid w:val="009B0723"/>
    <w:rsid w:val="009B1BB2"/>
    <w:rsid w:val="009B4E4C"/>
    <w:rsid w:val="009C5850"/>
    <w:rsid w:val="009D2EDF"/>
    <w:rsid w:val="009F24B1"/>
    <w:rsid w:val="00A06E0B"/>
    <w:rsid w:val="00A31818"/>
    <w:rsid w:val="00A41EA9"/>
    <w:rsid w:val="00A90FEA"/>
    <w:rsid w:val="00A916FC"/>
    <w:rsid w:val="00AA6D78"/>
    <w:rsid w:val="00AA7488"/>
    <w:rsid w:val="00AD2882"/>
    <w:rsid w:val="00AD2A9D"/>
    <w:rsid w:val="00AE0554"/>
    <w:rsid w:val="00AE1E96"/>
    <w:rsid w:val="00AE32B3"/>
    <w:rsid w:val="00AE63E5"/>
    <w:rsid w:val="00AF0EB5"/>
    <w:rsid w:val="00B0423B"/>
    <w:rsid w:val="00B07417"/>
    <w:rsid w:val="00B361BE"/>
    <w:rsid w:val="00B4006E"/>
    <w:rsid w:val="00B54B9B"/>
    <w:rsid w:val="00B63366"/>
    <w:rsid w:val="00B717B7"/>
    <w:rsid w:val="00BA4CB9"/>
    <w:rsid w:val="00BA585B"/>
    <w:rsid w:val="00BA5C4D"/>
    <w:rsid w:val="00BC0BE5"/>
    <w:rsid w:val="00BE5A40"/>
    <w:rsid w:val="00BF75D2"/>
    <w:rsid w:val="00C24FC2"/>
    <w:rsid w:val="00C34B43"/>
    <w:rsid w:val="00C5359F"/>
    <w:rsid w:val="00C60E4B"/>
    <w:rsid w:val="00CA4D41"/>
    <w:rsid w:val="00CB2980"/>
    <w:rsid w:val="00CB2A17"/>
    <w:rsid w:val="00CC6AEB"/>
    <w:rsid w:val="00CD4D59"/>
    <w:rsid w:val="00CE3BD7"/>
    <w:rsid w:val="00CF0755"/>
    <w:rsid w:val="00CF0A6C"/>
    <w:rsid w:val="00D24233"/>
    <w:rsid w:val="00D278B1"/>
    <w:rsid w:val="00D377E2"/>
    <w:rsid w:val="00D406AB"/>
    <w:rsid w:val="00D45D5F"/>
    <w:rsid w:val="00D60411"/>
    <w:rsid w:val="00D611CC"/>
    <w:rsid w:val="00D675F9"/>
    <w:rsid w:val="00D779F9"/>
    <w:rsid w:val="00D82DCD"/>
    <w:rsid w:val="00D84FE3"/>
    <w:rsid w:val="00D97E26"/>
    <w:rsid w:val="00DB44C3"/>
    <w:rsid w:val="00DB5515"/>
    <w:rsid w:val="00E13177"/>
    <w:rsid w:val="00E21D1D"/>
    <w:rsid w:val="00E23D2D"/>
    <w:rsid w:val="00E52079"/>
    <w:rsid w:val="00E54D77"/>
    <w:rsid w:val="00E6355D"/>
    <w:rsid w:val="00E87F1C"/>
    <w:rsid w:val="00EB4EAE"/>
    <w:rsid w:val="00EC2BF0"/>
    <w:rsid w:val="00ED7EB6"/>
    <w:rsid w:val="00EE4775"/>
    <w:rsid w:val="00EF3F80"/>
    <w:rsid w:val="00F00EEB"/>
    <w:rsid w:val="00F017CF"/>
    <w:rsid w:val="00F11F60"/>
    <w:rsid w:val="00F25B87"/>
    <w:rsid w:val="00F327B6"/>
    <w:rsid w:val="00F32CE4"/>
    <w:rsid w:val="00F76000"/>
    <w:rsid w:val="00FA10C1"/>
    <w:rsid w:val="00FB7AB4"/>
    <w:rsid w:val="00FD18E9"/>
    <w:rsid w:val="00FF1784"/>
    <w:rsid w:val="00FF79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colormenu v:ext="edit" strokecolor="none [3212]"/>
    </o:shapedefaults>
    <o:shapelayout v:ext="edit">
      <o:idmap v:ext="edit" data="1"/>
    </o:shapelayout>
  </w:shapeDefaults>
  <w:decimalSymbol w:val=","/>
  <w:listSeparator w:val=";"/>
  <w14:docId w14:val="0F0E0319"/>
  <w15:docId w15:val="{D61D0BEF-1727-4EA3-AD3C-04C940C7F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E73"/>
    <w:pPr>
      <w:suppressAutoHyphens/>
    </w:pPr>
    <w:rPr>
      <w:sz w:val="16"/>
      <w:lang w:eastAsia="ar-SA"/>
    </w:rPr>
  </w:style>
  <w:style w:type="paragraph" w:styleId="Nagwek1">
    <w:name w:val="heading 1"/>
    <w:basedOn w:val="Normalny"/>
    <w:next w:val="Normalny"/>
    <w:qFormat/>
    <w:rsid w:val="00D60411"/>
    <w:pPr>
      <w:keepNext/>
      <w:jc w:val="right"/>
      <w:outlineLvl w:val="0"/>
    </w:pPr>
    <w:rPr>
      <w:sz w:val="24"/>
    </w:rPr>
  </w:style>
  <w:style w:type="paragraph" w:styleId="Nagwek2">
    <w:name w:val="heading 2"/>
    <w:basedOn w:val="Normalny"/>
    <w:next w:val="Normalny"/>
    <w:qFormat/>
    <w:rsid w:val="00D60411"/>
    <w:pPr>
      <w:keepNext/>
      <w:jc w:val="center"/>
      <w:outlineLvl w:val="1"/>
    </w:pPr>
    <w:rPr>
      <w:sz w:val="28"/>
    </w:rPr>
  </w:style>
  <w:style w:type="paragraph" w:styleId="Nagwek3">
    <w:name w:val="heading 3"/>
    <w:basedOn w:val="Normalny"/>
    <w:next w:val="Normalny"/>
    <w:qFormat/>
    <w:rsid w:val="00D60411"/>
    <w:pPr>
      <w:keepNext/>
      <w:jc w:val="center"/>
      <w:outlineLvl w:val="2"/>
    </w:pPr>
    <w:rPr>
      <w:sz w:val="24"/>
    </w:rPr>
  </w:style>
  <w:style w:type="paragraph" w:styleId="Nagwek4">
    <w:name w:val="heading 4"/>
    <w:basedOn w:val="Normalny"/>
    <w:next w:val="Normalny"/>
    <w:qFormat/>
    <w:rsid w:val="00D60411"/>
    <w:pPr>
      <w:keepNext/>
      <w:outlineLvl w:val="3"/>
    </w:pPr>
    <w:rPr>
      <w:rFonts w:ascii="Arial" w:hAnsi="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60411"/>
    <w:rPr>
      <w:rFonts w:ascii="Symbol" w:hAnsi="Symbol" w:cs="Times New Roman"/>
      <w:sz w:val="24"/>
    </w:rPr>
  </w:style>
  <w:style w:type="character" w:customStyle="1" w:styleId="Absatz-Standardschriftart">
    <w:name w:val="Absatz-Standardschriftart"/>
    <w:rsid w:val="00D60411"/>
  </w:style>
  <w:style w:type="character" w:customStyle="1" w:styleId="WW8Num2z0">
    <w:name w:val="WW8Num2z0"/>
    <w:rsid w:val="00D60411"/>
    <w:rPr>
      <w:rFonts w:ascii="Times New Roman" w:hAnsi="Times New Roman" w:cs="Times New Roman"/>
      <w:sz w:val="24"/>
    </w:rPr>
  </w:style>
  <w:style w:type="character" w:customStyle="1" w:styleId="WW8Num2z1">
    <w:name w:val="WW8Num2z1"/>
    <w:rsid w:val="00D60411"/>
    <w:rPr>
      <w:rFonts w:ascii="Courier New" w:hAnsi="Courier New"/>
    </w:rPr>
  </w:style>
  <w:style w:type="character" w:customStyle="1" w:styleId="WW8Num2z2">
    <w:name w:val="WW8Num2z2"/>
    <w:rsid w:val="00D60411"/>
    <w:rPr>
      <w:rFonts w:ascii="Wingdings" w:hAnsi="Wingdings"/>
    </w:rPr>
  </w:style>
  <w:style w:type="character" w:customStyle="1" w:styleId="WW8Num2z3">
    <w:name w:val="WW8Num2z3"/>
    <w:rsid w:val="00D60411"/>
    <w:rPr>
      <w:rFonts w:ascii="Symbol" w:hAnsi="Symbol"/>
    </w:rPr>
  </w:style>
  <w:style w:type="character" w:customStyle="1" w:styleId="WW8Num3z0">
    <w:name w:val="WW8Num3z0"/>
    <w:rsid w:val="00D60411"/>
    <w:rPr>
      <w:rFonts w:ascii="Symbol" w:hAnsi="Symbol" w:cs="Times New Roman"/>
      <w:sz w:val="24"/>
    </w:rPr>
  </w:style>
  <w:style w:type="character" w:customStyle="1" w:styleId="WW8Num3z1">
    <w:name w:val="WW8Num3z1"/>
    <w:rsid w:val="00D60411"/>
    <w:rPr>
      <w:rFonts w:ascii="Courier New" w:hAnsi="Courier New"/>
    </w:rPr>
  </w:style>
  <w:style w:type="character" w:customStyle="1" w:styleId="WW8Num3z2">
    <w:name w:val="WW8Num3z2"/>
    <w:rsid w:val="00D60411"/>
    <w:rPr>
      <w:rFonts w:ascii="Wingdings" w:hAnsi="Wingdings"/>
    </w:rPr>
  </w:style>
  <w:style w:type="character" w:customStyle="1" w:styleId="WW8Num3z3">
    <w:name w:val="WW8Num3z3"/>
    <w:rsid w:val="00D60411"/>
    <w:rPr>
      <w:rFonts w:ascii="Symbol" w:hAnsi="Symbol"/>
    </w:rPr>
  </w:style>
  <w:style w:type="paragraph" w:styleId="Nagwek">
    <w:name w:val="header"/>
    <w:basedOn w:val="Normalny"/>
    <w:next w:val="Tekstpodstawowy"/>
    <w:semiHidden/>
    <w:rsid w:val="00D60411"/>
    <w:pPr>
      <w:tabs>
        <w:tab w:val="center" w:pos="4536"/>
        <w:tab w:val="right" w:pos="9072"/>
      </w:tabs>
    </w:pPr>
  </w:style>
  <w:style w:type="paragraph" w:styleId="Tekstpodstawowy">
    <w:name w:val="Body Text"/>
    <w:basedOn w:val="Normalny"/>
    <w:semiHidden/>
    <w:rsid w:val="00D60411"/>
    <w:pPr>
      <w:spacing w:after="120"/>
    </w:pPr>
  </w:style>
  <w:style w:type="paragraph" w:styleId="Lista">
    <w:name w:val="List"/>
    <w:basedOn w:val="Tekstpodstawowy"/>
    <w:semiHidden/>
    <w:rsid w:val="00D60411"/>
    <w:rPr>
      <w:rFonts w:cs="Tahoma"/>
    </w:rPr>
  </w:style>
  <w:style w:type="paragraph" w:styleId="Podpis">
    <w:name w:val="Signature"/>
    <w:basedOn w:val="Normalny"/>
    <w:semiHidden/>
    <w:rsid w:val="00D60411"/>
    <w:pPr>
      <w:suppressLineNumbers/>
      <w:spacing w:before="120" w:after="120"/>
    </w:pPr>
    <w:rPr>
      <w:rFonts w:cs="Tahoma"/>
      <w:i/>
      <w:iCs/>
      <w:sz w:val="24"/>
      <w:szCs w:val="24"/>
    </w:rPr>
  </w:style>
  <w:style w:type="paragraph" w:customStyle="1" w:styleId="Indeks">
    <w:name w:val="Indeks"/>
    <w:basedOn w:val="Normalny"/>
    <w:rsid w:val="00D60411"/>
    <w:pPr>
      <w:suppressLineNumbers/>
    </w:pPr>
    <w:rPr>
      <w:rFonts w:cs="Tahoma"/>
    </w:rPr>
  </w:style>
  <w:style w:type="paragraph" w:styleId="Tekstpodstawowywcity">
    <w:name w:val="Body Text Indent"/>
    <w:basedOn w:val="Normalny"/>
    <w:rsid w:val="00D60411"/>
    <w:pPr>
      <w:ind w:left="284" w:hanging="284"/>
    </w:pPr>
    <w:rPr>
      <w:sz w:val="24"/>
    </w:rPr>
  </w:style>
  <w:style w:type="paragraph" w:styleId="Stopka">
    <w:name w:val="footer"/>
    <w:basedOn w:val="Normalny"/>
    <w:semiHidden/>
    <w:rsid w:val="00D60411"/>
    <w:pPr>
      <w:tabs>
        <w:tab w:val="center" w:pos="4536"/>
        <w:tab w:val="right" w:pos="9072"/>
      </w:tabs>
    </w:pPr>
  </w:style>
  <w:style w:type="paragraph" w:styleId="Tekstpodstawowy2">
    <w:name w:val="Body Text 2"/>
    <w:basedOn w:val="Normalny"/>
    <w:semiHidden/>
    <w:rsid w:val="00D60411"/>
    <w:pPr>
      <w:spacing w:line="360" w:lineRule="auto"/>
      <w:jc w:val="both"/>
    </w:pPr>
    <w:rPr>
      <w:sz w:val="24"/>
      <w:szCs w:val="24"/>
    </w:rPr>
  </w:style>
  <w:style w:type="paragraph" w:customStyle="1" w:styleId="pkt">
    <w:name w:val="pkt"/>
    <w:basedOn w:val="Normalny"/>
    <w:rsid w:val="00D60411"/>
    <w:pPr>
      <w:autoSpaceDE w:val="0"/>
      <w:spacing w:before="60" w:after="60"/>
      <w:ind w:left="851" w:hanging="295"/>
      <w:jc w:val="both"/>
    </w:pPr>
    <w:rPr>
      <w:rFonts w:ascii="Univers-PL" w:hAnsi="Univers-PL"/>
      <w:sz w:val="19"/>
      <w:szCs w:val="19"/>
    </w:rPr>
  </w:style>
  <w:style w:type="paragraph" w:styleId="Tekstpodstawowy3">
    <w:name w:val="Body Text 3"/>
    <w:basedOn w:val="Normalny"/>
    <w:link w:val="Tekstpodstawowy3Znak"/>
    <w:semiHidden/>
    <w:rsid w:val="00D60411"/>
    <w:pPr>
      <w:spacing w:line="360" w:lineRule="auto"/>
      <w:jc w:val="center"/>
    </w:pPr>
    <w:rPr>
      <w:sz w:val="24"/>
    </w:rPr>
  </w:style>
  <w:style w:type="character" w:customStyle="1" w:styleId="Tekstpodstawowy3Znak">
    <w:name w:val="Tekst podstawowy 3 Znak"/>
    <w:link w:val="Tekstpodstawowy3"/>
    <w:semiHidden/>
    <w:rsid w:val="005246BC"/>
    <w:rPr>
      <w:sz w:val="24"/>
      <w:lang w:eastAsia="ar-SA"/>
    </w:rPr>
  </w:style>
  <w:style w:type="paragraph" w:styleId="Tekstdymka">
    <w:name w:val="Balloon Text"/>
    <w:basedOn w:val="Normalny"/>
    <w:link w:val="TekstdymkaZnak"/>
    <w:uiPriority w:val="99"/>
    <w:semiHidden/>
    <w:unhideWhenUsed/>
    <w:rsid w:val="003C47D0"/>
    <w:rPr>
      <w:rFonts w:ascii="Tahoma" w:hAnsi="Tahoma" w:cs="Tahoma"/>
      <w:szCs w:val="16"/>
    </w:rPr>
  </w:style>
  <w:style w:type="character" w:customStyle="1" w:styleId="TekstdymkaZnak">
    <w:name w:val="Tekst dymka Znak"/>
    <w:basedOn w:val="Domylnaczcionkaakapitu"/>
    <w:link w:val="Tekstdymka"/>
    <w:uiPriority w:val="99"/>
    <w:semiHidden/>
    <w:rsid w:val="003C47D0"/>
    <w:rPr>
      <w:rFonts w:ascii="Tahoma" w:hAnsi="Tahoma" w:cs="Tahoma"/>
      <w:sz w:val="16"/>
      <w:szCs w:val="16"/>
      <w:lang w:eastAsia="ar-SA"/>
    </w:rPr>
  </w:style>
  <w:style w:type="paragraph" w:styleId="Akapitzlist">
    <w:name w:val="List Paragraph"/>
    <w:aliases w:val="Data wydania,CW_Lista,List Paragraph,lp1,Bulleted Text,Llista wielopoziomowa,Akapit z listą3,List Paragraph1,BulletC,Numerowanie,Akapit z listą BS,Kolorowa lista — akcent 11,Obiekt,Akapit z listą 1,Wypunktowanie,normalny tekst,paragraf,L1"/>
    <w:basedOn w:val="Normalny"/>
    <w:link w:val="AkapitzlistZnak"/>
    <w:uiPriority w:val="34"/>
    <w:qFormat/>
    <w:rsid w:val="00833D88"/>
    <w:pPr>
      <w:suppressAutoHyphens w:val="0"/>
      <w:spacing w:after="200" w:line="276" w:lineRule="auto"/>
      <w:ind w:left="708"/>
    </w:pPr>
    <w:rPr>
      <w:rFonts w:ascii="Calibri" w:eastAsia="Calibri" w:hAnsi="Calibri"/>
      <w:sz w:val="22"/>
      <w:szCs w:val="22"/>
      <w:lang w:eastAsia="en-US"/>
    </w:rPr>
  </w:style>
  <w:style w:type="character" w:customStyle="1" w:styleId="AkapitzlistZnak">
    <w:name w:val="Akapit z listą Znak"/>
    <w:aliases w:val="Data wydania Znak,CW_Lista Znak,List Paragraph Znak,lp1 Znak,Bulleted Text Znak,Llista wielopoziomowa Znak,Akapit z listą3 Znak,List Paragraph1 Znak,BulletC Znak,Numerowanie Znak,Akapit z listą BS Znak,Kolorowa lista — akcent 11 Znak"/>
    <w:link w:val="Akapitzlist"/>
    <w:uiPriority w:val="34"/>
    <w:qFormat/>
    <w:locked/>
    <w:rsid w:val="00833D8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86779">
      <w:bodyDiv w:val="1"/>
      <w:marLeft w:val="0"/>
      <w:marRight w:val="0"/>
      <w:marTop w:val="0"/>
      <w:marBottom w:val="0"/>
      <w:divBdr>
        <w:top w:val="none" w:sz="0" w:space="0" w:color="auto"/>
        <w:left w:val="none" w:sz="0" w:space="0" w:color="auto"/>
        <w:bottom w:val="none" w:sz="0" w:space="0" w:color="auto"/>
        <w:right w:val="none" w:sz="0" w:space="0" w:color="auto"/>
      </w:divBdr>
    </w:div>
    <w:div w:id="561985034">
      <w:bodyDiv w:val="1"/>
      <w:marLeft w:val="0"/>
      <w:marRight w:val="0"/>
      <w:marTop w:val="0"/>
      <w:marBottom w:val="0"/>
      <w:divBdr>
        <w:top w:val="none" w:sz="0" w:space="0" w:color="auto"/>
        <w:left w:val="none" w:sz="0" w:space="0" w:color="auto"/>
        <w:bottom w:val="none" w:sz="0" w:space="0" w:color="auto"/>
        <w:right w:val="none" w:sz="0" w:space="0" w:color="auto"/>
      </w:divBdr>
    </w:div>
    <w:div w:id="1532181442">
      <w:bodyDiv w:val="1"/>
      <w:marLeft w:val="0"/>
      <w:marRight w:val="0"/>
      <w:marTop w:val="0"/>
      <w:marBottom w:val="0"/>
      <w:divBdr>
        <w:top w:val="none" w:sz="0" w:space="0" w:color="auto"/>
        <w:left w:val="none" w:sz="0" w:space="0" w:color="auto"/>
        <w:bottom w:val="none" w:sz="0" w:space="0" w:color="auto"/>
        <w:right w:val="none" w:sz="0" w:space="0" w:color="auto"/>
      </w:divBdr>
    </w:div>
    <w:div w:id="1654605689">
      <w:bodyDiv w:val="1"/>
      <w:marLeft w:val="0"/>
      <w:marRight w:val="0"/>
      <w:marTop w:val="0"/>
      <w:marBottom w:val="0"/>
      <w:divBdr>
        <w:top w:val="none" w:sz="0" w:space="0" w:color="auto"/>
        <w:left w:val="none" w:sz="0" w:space="0" w:color="auto"/>
        <w:bottom w:val="none" w:sz="0" w:space="0" w:color="auto"/>
        <w:right w:val="none" w:sz="0" w:space="0" w:color="auto"/>
      </w:divBdr>
    </w:div>
    <w:div w:id="195173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49653-A305-4F25-9A85-55886B2AC77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F3FBFD0-7DEA-40DD-BD9C-97E8BFC1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3</Pages>
  <Words>685</Words>
  <Characters>4116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Załącznik nr 2</vt:lpstr>
    </vt:vector>
  </TitlesOfParts>
  <Company>MON</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Sekcja Planowania</dc:creator>
  <cp:lastModifiedBy>Kiehn-Nowicka Agnieszka</cp:lastModifiedBy>
  <cp:revision>82</cp:revision>
  <cp:lastPrinted>2025-04-03T10:35:00Z</cp:lastPrinted>
  <dcterms:created xsi:type="dcterms:W3CDTF">2018-03-20T13:10:00Z</dcterms:created>
  <dcterms:modified xsi:type="dcterms:W3CDTF">2025-04-03T10:35:00Z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4559d176-0848-405c-8a19-a6b30713b992</vt:lpwstr>
  </property>
  <property fmtid="{D5CDD505-2E9C-101B-9397-08002B2CF9AE}" pid="3" name="bjSaver">
    <vt:lpwstr>pgdGzpuU1ycEbVV7Z/O7p/eeEh2NHDKR</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Sekcja Planowania</vt:lpwstr>
  </property>
  <property fmtid="{D5CDD505-2E9C-101B-9397-08002B2CF9AE}" pid="8" name="s5636:Creator type=organization">
    <vt:lpwstr>MILNET-Z</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10.60.70.148</vt:lpwstr>
  </property>
</Properties>
</file>