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63456" w14:textId="485F2646" w:rsidR="00093EA0" w:rsidRPr="00F24316" w:rsidRDefault="00942040" w:rsidP="00093EA0">
      <w:pPr>
        <w:spacing w:after="0"/>
        <w:jc w:val="right"/>
        <w:rPr>
          <w:rFonts w:ascii="Book Antiqua" w:eastAsia="Calibri" w:hAnsi="Book Antiqua" w:cstheme="minorHAnsi"/>
          <w:b/>
          <w:i/>
          <w:sz w:val="20"/>
        </w:rPr>
      </w:pPr>
      <w:r w:rsidRPr="00F24316">
        <w:rPr>
          <w:rFonts w:ascii="Book Antiqua" w:eastAsia="Calibri" w:hAnsi="Book Antiqua" w:cstheme="minorHAnsi"/>
          <w:b/>
          <w:i/>
          <w:sz w:val="20"/>
        </w:rPr>
        <w:t>D10.251.18.C.2025</w:t>
      </w:r>
    </w:p>
    <w:p w14:paraId="711283C8" w14:textId="77777777" w:rsidR="00093EA0" w:rsidRPr="00942040" w:rsidRDefault="00093EA0" w:rsidP="00093EA0">
      <w:pPr>
        <w:spacing w:after="0"/>
        <w:jc w:val="right"/>
        <w:rPr>
          <w:rFonts w:ascii="Book Antiqua" w:eastAsia="Calibri" w:hAnsi="Book Antiqua" w:cstheme="minorHAnsi"/>
          <w:b/>
          <w:i/>
          <w:sz w:val="20"/>
        </w:rPr>
      </w:pPr>
      <w:r w:rsidRPr="00942040">
        <w:rPr>
          <w:rFonts w:ascii="Book Antiqua" w:eastAsia="Calibri" w:hAnsi="Book Antiqua" w:cstheme="minorHAnsi"/>
          <w:b/>
          <w:i/>
          <w:sz w:val="20"/>
        </w:rPr>
        <w:t>Zał. 2 do SWZ</w:t>
      </w:r>
    </w:p>
    <w:p w14:paraId="6E5686DD" w14:textId="77777777" w:rsidR="00093EA0" w:rsidRPr="00942040" w:rsidRDefault="00093EA0" w:rsidP="00093EA0">
      <w:pPr>
        <w:spacing w:after="0"/>
        <w:jc w:val="right"/>
        <w:rPr>
          <w:rFonts w:ascii="Book Antiqua" w:eastAsia="Calibri" w:hAnsi="Book Antiqua" w:cstheme="minorHAnsi"/>
          <w:b/>
          <w:i/>
          <w:sz w:val="20"/>
        </w:rPr>
      </w:pPr>
      <w:r w:rsidRPr="00942040">
        <w:rPr>
          <w:rFonts w:ascii="Book Antiqua" w:eastAsia="Calibri" w:hAnsi="Book Antiqua" w:cstheme="minorHAnsi"/>
          <w:b/>
          <w:i/>
          <w:sz w:val="20"/>
        </w:rPr>
        <w:t>Zał. 1 do umowy</w:t>
      </w:r>
    </w:p>
    <w:p w14:paraId="0880CC31" w14:textId="77777777" w:rsidR="00093EA0" w:rsidRPr="00942040" w:rsidRDefault="00093EA0" w:rsidP="00093EA0">
      <w:pPr>
        <w:rPr>
          <w:rFonts w:ascii="Book Antiqua" w:hAnsi="Book Antiqua" w:cstheme="minorHAnsi"/>
          <w:iCs/>
        </w:rPr>
      </w:pPr>
    </w:p>
    <w:p w14:paraId="502629AC" w14:textId="77777777" w:rsidR="00093EA0" w:rsidRPr="00942040" w:rsidRDefault="00093EA0" w:rsidP="00093EA0">
      <w:pPr>
        <w:rPr>
          <w:rFonts w:ascii="Book Antiqua" w:eastAsia="Calibri" w:hAnsi="Book Antiqua" w:cstheme="minorHAnsi"/>
          <w:iCs/>
        </w:rPr>
      </w:pPr>
    </w:p>
    <w:p w14:paraId="63199C53" w14:textId="77777777" w:rsidR="00093EA0" w:rsidRPr="00942040" w:rsidRDefault="00093EA0" w:rsidP="00093EA0">
      <w:pPr>
        <w:jc w:val="center"/>
        <w:rPr>
          <w:rFonts w:ascii="Book Antiqua" w:eastAsia="Calibri" w:hAnsi="Book Antiqua" w:cstheme="minorHAnsi"/>
          <w:b/>
          <w:sz w:val="32"/>
        </w:rPr>
      </w:pPr>
      <w:r w:rsidRPr="00942040">
        <w:rPr>
          <w:rFonts w:ascii="Book Antiqua" w:eastAsia="Calibri" w:hAnsi="Book Antiqua" w:cstheme="minorHAnsi"/>
          <w:b/>
          <w:sz w:val="32"/>
        </w:rPr>
        <w:t>OPIS PRZEDMIOTU ZAMÓWIENIA</w:t>
      </w:r>
    </w:p>
    <w:p w14:paraId="688F0B1E" w14:textId="77777777" w:rsidR="00093EA0" w:rsidRPr="00942040" w:rsidRDefault="00093EA0" w:rsidP="00093EA0">
      <w:pPr>
        <w:jc w:val="center"/>
        <w:rPr>
          <w:rFonts w:ascii="Book Antiqua" w:eastAsia="Calibri" w:hAnsi="Book Antiqua" w:cstheme="minorHAnsi"/>
          <w:b/>
          <w:sz w:val="32"/>
        </w:rPr>
      </w:pPr>
    </w:p>
    <w:p w14:paraId="52AA7E79" w14:textId="77777777" w:rsidR="00093EA0" w:rsidRPr="00942040" w:rsidRDefault="00093EA0" w:rsidP="00093EA0">
      <w:pPr>
        <w:jc w:val="center"/>
        <w:rPr>
          <w:rFonts w:ascii="Book Antiqua" w:eastAsia="Calibri" w:hAnsi="Book Antiqua" w:cstheme="minorHAnsi"/>
          <w:b/>
          <w:sz w:val="32"/>
        </w:rPr>
      </w:pPr>
    </w:p>
    <w:p w14:paraId="71C2DC78" w14:textId="77777777" w:rsidR="00093EA0" w:rsidRPr="00942040" w:rsidRDefault="00093EA0" w:rsidP="00093EA0">
      <w:pPr>
        <w:jc w:val="center"/>
        <w:rPr>
          <w:rFonts w:ascii="Book Antiqua" w:eastAsia="Calibri" w:hAnsi="Book Antiqua" w:cstheme="minorHAnsi"/>
          <w:b/>
          <w:sz w:val="32"/>
        </w:rPr>
      </w:pPr>
    </w:p>
    <w:p w14:paraId="691A229A" w14:textId="77777777" w:rsidR="001266B5" w:rsidRPr="00942040" w:rsidRDefault="00093EA0" w:rsidP="001266B5">
      <w:pPr>
        <w:pStyle w:val="Style3"/>
        <w:widowControl/>
        <w:ind w:left="2835" w:hanging="2835"/>
        <w:jc w:val="both"/>
        <w:rPr>
          <w:rFonts w:ascii="Book Antiqua" w:hAnsi="Book Antiqua" w:cstheme="minorHAnsi"/>
          <w:sz w:val="28"/>
        </w:rPr>
      </w:pPr>
      <w:r w:rsidRPr="00942040">
        <w:rPr>
          <w:rFonts w:ascii="Book Antiqua" w:hAnsi="Book Antiqua" w:cstheme="minorHAnsi"/>
          <w:b/>
          <w:sz w:val="28"/>
        </w:rPr>
        <w:t>Nazwa Zamówienia:</w:t>
      </w:r>
      <w:r w:rsidRPr="00942040">
        <w:rPr>
          <w:rFonts w:ascii="Book Antiqua" w:hAnsi="Book Antiqua" w:cstheme="minorHAnsi"/>
          <w:sz w:val="28"/>
        </w:rPr>
        <w:tab/>
      </w:r>
    </w:p>
    <w:p w14:paraId="5B90D2BD" w14:textId="1CAA4E25" w:rsidR="00093EA0" w:rsidRPr="00942040" w:rsidRDefault="00093EA0" w:rsidP="00942040">
      <w:pPr>
        <w:pStyle w:val="Style3"/>
        <w:widowControl/>
        <w:jc w:val="both"/>
        <w:rPr>
          <w:rFonts w:ascii="Book Antiqua" w:hAnsi="Book Antiqua" w:cstheme="minorHAnsi"/>
          <w:b/>
          <w:sz w:val="26"/>
          <w:szCs w:val="26"/>
        </w:rPr>
      </w:pPr>
      <w:r w:rsidRPr="00942040">
        <w:rPr>
          <w:rFonts w:ascii="Book Antiqua" w:hAnsi="Book Antiqua" w:cstheme="minorHAnsi"/>
          <w:b/>
          <w:sz w:val="26"/>
          <w:szCs w:val="26"/>
        </w:rPr>
        <w:t>„Roboty wodno-kanalizacyjne</w:t>
      </w:r>
      <w:r w:rsidR="001266B5" w:rsidRPr="00942040">
        <w:rPr>
          <w:rFonts w:ascii="Book Antiqua" w:hAnsi="Book Antiqua" w:cstheme="minorHAnsi"/>
          <w:b/>
          <w:sz w:val="26"/>
          <w:szCs w:val="26"/>
        </w:rPr>
        <w:t>,</w:t>
      </w:r>
      <w:r w:rsidRPr="00942040">
        <w:rPr>
          <w:rFonts w:ascii="Book Antiqua" w:hAnsi="Book Antiqua" w:cstheme="minorHAnsi"/>
          <w:b/>
          <w:sz w:val="26"/>
          <w:szCs w:val="26"/>
        </w:rPr>
        <w:t xml:space="preserve"> gazowe</w:t>
      </w:r>
      <w:r w:rsidR="001266B5" w:rsidRPr="00942040">
        <w:rPr>
          <w:rFonts w:ascii="Book Antiqua" w:hAnsi="Book Antiqua" w:cstheme="minorHAnsi"/>
          <w:b/>
          <w:sz w:val="26"/>
          <w:szCs w:val="26"/>
        </w:rPr>
        <w:t xml:space="preserve">, klimatyzacyjne i wentylacyjne </w:t>
      </w:r>
      <w:r w:rsidR="00942040">
        <w:rPr>
          <w:rFonts w:ascii="Book Antiqua" w:hAnsi="Book Antiqua" w:cstheme="minorHAnsi"/>
          <w:b/>
          <w:sz w:val="26"/>
          <w:szCs w:val="26"/>
        </w:rPr>
        <w:t xml:space="preserve">w </w:t>
      </w:r>
      <w:r w:rsidRPr="00942040">
        <w:rPr>
          <w:rFonts w:ascii="Book Antiqua" w:hAnsi="Book Antiqua" w:cstheme="minorHAnsi"/>
          <w:b/>
          <w:sz w:val="26"/>
          <w:szCs w:val="26"/>
        </w:rPr>
        <w:t xml:space="preserve">Copernicus PL Sp. z o. </w:t>
      </w:r>
      <w:proofErr w:type="gramStart"/>
      <w:r w:rsidRPr="00942040">
        <w:rPr>
          <w:rFonts w:ascii="Book Antiqua" w:hAnsi="Book Antiqua" w:cstheme="minorHAnsi"/>
          <w:b/>
          <w:sz w:val="26"/>
          <w:szCs w:val="26"/>
        </w:rPr>
        <w:t>o</w:t>
      </w:r>
      <w:proofErr w:type="gramEnd"/>
      <w:r w:rsidRPr="00942040">
        <w:rPr>
          <w:rFonts w:ascii="Book Antiqua" w:hAnsi="Book Antiqua" w:cstheme="minorHAnsi"/>
          <w:b/>
          <w:sz w:val="26"/>
          <w:szCs w:val="26"/>
        </w:rPr>
        <w:t xml:space="preserve">. </w:t>
      </w:r>
      <w:proofErr w:type="gramStart"/>
      <w:r w:rsidRPr="00942040">
        <w:rPr>
          <w:rFonts w:ascii="Book Antiqua" w:hAnsi="Book Antiqua" w:cstheme="minorHAnsi"/>
          <w:b/>
          <w:sz w:val="26"/>
          <w:szCs w:val="26"/>
        </w:rPr>
        <w:t>w</w:t>
      </w:r>
      <w:proofErr w:type="gramEnd"/>
      <w:r w:rsidRPr="00942040">
        <w:rPr>
          <w:rFonts w:ascii="Book Antiqua" w:hAnsi="Book Antiqua" w:cstheme="minorHAnsi"/>
          <w:b/>
          <w:sz w:val="26"/>
          <w:szCs w:val="26"/>
        </w:rPr>
        <w:t> Gdańsku”</w:t>
      </w:r>
      <w:r w:rsidR="00942040">
        <w:rPr>
          <w:rFonts w:ascii="Book Antiqua" w:hAnsi="Book Antiqua" w:cstheme="minorHAnsi"/>
          <w:b/>
          <w:sz w:val="26"/>
          <w:szCs w:val="26"/>
        </w:rPr>
        <w:t>.</w:t>
      </w:r>
      <w:bookmarkStart w:id="0" w:name="_GoBack"/>
      <w:bookmarkEnd w:id="0"/>
    </w:p>
    <w:p w14:paraId="5DF19345" w14:textId="77777777" w:rsidR="00093EA0" w:rsidRPr="00942040" w:rsidRDefault="00093EA0" w:rsidP="00093EA0">
      <w:pPr>
        <w:ind w:left="3119" w:hanging="3118"/>
        <w:jc w:val="both"/>
        <w:rPr>
          <w:rFonts w:ascii="Book Antiqua" w:eastAsia="Calibri" w:hAnsi="Book Antiqua" w:cstheme="minorHAnsi"/>
          <w:b/>
          <w:sz w:val="28"/>
          <w:szCs w:val="28"/>
        </w:rPr>
      </w:pPr>
    </w:p>
    <w:p w14:paraId="17ABAC83" w14:textId="77777777" w:rsidR="00093EA0" w:rsidRPr="00942040" w:rsidRDefault="00093EA0" w:rsidP="00093EA0">
      <w:pPr>
        <w:rPr>
          <w:rFonts w:ascii="Book Antiqua" w:eastAsia="Calibri" w:hAnsi="Book Antiqua" w:cstheme="minorHAnsi"/>
          <w:i/>
          <w:sz w:val="28"/>
        </w:rPr>
      </w:pPr>
    </w:p>
    <w:p w14:paraId="3005ED64" w14:textId="77777777" w:rsidR="00093EA0" w:rsidRPr="00942040" w:rsidRDefault="00093EA0" w:rsidP="00093EA0">
      <w:pPr>
        <w:ind w:left="3119" w:hanging="3119"/>
        <w:rPr>
          <w:rFonts w:ascii="Book Antiqua" w:eastAsia="Calibri" w:hAnsi="Book Antiqua" w:cstheme="minorHAnsi"/>
          <w:i/>
          <w:sz w:val="28"/>
        </w:rPr>
      </w:pPr>
      <w:r w:rsidRPr="00942040">
        <w:rPr>
          <w:rFonts w:ascii="Book Antiqua" w:eastAsia="Calibri" w:hAnsi="Book Antiqua" w:cstheme="minorHAnsi"/>
          <w:b/>
          <w:sz w:val="28"/>
        </w:rPr>
        <w:t xml:space="preserve">Nazwa Zamawiającego: </w:t>
      </w:r>
      <w:r w:rsidRPr="00942040">
        <w:rPr>
          <w:rFonts w:ascii="Book Antiqua" w:eastAsia="Calibri" w:hAnsi="Book Antiqua" w:cstheme="minorHAnsi"/>
          <w:b/>
          <w:sz w:val="28"/>
        </w:rPr>
        <w:tab/>
      </w:r>
      <w:r w:rsidRPr="00942040">
        <w:rPr>
          <w:rFonts w:ascii="Book Antiqua" w:eastAsia="Calibri" w:hAnsi="Book Antiqua" w:cstheme="minorHAnsi"/>
          <w:i/>
          <w:sz w:val="28"/>
        </w:rPr>
        <w:t>COPERNICUS Podmiot Leczniczy Spółka z ograniczoną odpowiedzialnością</w:t>
      </w:r>
    </w:p>
    <w:p w14:paraId="6E70D9F6" w14:textId="77777777" w:rsidR="00093EA0" w:rsidRPr="00942040" w:rsidRDefault="00093EA0" w:rsidP="00093EA0">
      <w:pPr>
        <w:tabs>
          <w:tab w:val="left" w:pos="3119"/>
        </w:tabs>
        <w:rPr>
          <w:rFonts w:ascii="Book Antiqua" w:eastAsia="Calibri" w:hAnsi="Book Antiqua" w:cstheme="minorHAnsi"/>
          <w:b/>
          <w:sz w:val="28"/>
        </w:rPr>
      </w:pPr>
    </w:p>
    <w:p w14:paraId="7A669AE4" w14:textId="3430C8AE" w:rsidR="00093EA0" w:rsidRPr="00942040" w:rsidRDefault="00093EA0" w:rsidP="00093EA0">
      <w:pPr>
        <w:tabs>
          <w:tab w:val="left" w:pos="3119"/>
        </w:tabs>
        <w:rPr>
          <w:rFonts w:ascii="Book Antiqua" w:eastAsia="Calibri" w:hAnsi="Book Antiqua" w:cstheme="minorHAnsi"/>
          <w:i/>
          <w:sz w:val="28"/>
        </w:rPr>
      </w:pPr>
      <w:r w:rsidRPr="00942040">
        <w:rPr>
          <w:rFonts w:ascii="Book Antiqua" w:eastAsia="Calibri" w:hAnsi="Book Antiqua" w:cstheme="minorHAnsi"/>
          <w:b/>
          <w:sz w:val="28"/>
        </w:rPr>
        <w:t>Adres Zamawiającego</w:t>
      </w:r>
      <w:r w:rsidR="00F24316" w:rsidRPr="00942040">
        <w:rPr>
          <w:rFonts w:ascii="Book Antiqua" w:eastAsia="Calibri" w:hAnsi="Book Antiqua" w:cstheme="minorHAnsi"/>
          <w:b/>
          <w:sz w:val="28"/>
        </w:rPr>
        <w:t>:</w:t>
      </w:r>
      <w:r w:rsidR="00F24316">
        <w:rPr>
          <w:rFonts w:ascii="Book Antiqua" w:eastAsia="Calibri" w:hAnsi="Book Antiqua" w:cstheme="minorHAnsi"/>
          <w:sz w:val="28"/>
        </w:rPr>
        <w:t xml:space="preserve"> </w:t>
      </w:r>
      <w:r w:rsidR="00F24316" w:rsidRPr="00942040">
        <w:rPr>
          <w:rFonts w:ascii="Book Antiqua" w:eastAsia="Calibri" w:hAnsi="Book Antiqua" w:cstheme="minorHAnsi"/>
          <w:sz w:val="28"/>
        </w:rPr>
        <w:t>Gdańsk</w:t>
      </w:r>
      <w:r w:rsidRPr="00942040">
        <w:rPr>
          <w:rFonts w:ascii="Book Antiqua" w:eastAsia="Calibri" w:hAnsi="Book Antiqua" w:cstheme="minorHAnsi"/>
          <w:i/>
          <w:sz w:val="28"/>
        </w:rPr>
        <w:t>, ul. Nowe Ogrody 1 - 6</w:t>
      </w:r>
    </w:p>
    <w:p w14:paraId="4D5105A7" w14:textId="77777777" w:rsidR="00093EA0" w:rsidRPr="00942040" w:rsidRDefault="00093EA0" w:rsidP="00093EA0">
      <w:pPr>
        <w:ind w:left="3119" w:hanging="3119"/>
        <w:rPr>
          <w:rFonts w:ascii="Book Antiqua" w:eastAsia="Calibri" w:hAnsi="Book Antiqua" w:cstheme="minorHAnsi"/>
          <w:i/>
          <w:sz w:val="28"/>
        </w:rPr>
      </w:pPr>
    </w:p>
    <w:p w14:paraId="3852B601" w14:textId="77777777" w:rsidR="00093EA0" w:rsidRPr="00942040" w:rsidRDefault="00093EA0" w:rsidP="00093EA0">
      <w:pPr>
        <w:tabs>
          <w:tab w:val="left" w:pos="3119"/>
        </w:tabs>
        <w:rPr>
          <w:rFonts w:ascii="Book Antiqua" w:hAnsi="Book Antiqua" w:cstheme="minorHAnsi"/>
          <w:i/>
          <w:sz w:val="28"/>
        </w:rPr>
      </w:pPr>
    </w:p>
    <w:p w14:paraId="581D1223" w14:textId="77777777" w:rsidR="00093EA0" w:rsidRPr="00942040" w:rsidRDefault="00093EA0" w:rsidP="00093EA0">
      <w:pPr>
        <w:tabs>
          <w:tab w:val="left" w:pos="3119"/>
        </w:tabs>
        <w:rPr>
          <w:rFonts w:ascii="Book Antiqua" w:hAnsi="Book Antiqua" w:cstheme="minorHAnsi"/>
          <w:i/>
          <w:sz w:val="28"/>
        </w:rPr>
      </w:pPr>
    </w:p>
    <w:p w14:paraId="6E4DB762" w14:textId="77777777" w:rsidR="00093EA0" w:rsidRPr="00942040" w:rsidRDefault="00093EA0" w:rsidP="00093EA0">
      <w:pPr>
        <w:tabs>
          <w:tab w:val="left" w:pos="3119"/>
        </w:tabs>
        <w:rPr>
          <w:rFonts w:ascii="Book Antiqua" w:hAnsi="Book Antiqua" w:cstheme="minorHAnsi"/>
          <w:i/>
          <w:sz w:val="28"/>
        </w:rPr>
      </w:pPr>
    </w:p>
    <w:p w14:paraId="36810F4E" w14:textId="77777777" w:rsidR="00093EA0" w:rsidRPr="00942040" w:rsidRDefault="00093EA0" w:rsidP="00093EA0">
      <w:pPr>
        <w:tabs>
          <w:tab w:val="left" w:pos="3119"/>
        </w:tabs>
        <w:rPr>
          <w:rFonts w:ascii="Book Antiqua" w:hAnsi="Book Antiqua" w:cstheme="minorHAnsi"/>
          <w:i/>
          <w:sz w:val="28"/>
        </w:rPr>
      </w:pPr>
    </w:p>
    <w:p w14:paraId="49C9F30D" w14:textId="77777777" w:rsidR="00093EA0" w:rsidRPr="00942040" w:rsidRDefault="00093EA0" w:rsidP="00093EA0">
      <w:pPr>
        <w:tabs>
          <w:tab w:val="left" w:pos="3119"/>
        </w:tabs>
        <w:rPr>
          <w:rFonts w:ascii="Book Antiqua" w:eastAsia="Calibri" w:hAnsi="Book Antiqua" w:cstheme="minorHAnsi"/>
          <w:i/>
          <w:sz w:val="28"/>
        </w:rPr>
      </w:pPr>
    </w:p>
    <w:p w14:paraId="7CD3F6C0" w14:textId="77777777" w:rsidR="000040BE" w:rsidRPr="00942040" w:rsidRDefault="000040BE" w:rsidP="000040BE">
      <w:pPr>
        <w:jc w:val="center"/>
        <w:rPr>
          <w:rStyle w:val="FontStyle58"/>
          <w:rFonts w:ascii="Book Antiqua" w:eastAsia="Calibri" w:hAnsi="Book Antiqua" w:cstheme="minorHAnsi"/>
          <w:b w:val="0"/>
          <w:bCs w:val="0"/>
        </w:rPr>
      </w:pPr>
      <w:r w:rsidRPr="00942040">
        <w:rPr>
          <w:rFonts w:ascii="Book Antiqua" w:hAnsi="Book Antiqua" w:cstheme="minorHAnsi"/>
        </w:rPr>
        <w:t>2025</w:t>
      </w:r>
      <w:r w:rsidRPr="00942040">
        <w:rPr>
          <w:rFonts w:ascii="Book Antiqua" w:eastAsia="Calibri" w:hAnsi="Book Antiqua" w:cstheme="minorHAnsi"/>
        </w:rPr>
        <w:t xml:space="preserve"> r.</w:t>
      </w:r>
    </w:p>
    <w:p w14:paraId="17D5102E" w14:textId="49CE92BA" w:rsidR="00093EA0" w:rsidRPr="00942040" w:rsidRDefault="000040BE" w:rsidP="000040BE">
      <w:pPr>
        <w:pStyle w:val="Style3"/>
        <w:widowControl/>
        <w:jc w:val="both"/>
        <w:rPr>
          <w:rStyle w:val="FontStyle66"/>
          <w:rFonts w:ascii="Book Antiqua" w:hAnsi="Book Antiqua" w:cstheme="minorHAnsi"/>
          <w:b/>
          <w:bCs/>
        </w:rPr>
      </w:pPr>
      <w:r w:rsidRPr="00942040">
        <w:rPr>
          <w:rStyle w:val="FontStyle58"/>
          <w:rFonts w:ascii="Book Antiqua" w:hAnsi="Book Antiqua" w:cstheme="minorHAnsi"/>
          <w:sz w:val="22"/>
          <w:szCs w:val="22"/>
        </w:rPr>
        <w:t xml:space="preserve">Roboty wodno-kanalizacyjne, gazowe, klimatyzacyjne i wentylacyjne wykonywane w trybie zgłoszeń bieżących lub awaryjnych, rozliczanych na podstawie kosztorysów powykonawczych z pozycjami KNR w oparciu o stawki umowne oraz średnie ceny materiałów publikowane w aktualnych cennikach </w:t>
      </w:r>
      <w:proofErr w:type="spellStart"/>
      <w:r w:rsidRPr="00942040">
        <w:rPr>
          <w:rStyle w:val="FontStyle58"/>
          <w:rFonts w:ascii="Book Antiqua" w:hAnsi="Book Antiqua" w:cstheme="minorHAnsi"/>
          <w:sz w:val="22"/>
          <w:szCs w:val="22"/>
        </w:rPr>
        <w:t>sekocenbud</w:t>
      </w:r>
      <w:proofErr w:type="spellEnd"/>
      <w:r w:rsidRPr="00942040">
        <w:rPr>
          <w:rStyle w:val="FontStyle58"/>
          <w:rFonts w:ascii="Book Antiqua" w:hAnsi="Book Antiqua" w:cstheme="minorHAnsi"/>
          <w:sz w:val="22"/>
          <w:szCs w:val="22"/>
        </w:rPr>
        <w:t>/</w:t>
      </w:r>
      <w:proofErr w:type="spellStart"/>
      <w:r w:rsidRPr="00942040">
        <w:rPr>
          <w:rStyle w:val="FontStyle58"/>
          <w:rFonts w:ascii="Book Antiqua" w:hAnsi="Book Antiqua" w:cstheme="minorHAnsi"/>
          <w:sz w:val="22"/>
          <w:szCs w:val="22"/>
        </w:rPr>
        <w:t>orgbud</w:t>
      </w:r>
      <w:proofErr w:type="spellEnd"/>
      <w:r w:rsidRPr="00942040">
        <w:rPr>
          <w:rStyle w:val="FontStyle58"/>
          <w:rFonts w:ascii="Book Antiqua" w:hAnsi="Book Antiqua" w:cstheme="minorHAnsi"/>
          <w:sz w:val="22"/>
          <w:szCs w:val="22"/>
        </w:rPr>
        <w:t xml:space="preserve"> dla województwa </w:t>
      </w:r>
      <w:r w:rsidR="00942040" w:rsidRPr="00942040">
        <w:rPr>
          <w:rStyle w:val="FontStyle58"/>
          <w:rFonts w:ascii="Book Antiqua" w:hAnsi="Book Antiqua" w:cstheme="minorHAnsi"/>
          <w:sz w:val="22"/>
          <w:szCs w:val="22"/>
        </w:rPr>
        <w:t>pomorskiego w</w:t>
      </w:r>
      <w:r w:rsidRPr="00942040">
        <w:rPr>
          <w:rStyle w:val="FontStyle58"/>
          <w:rFonts w:ascii="Book Antiqua" w:hAnsi="Book Antiqua" w:cstheme="minorHAnsi"/>
          <w:sz w:val="22"/>
          <w:szCs w:val="22"/>
        </w:rPr>
        <w:t xml:space="preserve"> budynkach i na działkach COPERNICUS Podmiot Leczniczy Sp. z o.</w:t>
      </w:r>
      <w:proofErr w:type="gramStart"/>
      <w:r w:rsidRPr="00942040">
        <w:rPr>
          <w:rStyle w:val="FontStyle58"/>
          <w:rFonts w:ascii="Book Antiqua" w:hAnsi="Book Antiqua" w:cstheme="minorHAnsi"/>
          <w:sz w:val="22"/>
          <w:szCs w:val="22"/>
        </w:rPr>
        <w:t>o</w:t>
      </w:r>
      <w:proofErr w:type="gramEnd"/>
      <w:r w:rsidRPr="00942040">
        <w:rPr>
          <w:rStyle w:val="FontStyle58"/>
          <w:rFonts w:ascii="Book Antiqua" w:hAnsi="Book Antiqua" w:cstheme="minorHAnsi"/>
          <w:sz w:val="22"/>
          <w:szCs w:val="22"/>
        </w:rPr>
        <w:t xml:space="preserve">. </w:t>
      </w:r>
      <w:proofErr w:type="gramStart"/>
      <w:r w:rsidRPr="00942040">
        <w:rPr>
          <w:rStyle w:val="FontStyle58"/>
          <w:rFonts w:ascii="Book Antiqua" w:hAnsi="Book Antiqua" w:cstheme="minorHAnsi"/>
          <w:sz w:val="22"/>
          <w:szCs w:val="22"/>
        </w:rPr>
        <w:t>w</w:t>
      </w:r>
      <w:proofErr w:type="gramEnd"/>
      <w:r w:rsidRPr="00942040">
        <w:rPr>
          <w:rStyle w:val="FontStyle58"/>
          <w:rFonts w:ascii="Book Antiqua" w:hAnsi="Book Antiqua" w:cstheme="minorHAnsi"/>
          <w:sz w:val="22"/>
          <w:szCs w:val="22"/>
        </w:rPr>
        <w:t xml:space="preserve"> </w:t>
      </w:r>
      <w:r w:rsidR="00942040" w:rsidRPr="00942040">
        <w:rPr>
          <w:rStyle w:val="FontStyle58"/>
          <w:rFonts w:ascii="Book Antiqua" w:hAnsi="Book Antiqua" w:cstheme="minorHAnsi"/>
          <w:sz w:val="22"/>
          <w:szCs w:val="22"/>
        </w:rPr>
        <w:t>Gdańsku.</w:t>
      </w:r>
    </w:p>
    <w:p w14:paraId="63DA68C9" w14:textId="77777777" w:rsidR="00093EA0" w:rsidRPr="00942040" w:rsidRDefault="00093EA0" w:rsidP="00093EA0">
      <w:pPr>
        <w:pStyle w:val="Style6"/>
        <w:widowControl/>
        <w:ind w:left="3679"/>
        <w:jc w:val="both"/>
        <w:rPr>
          <w:rStyle w:val="FontStyle66"/>
          <w:rFonts w:ascii="Book Antiqua" w:hAnsi="Book Antiqua" w:cstheme="minorHAnsi"/>
        </w:rPr>
      </w:pPr>
    </w:p>
    <w:p w14:paraId="4CF2CA13" w14:textId="68C654F4" w:rsidR="00093EA0" w:rsidRPr="00942040" w:rsidRDefault="00093EA0" w:rsidP="00093EA0">
      <w:pPr>
        <w:pStyle w:val="Style11"/>
        <w:widowControl/>
        <w:spacing w:line="240" w:lineRule="auto"/>
        <w:jc w:val="both"/>
        <w:rPr>
          <w:rStyle w:val="FontStyle63"/>
          <w:rFonts w:ascii="Book Antiqua" w:hAnsi="Book Antiqua" w:cstheme="minorHAnsi"/>
          <w:b/>
        </w:rPr>
      </w:pPr>
      <w:r w:rsidRPr="00942040">
        <w:rPr>
          <w:rStyle w:val="FontStyle63"/>
          <w:rFonts w:ascii="Book Antiqua" w:hAnsi="Book Antiqua" w:cstheme="minorHAnsi"/>
          <w:b/>
        </w:rPr>
        <w:t xml:space="preserve">I. Zakres rzeczowy obejmuje w szczególności roboty </w:t>
      </w:r>
      <w:r w:rsidR="00942040" w:rsidRPr="00942040">
        <w:rPr>
          <w:rStyle w:val="FontStyle63"/>
          <w:rFonts w:ascii="Book Antiqua" w:hAnsi="Book Antiqua" w:cstheme="minorHAnsi"/>
          <w:b/>
        </w:rPr>
        <w:t>sanitarne z</w:t>
      </w:r>
      <w:r w:rsidR="00A84352">
        <w:rPr>
          <w:rStyle w:val="FontStyle63"/>
          <w:rFonts w:ascii="Book Antiqua" w:hAnsi="Book Antiqua" w:cstheme="minorHAnsi"/>
          <w:b/>
        </w:rPr>
        <w:t xml:space="preserve"> rodzaju</w:t>
      </w:r>
      <w:r w:rsidRPr="00942040">
        <w:rPr>
          <w:rStyle w:val="FontStyle63"/>
          <w:rFonts w:ascii="Book Antiqua" w:hAnsi="Book Antiqua" w:cstheme="minorHAnsi"/>
          <w:b/>
        </w:rPr>
        <w:t>:</w:t>
      </w:r>
    </w:p>
    <w:p w14:paraId="193F19B0" w14:textId="77777777" w:rsidR="00093EA0" w:rsidRPr="00942040" w:rsidRDefault="00093EA0" w:rsidP="00093EA0">
      <w:pPr>
        <w:pStyle w:val="Style12"/>
        <w:widowControl/>
        <w:tabs>
          <w:tab w:val="left" w:pos="878"/>
        </w:tabs>
        <w:spacing w:before="5" w:line="288" w:lineRule="exact"/>
        <w:jc w:val="both"/>
        <w:rPr>
          <w:rStyle w:val="FontStyle65"/>
          <w:rFonts w:ascii="Book Antiqua" w:eastAsiaTheme="majorEastAsia" w:hAnsi="Book Antiqua" w:cstheme="minorHAnsi"/>
          <w:i w:val="0"/>
        </w:rPr>
      </w:pPr>
    </w:p>
    <w:p w14:paraId="24C94629" w14:textId="731FF271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 instalacji wodno-kanalizacyjnych zewnętrznych i wewnętrznych w tym kanalizacji i instalacji wodnych dużych średnic (instalacje kanalizacji do średnicy 500 mm</w:t>
      </w:r>
      <w:r w:rsidR="00942040">
        <w:rPr>
          <w:rStyle w:val="FontStyle64"/>
          <w:rFonts w:ascii="Book Antiqua" w:hAnsi="Book Antiqua" w:cstheme="minorHAnsi"/>
        </w:rPr>
        <w:t xml:space="preserve"> oraz wodne do średnicy 200 mm)</w:t>
      </w:r>
      <w:r w:rsidRPr="00942040">
        <w:rPr>
          <w:rStyle w:val="FontStyle64"/>
          <w:rFonts w:ascii="Book Antiqua" w:hAnsi="Book Antiqua" w:cstheme="minorHAnsi"/>
        </w:rPr>
        <w:t>, studni i studzienek kanalizacyjnych, zaworów i zasuw.</w:t>
      </w:r>
    </w:p>
    <w:p w14:paraId="589568D6" w14:textId="3068C27A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14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 wraz z </w:t>
      </w:r>
      <w:r w:rsidR="00942040" w:rsidRPr="00942040">
        <w:rPr>
          <w:rStyle w:val="FontStyle64"/>
          <w:rFonts w:ascii="Book Antiqua" w:hAnsi="Book Antiqua" w:cstheme="minorHAnsi"/>
        </w:rPr>
        <w:t>podłączeniem grzejników, zaworów, rur instalacji</w:t>
      </w:r>
      <w:r w:rsidRPr="00942040">
        <w:rPr>
          <w:rStyle w:val="FontStyle64"/>
          <w:rFonts w:ascii="Book Antiqua" w:hAnsi="Book Antiqua" w:cstheme="minorHAnsi"/>
        </w:rPr>
        <w:t xml:space="preserve"> centralnego ogrzewania i ciepła technologicznego</w:t>
      </w:r>
    </w:p>
    <w:p w14:paraId="76E3C0B1" w14:textId="53AAC363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14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roboty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spawalnicze, demontaż i </w:t>
      </w:r>
      <w:r w:rsidR="00942040" w:rsidRPr="00942040">
        <w:rPr>
          <w:rStyle w:val="FontStyle64"/>
          <w:rFonts w:ascii="Book Antiqua" w:hAnsi="Book Antiqua" w:cstheme="minorHAnsi"/>
        </w:rPr>
        <w:t>montaż izolacji</w:t>
      </w:r>
      <w:r w:rsidRPr="00942040">
        <w:rPr>
          <w:rStyle w:val="FontStyle64"/>
          <w:rFonts w:ascii="Book Antiqua" w:hAnsi="Book Antiqua" w:cstheme="minorHAnsi"/>
        </w:rPr>
        <w:t xml:space="preserve"> cieplnej w tym również rurociągi ze </w:t>
      </w:r>
      <w:r w:rsidR="00942040" w:rsidRPr="00942040">
        <w:rPr>
          <w:rStyle w:val="FontStyle64"/>
          <w:rFonts w:ascii="Book Antiqua" w:hAnsi="Book Antiqua" w:cstheme="minorHAnsi"/>
        </w:rPr>
        <w:t>stali kwasowej</w:t>
      </w:r>
      <w:r w:rsidRPr="00942040">
        <w:rPr>
          <w:rStyle w:val="FontStyle64"/>
          <w:rFonts w:ascii="Book Antiqua" w:hAnsi="Book Antiqua" w:cstheme="minorHAnsi"/>
        </w:rPr>
        <w:t xml:space="preserve"> i nierdzewnej</w:t>
      </w:r>
    </w:p>
    <w:p w14:paraId="1A64362C" w14:textId="77777777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14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 wraz z podłączeniami armatury na instalacjach parowych</w:t>
      </w:r>
    </w:p>
    <w:p w14:paraId="117EF0CE" w14:textId="77777777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14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 wraz z podłączeniem rurociągów; zaworów, baterii i innej armatury instalacji ciepłej i zimnej wody</w:t>
      </w:r>
    </w:p>
    <w:p w14:paraId="4DE8D8DD" w14:textId="0B1B4F40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14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 wraz z </w:t>
      </w:r>
      <w:r w:rsidR="00942040" w:rsidRPr="00942040">
        <w:rPr>
          <w:rStyle w:val="FontStyle64"/>
          <w:rFonts w:ascii="Book Antiqua" w:hAnsi="Book Antiqua" w:cstheme="minorHAnsi"/>
        </w:rPr>
        <w:t>podłączeniem hydrantów</w:t>
      </w:r>
      <w:r w:rsidRPr="00942040">
        <w:rPr>
          <w:rStyle w:val="FontStyle64"/>
          <w:rFonts w:ascii="Book Antiqua" w:hAnsi="Book Antiqua" w:cstheme="minorHAnsi"/>
        </w:rPr>
        <w:t xml:space="preserve"> wewnętrznych i zewnętrznych wraz z</w:t>
      </w:r>
      <w:r w:rsidR="00CE622C" w:rsidRPr="00942040">
        <w:rPr>
          <w:rStyle w:val="FontStyle64"/>
          <w:rFonts w:ascii="Book Antiqua" w:hAnsi="Book Antiqua" w:cstheme="minorHAnsi"/>
        </w:rPr>
        <w:t> </w:t>
      </w:r>
      <w:r w:rsidR="00942040" w:rsidRPr="00942040">
        <w:rPr>
          <w:rStyle w:val="FontStyle64"/>
          <w:rFonts w:ascii="Book Antiqua" w:hAnsi="Book Antiqua" w:cstheme="minorHAnsi"/>
        </w:rPr>
        <w:t xml:space="preserve">instalacją, </w:t>
      </w:r>
      <w:r w:rsidRPr="00942040">
        <w:rPr>
          <w:rStyle w:val="FontStyle64"/>
          <w:rFonts w:ascii="Book Antiqua" w:hAnsi="Book Antiqua" w:cstheme="minorHAnsi"/>
        </w:rPr>
        <w:t xml:space="preserve">zaworami, zasuwami </w:t>
      </w:r>
      <w:proofErr w:type="spellStart"/>
      <w:r w:rsidRPr="00942040">
        <w:rPr>
          <w:rStyle w:val="FontStyle64"/>
          <w:rFonts w:ascii="Book Antiqua" w:hAnsi="Book Antiqua" w:cstheme="minorHAnsi"/>
        </w:rPr>
        <w:t>itp</w:t>
      </w:r>
      <w:proofErr w:type="spellEnd"/>
      <w:r w:rsidRPr="00942040">
        <w:rPr>
          <w:rStyle w:val="FontStyle64"/>
          <w:rFonts w:ascii="Book Antiqua" w:hAnsi="Book Antiqua" w:cstheme="minorHAnsi"/>
        </w:rPr>
        <w:t xml:space="preserve">; </w:t>
      </w:r>
    </w:p>
    <w:p w14:paraId="38879D0D" w14:textId="6811FD48" w:rsidR="000040BE" w:rsidRPr="00942040" w:rsidRDefault="000040BE" w:rsidP="00093EA0">
      <w:pPr>
        <w:pStyle w:val="Style11"/>
        <w:widowControl/>
        <w:numPr>
          <w:ilvl w:val="0"/>
          <w:numId w:val="29"/>
        </w:numPr>
        <w:spacing w:before="14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 wraz z podłączeniem instalacji wody lodowej, instalacji chłodniczych, freonowych itp.</w:t>
      </w:r>
    </w:p>
    <w:p w14:paraId="78D481CE" w14:textId="77777777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14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próby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szczelności instalacji, próby ciśnieniowe, dezynfekcja i badanie bakteriologiczne</w:t>
      </w:r>
    </w:p>
    <w:p w14:paraId="0B84AEC8" w14:textId="77777777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 wraz z podłączeniem instalacji kanalizacyjnych oraz armatury sanitarnej </w:t>
      </w:r>
    </w:p>
    <w:p w14:paraId="7C31D458" w14:textId="7F7229C7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demontaże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montaże oraz wymiany znajdujących się w konstrukcjach budynków pionów </w:t>
      </w:r>
      <w:proofErr w:type="gramStart"/>
      <w:r w:rsidRPr="00942040">
        <w:rPr>
          <w:rStyle w:val="FontStyle64"/>
          <w:rFonts w:ascii="Book Antiqua" w:hAnsi="Book Antiqua" w:cstheme="minorHAnsi"/>
        </w:rPr>
        <w:t>i</w:t>
      </w:r>
      <w:proofErr w:type="gramEnd"/>
      <w:r w:rsidR="00CE622C" w:rsidRPr="00942040">
        <w:rPr>
          <w:rStyle w:val="FontStyle64"/>
          <w:rFonts w:ascii="Book Antiqua" w:hAnsi="Book Antiqua" w:cstheme="minorHAnsi"/>
        </w:rPr>
        <w:t> </w:t>
      </w:r>
      <w:r w:rsidRPr="00942040">
        <w:rPr>
          <w:rStyle w:val="FontStyle64"/>
          <w:rFonts w:ascii="Book Antiqua" w:hAnsi="Book Antiqua" w:cstheme="minorHAnsi"/>
        </w:rPr>
        <w:t>leżaków kanalizacyjnych wodnych oraz ciepłowniczych</w:t>
      </w:r>
    </w:p>
    <w:p w14:paraId="1EAC1BD2" w14:textId="77777777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przejść pożarowych na instalacjach sanitarnych przechodzących przez strefy pożarowe</w:t>
      </w:r>
    </w:p>
    <w:p w14:paraId="38BB2397" w14:textId="69FC56AC" w:rsidR="000040BE" w:rsidRPr="00942040" w:rsidRDefault="00093EA0" w:rsidP="00CE622C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demontaż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i montaż instalacji gazowych wraz z armaturą</w:t>
      </w:r>
    </w:p>
    <w:p w14:paraId="3A64DC50" w14:textId="31DD673A" w:rsidR="000040BE" w:rsidRPr="00942040" w:rsidRDefault="00093EA0" w:rsidP="000040BE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montaż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wszelkiego rodzaju </w:t>
      </w:r>
      <w:r w:rsidR="00942040" w:rsidRPr="00942040">
        <w:rPr>
          <w:rStyle w:val="FontStyle64"/>
          <w:rFonts w:ascii="Book Antiqua" w:hAnsi="Book Antiqua" w:cstheme="minorHAnsi"/>
        </w:rPr>
        <w:t xml:space="preserve">pomp, </w:t>
      </w:r>
      <w:r w:rsidRPr="00942040">
        <w:rPr>
          <w:rStyle w:val="FontStyle64"/>
          <w:rFonts w:ascii="Book Antiqua" w:hAnsi="Book Antiqua" w:cstheme="minorHAnsi"/>
        </w:rPr>
        <w:t xml:space="preserve">przepompowni itp. </w:t>
      </w:r>
    </w:p>
    <w:p w14:paraId="0AD577E2" w14:textId="599B3A5B" w:rsidR="000040BE" w:rsidRPr="00942040" w:rsidRDefault="000040BE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r w:rsidRPr="00942040">
        <w:rPr>
          <w:rStyle w:val="FontStyle64"/>
          <w:rFonts w:ascii="Book Antiqua" w:hAnsi="Book Antiqua" w:cstheme="minorHAnsi"/>
        </w:rPr>
        <w:t xml:space="preserve">Montaż instalacji klimatyzacji opartych o jednostki typu </w:t>
      </w:r>
      <w:proofErr w:type="spellStart"/>
      <w:r w:rsidRPr="00942040">
        <w:rPr>
          <w:rStyle w:val="FontStyle64"/>
          <w:rFonts w:ascii="Book Antiqua" w:hAnsi="Book Antiqua" w:cstheme="minorHAnsi"/>
        </w:rPr>
        <w:t>split</w:t>
      </w:r>
      <w:proofErr w:type="spellEnd"/>
      <w:r w:rsidRPr="00942040">
        <w:rPr>
          <w:rStyle w:val="FontStyle64"/>
          <w:rFonts w:ascii="Book Antiqua" w:hAnsi="Book Antiqua" w:cstheme="minorHAnsi"/>
        </w:rPr>
        <w:t xml:space="preserve">, klimatyzacji technologii VRF, centralnych instalacji chłodu opartych o agregaty wody </w:t>
      </w:r>
      <w:proofErr w:type="gramStart"/>
      <w:r w:rsidRPr="00942040">
        <w:rPr>
          <w:rStyle w:val="FontStyle64"/>
          <w:rFonts w:ascii="Book Antiqua" w:hAnsi="Book Antiqua" w:cstheme="minorHAnsi"/>
        </w:rPr>
        <w:t>lodowej</w:t>
      </w:r>
      <w:proofErr w:type="gramEnd"/>
    </w:p>
    <w:p w14:paraId="331AA707" w14:textId="3AA539D0" w:rsidR="000040BE" w:rsidRPr="00942040" w:rsidRDefault="000040BE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r w:rsidRPr="00942040">
        <w:rPr>
          <w:rStyle w:val="FontStyle64"/>
          <w:rFonts w:ascii="Book Antiqua" w:hAnsi="Book Antiqua" w:cstheme="minorHAnsi"/>
        </w:rPr>
        <w:lastRenderedPageBreak/>
        <w:t>Montaż układów wentylacji wraz z automatyką sterującą</w:t>
      </w:r>
    </w:p>
    <w:p w14:paraId="6FA7B993" w14:textId="40571875" w:rsidR="000040BE" w:rsidRPr="00942040" w:rsidRDefault="000040BE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r w:rsidRPr="00942040">
        <w:rPr>
          <w:rStyle w:val="FontStyle64"/>
          <w:rFonts w:ascii="Book Antiqua" w:hAnsi="Book Antiqua" w:cstheme="minorHAnsi"/>
        </w:rPr>
        <w:t xml:space="preserve">Demontaż i montaż izolacji termicznych na rurociągach ciepła, </w:t>
      </w:r>
      <w:r w:rsidR="00942040" w:rsidRPr="00942040">
        <w:rPr>
          <w:rStyle w:val="FontStyle64"/>
          <w:rFonts w:ascii="Book Antiqua" w:hAnsi="Book Antiqua" w:cstheme="minorHAnsi"/>
        </w:rPr>
        <w:t xml:space="preserve">chłodu, </w:t>
      </w:r>
      <w:r w:rsidRPr="00942040">
        <w:rPr>
          <w:rStyle w:val="FontStyle64"/>
          <w:rFonts w:ascii="Book Antiqua" w:hAnsi="Book Antiqua" w:cstheme="minorHAnsi"/>
        </w:rPr>
        <w:t xml:space="preserve">parowych oraz ciepłej i zimnej wody użytkowej. </w:t>
      </w:r>
    </w:p>
    <w:p w14:paraId="0F4251D2" w14:textId="0FB71DCF" w:rsidR="000040BE" w:rsidRPr="00942040" w:rsidRDefault="000040BE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r w:rsidRPr="00942040">
        <w:rPr>
          <w:rStyle w:val="FontStyle64"/>
          <w:rFonts w:ascii="Book Antiqua" w:hAnsi="Book Antiqua" w:cstheme="minorHAnsi"/>
        </w:rPr>
        <w:t>Demontaż i montaż rur preizolowanych w instalacjach ciepłowniczych</w:t>
      </w:r>
    </w:p>
    <w:p w14:paraId="7EFF4C03" w14:textId="1D0EBA70" w:rsidR="00CE622C" w:rsidRPr="00942040" w:rsidRDefault="00CE622C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4"/>
          <w:rFonts w:ascii="Book Antiqua" w:hAnsi="Book Antiqua" w:cstheme="minorHAnsi"/>
        </w:rPr>
      </w:pPr>
      <w:r w:rsidRPr="00942040">
        <w:rPr>
          <w:rStyle w:val="FontStyle64"/>
          <w:rFonts w:ascii="Book Antiqua" w:hAnsi="Book Antiqua" w:cstheme="minorHAnsi"/>
        </w:rPr>
        <w:t xml:space="preserve">Czyszczenia i dezynfekcje zbiorników wodnych </w:t>
      </w:r>
    </w:p>
    <w:p w14:paraId="353BA258" w14:textId="77777777" w:rsidR="00093EA0" w:rsidRPr="00942040" w:rsidRDefault="00093EA0" w:rsidP="00093EA0">
      <w:pPr>
        <w:pStyle w:val="Style11"/>
        <w:widowControl/>
        <w:numPr>
          <w:ilvl w:val="0"/>
          <w:numId w:val="29"/>
        </w:numPr>
        <w:spacing w:before="58" w:line="288" w:lineRule="exact"/>
        <w:jc w:val="both"/>
        <w:rPr>
          <w:rStyle w:val="FontStyle66"/>
          <w:rFonts w:ascii="Book Antiqua" w:hAnsi="Book Antiqua" w:cstheme="minorHAnsi"/>
          <w:sz w:val="22"/>
          <w:szCs w:val="22"/>
        </w:rPr>
      </w:pPr>
      <w:proofErr w:type="gramStart"/>
      <w:r w:rsidRPr="00942040">
        <w:rPr>
          <w:rStyle w:val="FontStyle64"/>
          <w:rFonts w:ascii="Book Antiqua" w:hAnsi="Book Antiqua" w:cstheme="minorHAnsi"/>
        </w:rPr>
        <w:t>w</w:t>
      </w:r>
      <w:proofErr w:type="gramEnd"/>
      <w:r w:rsidRPr="00942040">
        <w:rPr>
          <w:rStyle w:val="FontStyle64"/>
          <w:rFonts w:ascii="Book Antiqua" w:hAnsi="Book Antiqua" w:cstheme="minorHAnsi"/>
        </w:rPr>
        <w:t xml:space="preserve"> przypadku konieczności opracowywanie dokumentacji projektowych dla modernizowanych instalacji</w:t>
      </w:r>
    </w:p>
    <w:p w14:paraId="4BCFD01A" w14:textId="77777777" w:rsidR="00093EA0" w:rsidRPr="00942040" w:rsidRDefault="00093EA0" w:rsidP="00093EA0">
      <w:pPr>
        <w:pStyle w:val="Style6"/>
        <w:widowControl/>
        <w:ind w:left="3190"/>
        <w:jc w:val="both"/>
        <w:rPr>
          <w:rStyle w:val="FontStyle59"/>
          <w:rFonts w:ascii="Book Antiqua" w:hAnsi="Book Antiqua" w:cstheme="minorHAnsi"/>
          <w:spacing w:val="60"/>
        </w:rPr>
      </w:pPr>
    </w:p>
    <w:p w14:paraId="7E6F4FE1" w14:textId="4C9C96BF" w:rsidR="00093EA0" w:rsidRPr="00942040" w:rsidRDefault="00093EA0" w:rsidP="00093EA0">
      <w:pPr>
        <w:pStyle w:val="Style11"/>
        <w:widowControl/>
        <w:spacing w:line="240" w:lineRule="auto"/>
        <w:jc w:val="both"/>
        <w:rPr>
          <w:rStyle w:val="FontStyle63"/>
          <w:rFonts w:ascii="Book Antiqua" w:hAnsi="Book Antiqua" w:cstheme="minorHAnsi"/>
          <w:b/>
        </w:rPr>
      </w:pPr>
      <w:proofErr w:type="gramStart"/>
      <w:r w:rsidRPr="00942040">
        <w:rPr>
          <w:rStyle w:val="FontStyle63"/>
          <w:rFonts w:ascii="Book Antiqua" w:hAnsi="Book Antiqua" w:cstheme="minorHAnsi"/>
          <w:b/>
        </w:rPr>
        <w:t>II .</w:t>
      </w:r>
      <w:proofErr w:type="gramEnd"/>
      <w:r w:rsidRPr="00942040">
        <w:rPr>
          <w:rStyle w:val="FontStyle63"/>
          <w:rFonts w:ascii="Book Antiqua" w:hAnsi="Book Antiqua" w:cstheme="minorHAnsi"/>
          <w:b/>
        </w:rPr>
        <w:t>Zakres rzeczowy obejmuje roboty budowlane związane z koniecznością odtworzenia terenów i</w:t>
      </w:r>
      <w:r w:rsidR="00CE622C" w:rsidRPr="00942040">
        <w:rPr>
          <w:rStyle w:val="FontStyle63"/>
          <w:rFonts w:ascii="Book Antiqua" w:hAnsi="Book Antiqua" w:cstheme="minorHAnsi"/>
          <w:b/>
        </w:rPr>
        <w:t> </w:t>
      </w:r>
      <w:r w:rsidRPr="00942040">
        <w:rPr>
          <w:rStyle w:val="FontStyle63"/>
          <w:rFonts w:ascii="Book Antiqua" w:hAnsi="Book Antiqua" w:cstheme="minorHAnsi"/>
          <w:b/>
        </w:rPr>
        <w:t>obiektów po pracach wodno-kanalizacyjnych</w:t>
      </w:r>
      <w:r w:rsidR="000040BE" w:rsidRPr="00942040">
        <w:rPr>
          <w:rStyle w:val="FontStyle63"/>
          <w:rFonts w:ascii="Book Antiqua" w:hAnsi="Book Antiqua" w:cstheme="minorHAnsi"/>
          <w:b/>
        </w:rPr>
        <w:t>,</w:t>
      </w:r>
      <w:r w:rsidRPr="00942040">
        <w:rPr>
          <w:rStyle w:val="FontStyle63"/>
          <w:rFonts w:ascii="Book Antiqua" w:hAnsi="Book Antiqua" w:cstheme="minorHAnsi"/>
          <w:b/>
        </w:rPr>
        <w:t xml:space="preserve"> gazowych</w:t>
      </w:r>
      <w:r w:rsidR="000040BE" w:rsidRPr="00942040">
        <w:rPr>
          <w:rStyle w:val="FontStyle63"/>
          <w:rFonts w:ascii="Book Antiqua" w:hAnsi="Book Antiqua" w:cstheme="minorHAnsi"/>
          <w:b/>
        </w:rPr>
        <w:t xml:space="preserve"> klimatyzacyjnych i </w:t>
      </w:r>
      <w:r w:rsidR="00942040" w:rsidRPr="00942040">
        <w:rPr>
          <w:rStyle w:val="FontStyle63"/>
          <w:rFonts w:ascii="Book Antiqua" w:hAnsi="Book Antiqua" w:cstheme="minorHAnsi"/>
          <w:b/>
        </w:rPr>
        <w:t>wentylacyjnych:</w:t>
      </w:r>
    </w:p>
    <w:p w14:paraId="0F587429" w14:textId="77777777" w:rsidR="00093EA0" w:rsidRPr="00942040" w:rsidRDefault="00093EA0" w:rsidP="00093EA0">
      <w:pPr>
        <w:pStyle w:val="Style11"/>
        <w:widowControl/>
        <w:spacing w:line="240" w:lineRule="auto"/>
        <w:jc w:val="both"/>
        <w:rPr>
          <w:rStyle w:val="FontStyle63"/>
          <w:rFonts w:ascii="Book Antiqua" w:hAnsi="Book Antiqua" w:cstheme="minorHAnsi"/>
        </w:rPr>
      </w:pPr>
    </w:p>
    <w:p w14:paraId="4F6D0177" w14:textId="3AB35231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3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rozbiórkowe </w:t>
      </w:r>
      <w:r w:rsidRPr="00942040">
        <w:rPr>
          <w:rStyle w:val="FontStyle63"/>
          <w:rFonts w:ascii="Book Antiqua" w:hAnsi="Book Antiqua" w:cstheme="minorHAnsi"/>
        </w:rPr>
        <w:t xml:space="preserve">- rozbiórki konstrukcji z cegły, pustaków, </w:t>
      </w:r>
      <w:r w:rsidR="00942040" w:rsidRPr="00942040">
        <w:rPr>
          <w:rStyle w:val="FontStyle63"/>
          <w:rFonts w:ascii="Book Antiqua" w:hAnsi="Book Antiqua" w:cstheme="minorHAnsi"/>
        </w:rPr>
        <w:t xml:space="preserve">betonu, </w:t>
      </w:r>
      <w:r w:rsidRPr="00942040">
        <w:rPr>
          <w:rStyle w:val="FontStyle63"/>
          <w:rFonts w:ascii="Book Antiqua" w:hAnsi="Book Antiqua" w:cstheme="minorHAnsi"/>
        </w:rPr>
        <w:t>kamienia, asfaltu, konstrukcji drewnianych, posadzek cementowych, lastrykowych, betonowych, z wykładzin z</w:t>
      </w:r>
      <w:r w:rsidR="00CE622C" w:rsidRPr="00942040">
        <w:rPr>
          <w:rStyle w:val="FontStyle63"/>
          <w:rFonts w:ascii="Book Antiqua" w:hAnsi="Book Antiqua" w:cstheme="minorHAnsi"/>
        </w:rPr>
        <w:t> </w:t>
      </w:r>
      <w:r w:rsidRPr="00942040">
        <w:rPr>
          <w:rStyle w:val="FontStyle63"/>
          <w:rFonts w:ascii="Book Antiqua" w:hAnsi="Book Antiqua" w:cstheme="minorHAnsi"/>
        </w:rPr>
        <w:t>tworzyw sztucznych i płytek ceramicznych, parkietów i paneli podłogowych, skuwanie okładzin ściennych, rozbiórka ogrodzeń, bram i furtek, rozbiórka konstrukcji stalowych, rozbiórki wszelkiego rodzaju nawierzchni utwardzonych i inne niezbędne prace rozbiórkowe i</w:t>
      </w:r>
      <w:r w:rsidR="00CE622C" w:rsidRPr="00942040">
        <w:rPr>
          <w:rStyle w:val="FontStyle63"/>
          <w:rFonts w:ascii="Book Antiqua" w:hAnsi="Book Antiqua" w:cstheme="minorHAnsi"/>
        </w:rPr>
        <w:t> </w:t>
      </w:r>
      <w:r w:rsidRPr="00942040">
        <w:rPr>
          <w:rStyle w:val="FontStyle63"/>
          <w:rFonts w:ascii="Book Antiqua" w:hAnsi="Book Antiqua" w:cstheme="minorHAnsi"/>
        </w:rPr>
        <w:t>wyburzeniowe.</w:t>
      </w:r>
    </w:p>
    <w:p w14:paraId="23DE1164" w14:textId="77777777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3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ziemne — </w:t>
      </w:r>
      <w:r w:rsidRPr="00942040">
        <w:rPr>
          <w:rStyle w:val="FontStyle63"/>
          <w:rFonts w:ascii="Book Antiqua" w:hAnsi="Book Antiqua" w:cstheme="minorHAnsi"/>
        </w:rPr>
        <w:t xml:space="preserve">wykopy i przekopy ręczne i zmechanizowane, zdjęcie ziemi urodzajnej, plantowanie terenu i skarp, humusowanie i obsiew trawą zasypywanie wykopów </w:t>
      </w:r>
      <w:r w:rsidRPr="00942040">
        <w:rPr>
          <w:rFonts w:ascii="Book Antiqua" w:hAnsi="Book Antiqua" w:cstheme="minorHAnsi"/>
        </w:rPr>
        <w:t>z zagęszczeniem</w:t>
      </w:r>
      <w:r w:rsidRPr="00942040">
        <w:rPr>
          <w:rStyle w:val="FontStyle63"/>
          <w:rFonts w:ascii="Book Antiqua" w:hAnsi="Book Antiqua" w:cstheme="minorHAnsi"/>
        </w:rPr>
        <w:t xml:space="preserve"> mechanicznym, wykonywanie koryt pod nawierzchnie utwardzone, warstw nośnych z kruszyw naturalnych, podsypek, zasypek i warstw filtracyjnych, karczowanie krzaków, wycinka drzew, odwodnienia wykopów, formowanie skarp i nasypów </w:t>
      </w:r>
    </w:p>
    <w:p w14:paraId="194DF708" w14:textId="7C15DEE6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3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betoniarskie - </w:t>
      </w:r>
      <w:r w:rsidR="00942040" w:rsidRPr="00942040">
        <w:rPr>
          <w:rStyle w:val="FontStyle63"/>
          <w:rFonts w:ascii="Book Antiqua" w:hAnsi="Book Antiqua" w:cstheme="minorHAnsi"/>
        </w:rPr>
        <w:t>uzupełnienie i</w:t>
      </w:r>
      <w:r w:rsidRPr="00942040">
        <w:rPr>
          <w:rStyle w:val="FontStyle63"/>
          <w:rFonts w:ascii="Book Antiqua" w:hAnsi="Book Antiqua" w:cstheme="minorHAnsi"/>
        </w:rPr>
        <w:t xml:space="preserve"> naprawa stropów i ścian w miejscach przejść </w:t>
      </w:r>
      <w:r w:rsidR="00942040" w:rsidRPr="00942040">
        <w:rPr>
          <w:rStyle w:val="FontStyle63"/>
          <w:rFonts w:ascii="Book Antiqua" w:hAnsi="Book Antiqua" w:cstheme="minorHAnsi"/>
        </w:rPr>
        <w:t xml:space="preserve">instalacji, </w:t>
      </w:r>
      <w:r w:rsidRPr="00942040">
        <w:rPr>
          <w:rStyle w:val="FontStyle63"/>
          <w:rFonts w:ascii="Book Antiqua" w:hAnsi="Book Antiqua" w:cstheme="minorHAnsi"/>
        </w:rPr>
        <w:t xml:space="preserve">odtwarzanie posadzek </w:t>
      </w:r>
      <w:r w:rsidRPr="00942040">
        <w:rPr>
          <w:rFonts w:ascii="Book Antiqua" w:hAnsi="Book Antiqua" w:cstheme="minorHAnsi"/>
        </w:rPr>
        <w:t>i podkładów</w:t>
      </w:r>
      <w:r w:rsidRPr="00942040">
        <w:rPr>
          <w:rStyle w:val="FontStyle63"/>
          <w:rFonts w:ascii="Book Antiqua" w:hAnsi="Book Antiqua" w:cstheme="minorHAnsi"/>
        </w:rPr>
        <w:t xml:space="preserve"> betonowych, </w:t>
      </w:r>
      <w:r w:rsidR="00942040" w:rsidRPr="00942040">
        <w:rPr>
          <w:rStyle w:val="FontStyle63"/>
          <w:rFonts w:ascii="Book Antiqua" w:hAnsi="Book Antiqua" w:cstheme="minorHAnsi"/>
        </w:rPr>
        <w:t>przebijanie i</w:t>
      </w:r>
      <w:r w:rsidRPr="00942040">
        <w:rPr>
          <w:rStyle w:val="FontStyle63"/>
          <w:rFonts w:ascii="Book Antiqua" w:hAnsi="Book Antiqua" w:cstheme="minorHAnsi"/>
        </w:rPr>
        <w:t xml:space="preserve"> zabetonowanie otworów, </w:t>
      </w:r>
    </w:p>
    <w:p w14:paraId="5F0AAF3E" w14:textId="1C2878C9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3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murowe — </w:t>
      </w:r>
      <w:r w:rsidRPr="00942040">
        <w:rPr>
          <w:rStyle w:val="FontStyle63"/>
          <w:rFonts w:ascii="Book Antiqua" w:hAnsi="Book Antiqua" w:cstheme="minorHAnsi"/>
        </w:rPr>
        <w:t xml:space="preserve">uzupełnienie ścian i zamurowania otworów, naprawy uszkodzonych miejsc w ścianach, wznoszenie ścian i ścianek działowych z </w:t>
      </w:r>
      <w:r w:rsidR="00942040" w:rsidRPr="00942040">
        <w:rPr>
          <w:rStyle w:val="FontStyle63"/>
          <w:rFonts w:ascii="Book Antiqua" w:hAnsi="Book Antiqua" w:cstheme="minorHAnsi"/>
        </w:rPr>
        <w:t xml:space="preserve">cegły, </w:t>
      </w:r>
      <w:r w:rsidRPr="00942040">
        <w:rPr>
          <w:rStyle w:val="FontStyle63"/>
          <w:rFonts w:ascii="Book Antiqua" w:hAnsi="Book Antiqua" w:cstheme="minorHAnsi"/>
        </w:rPr>
        <w:t xml:space="preserve">pustaków i bloczków, przemurowania ścian, zamurowania bruzd i przebić, wykucia z murów elementów drewnianych i metalowych. </w:t>
      </w:r>
    </w:p>
    <w:p w14:paraId="37F1C659" w14:textId="77777777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3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w zakresie konstrukcji z prefabrykatów gipsowych - </w:t>
      </w:r>
      <w:r w:rsidRPr="00942040">
        <w:rPr>
          <w:rStyle w:val="FontStyle63"/>
          <w:rFonts w:ascii="Book Antiqua" w:hAnsi="Book Antiqua" w:cstheme="minorHAnsi"/>
        </w:rPr>
        <w:t>wykonanie ścianek działowych, obudów i sufitów podwieszonych z płyt gipsowo-kartonowych na rusztach stalowych.</w:t>
      </w:r>
    </w:p>
    <w:p w14:paraId="51532297" w14:textId="77777777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3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tynkarskie — </w:t>
      </w:r>
      <w:r w:rsidRPr="00942040">
        <w:rPr>
          <w:rStyle w:val="FontStyle63"/>
          <w:rFonts w:ascii="Book Antiqua" w:hAnsi="Book Antiqua" w:cstheme="minorHAnsi"/>
        </w:rPr>
        <w:t>wykonanie tynków cementowych, cementowo - wapiennych i wapiennych zewnętrznych i wewnętrznych, uzupełnienia ubytków w tynkach istniejących, wykonanie gładzi gipsowych na ścianach i sufitach na różnych podłożach.</w:t>
      </w:r>
    </w:p>
    <w:p w14:paraId="7D62E806" w14:textId="77777777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3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malarskie — </w:t>
      </w:r>
      <w:r w:rsidRPr="00942040">
        <w:rPr>
          <w:rStyle w:val="FontStyle63"/>
          <w:rFonts w:ascii="Book Antiqua" w:hAnsi="Book Antiqua" w:cstheme="minorHAnsi"/>
        </w:rPr>
        <w:t>przygotowanie powierzchni do malowania, gruntowanie powierzchni, wykonanie powłok malarskich z farb emulsyjnych, olejnych, emalii na różnych podłożach tj. malowanie ścian i sufitów, tynków zewnętrznych i wewnętrznych, elewacji, płyt gipsowo -kartonowych i gładzi gipsowych, betonu, stolarki okiennej i drzwiowej, elementów metalowych, podłóg oraz tapetowanie ścian.</w:t>
      </w:r>
    </w:p>
    <w:p w14:paraId="566C20F8" w14:textId="77777777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2"/>
          <w:rFonts w:ascii="Book Antiqua" w:hAnsi="Book Antiqua" w:cstheme="minorHAnsi"/>
          <w:sz w:val="22"/>
          <w:szCs w:val="22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w zakresie okładzin ściennych </w:t>
      </w:r>
      <w:r w:rsidRPr="00942040">
        <w:rPr>
          <w:rStyle w:val="FontStyle63"/>
          <w:rFonts w:ascii="Book Antiqua" w:hAnsi="Book Antiqua" w:cstheme="minorHAnsi"/>
        </w:rPr>
        <w:t>- uzupełnienia i wymiana okładzin ściennych z płytek ceramicznych na zaprawach klejowych, montaż wykładzin ściennych, zabezpieczenia ścian płytami PVC grubości 2 mm z zabezpieczeniem ochronnym narożników</w:t>
      </w:r>
    </w:p>
    <w:p w14:paraId="0D39AE6D" w14:textId="69674B87" w:rsidR="00093EA0" w:rsidRPr="00942040" w:rsidRDefault="00093EA0" w:rsidP="00093EA0">
      <w:pPr>
        <w:pStyle w:val="Style13"/>
        <w:widowControl/>
        <w:numPr>
          <w:ilvl w:val="0"/>
          <w:numId w:val="30"/>
        </w:numPr>
        <w:spacing w:line="240" w:lineRule="auto"/>
        <w:rPr>
          <w:rStyle w:val="FontStyle63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Roboty nawierzchniowe </w:t>
      </w:r>
      <w:r w:rsidRPr="00942040">
        <w:rPr>
          <w:rStyle w:val="FontStyle63"/>
          <w:rFonts w:ascii="Book Antiqua" w:hAnsi="Book Antiqua" w:cstheme="minorHAnsi"/>
        </w:rPr>
        <w:t>- naprawa lub wymiana nawierzchni utwardzonych z płyt betonowych, kostki brukowej, płyt chodnikowych, płyt ażurowych, wykonanie koryt, podsypek piaskowych i cementowo-piaskowych oraz podbudów betonowych, z kruszyw łamanych i</w:t>
      </w:r>
      <w:r w:rsidR="00CE622C" w:rsidRPr="00942040">
        <w:rPr>
          <w:rStyle w:val="FontStyle63"/>
          <w:rFonts w:ascii="Book Antiqua" w:hAnsi="Book Antiqua" w:cstheme="minorHAnsi"/>
        </w:rPr>
        <w:t> </w:t>
      </w:r>
      <w:r w:rsidRPr="00942040">
        <w:rPr>
          <w:rStyle w:val="FontStyle63"/>
          <w:rFonts w:ascii="Book Antiqua" w:hAnsi="Book Antiqua" w:cstheme="minorHAnsi"/>
        </w:rPr>
        <w:t>tłucznia wraz z zagęszczeniem, ustawienie krawężników i obrzeży chodnikowych.</w:t>
      </w:r>
    </w:p>
    <w:p w14:paraId="78E54763" w14:textId="77777777" w:rsidR="00093EA0" w:rsidRPr="00942040" w:rsidRDefault="00093EA0" w:rsidP="00093EA0">
      <w:pPr>
        <w:pStyle w:val="Style11"/>
        <w:widowControl/>
        <w:spacing w:before="7" w:line="317" w:lineRule="exact"/>
        <w:jc w:val="both"/>
        <w:rPr>
          <w:rStyle w:val="FontStyle69"/>
          <w:rFonts w:ascii="Book Antiqua" w:hAnsi="Book Antiqua" w:cstheme="minorHAnsi"/>
        </w:rPr>
      </w:pPr>
    </w:p>
    <w:p w14:paraId="0EF09F39" w14:textId="4EBDF629" w:rsidR="00093EA0" w:rsidRPr="00942040" w:rsidRDefault="00093EA0" w:rsidP="00093EA0">
      <w:pPr>
        <w:pStyle w:val="Style11"/>
        <w:widowControl/>
        <w:spacing w:line="240" w:lineRule="auto"/>
        <w:jc w:val="both"/>
        <w:rPr>
          <w:rStyle w:val="FontStyle63"/>
          <w:rFonts w:ascii="Book Antiqua" w:hAnsi="Book Antiqua" w:cstheme="minorHAnsi"/>
          <w:b/>
        </w:rPr>
      </w:pPr>
      <w:proofErr w:type="gramStart"/>
      <w:r w:rsidRPr="00942040">
        <w:rPr>
          <w:rStyle w:val="FontStyle63"/>
          <w:rFonts w:ascii="Book Antiqua" w:hAnsi="Book Antiqua" w:cstheme="minorHAnsi"/>
          <w:b/>
        </w:rPr>
        <w:t>III .</w:t>
      </w:r>
      <w:proofErr w:type="gramEnd"/>
      <w:r w:rsidRPr="00942040">
        <w:rPr>
          <w:rStyle w:val="FontStyle63"/>
          <w:rFonts w:ascii="Book Antiqua" w:hAnsi="Book Antiqua" w:cstheme="minorHAnsi"/>
          <w:b/>
        </w:rPr>
        <w:t>Zakres rzeczowy obejmuje roboty elektryczne związane z koniecznością zasilenia urządzeń sanitarnych takich jak pompy i przepompownie</w:t>
      </w:r>
      <w:r w:rsidR="00CE622C" w:rsidRPr="00942040">
        <w:rPr>
          <w:rStyle w:val="FontStyle63"/>
          <w:rFonts w:ascii="Book Antiqua" w:hAnsi="Book Antiqua" w:cstheme="minorHAnsi"/>
          <w:b/>
        </w:rPr>
        <w:t>, układy klimatyzacji i wentylacji wraz z montażem układów automatyki sterującej tych urządzeń</w:t>
      </w:r>
      <w:r w:rsidR="00F02C12" w:rsidRPr="00942040">
        <w:rPr>
          <w:rStyle w:val="FontStyle63"/>
          <w:rFonts w:ascii="Book Antiqua" w:hAnsi="Book Antiqua" w:cstheme="minorHAnsi"/>
          <w:b/>
        </w:rPr>
        <w:t xml:space="preserve">. </w:t>
      </w:r>
    </w:p>
    <w:p w14:paraId="401903BB" w14:textId="77777777" w:rsidR="00093EA0" w:rsidRPr="00942040" w:rsidRDefault="00093EA0" w:rsidP="00093EA0">
      <w:pPr>
        <w:pStyle w:val="Style11"/>
        <w:widowControl/>
        <w:spacing w:line="240" w:lineRule="auto"/>
        <w:jc w:val="both"/>
        <w:rPr>
          <w:rStyle w:val="FontStyle63"/>
          <w:rFonts w:ascii="Book Antiqua" w:hAnsi="Book Antiqua" w:cstheme="minorHAnsi"/>
        </w:rPr>
      </w:pPr>
    </w:p>
    <w:p w14:paraId="1AB0F55A" w14:textId="57D8763A" w:rsidR="00093EA0" w:rsidRPr="00942040" w:rsidRDefault="00093EA0" w:rsidP="00093EA0">
      <w:pPr>
        <w:pStyle w:val="Style11"/>
        <w:widowControl/>
        <w:numPr>
          <w:ilvl w:val="0"/>
          <w:numId w:val="31"/>
        </w:numPr>
        <w:spacing w:before="58" w:line="288" w:lineRule="exact"/>
        <w:ind w:left="709"/>
        <w:jc w:val="both"/>
        <w:rPr>
          <w:rStyle w:val="FontStyle62"/>
          <w:rFonts w:ascii="Book Antiqua" w:hAnsi="Book Antiqua" w:cstheme="minorHAnsi"/>
          <w:sz w:val="22"/>
          <w:szCs w:val="22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>Układanie i podłączanie przewodów i kabli zasilających</w:t>
      </w:r>
      <w:r w:rsidR="00F02C12" w:rsidRPr="00942040">
        <w:rPr>
          <w:rStyle w:val="FontStyle62"/>
          <w:rFonts w:ascii="Book Antiqua" w:hAnsi="Book Antiqua" w:cstheme="minorHAnsi"/>
          <w:sz w:val="22"/>
          <w:szCs w:val="22"/>
        </w:rPr>
        <w:t>, aparatury zabezpieczającej i sterującej</w:t>
      </w:r>
      <w:r w:rsidRPr="00942040">
        <w:rPr>
          <w:rStyle w:val="FontStyle62"/>
          <w:rFonts w:ascii="Book Antiqua" w:hAnsi="Book Antiqua" w:cstheme="minorHAnsi"/>
          <w:sz w:val="22"/>
          <w:szCs w:val="22"/>
        </w:rPr>
        <w:t xml:space="preserve">. </w:t>
      </w:r>
    </w:p>
    <w:p w14:paraId="11C13E10" w14:textId="78798702" w:rsidR="00093EA0" w:rsidRPr="00942040" w:rsidRDefault="00093EA0" w:rsidP="00093EA0">
      <w:pPr>
        <w:pStyle w:val="Style11"/>
        <w:widowControl/>
        <w:numPr>
          <w:ilvl w:val="0"/>
          <w:numId w:val="31"/>
        </w:numPr>
        <w:spacing w:before="58" w:line="288" w:lineRule="exact"/>
        <w:ind w:left="709"/>
        <w:jc w:val="both"/>
        <w:rPr>
          <w:rStyle w:val="FontStyle64"/>
          <w:rFonts w:ascii="Book Antiqua" w:hAnsi="Book Antiqua" w:cstheme="minorHAnsi"/>
        </w:rPr>
      </w:pPr>
      <w:r w:rsidRPr="00942040">
        <w:rPr>
          <w:rStyle w:val="FontStyle62"/>
          <w:rFonts w:ascii="Book Antiqua" w:hAnsi="Book Antiqua" w:cstheme="minorHAnsi"/>
          <w:sz w:val="22"/>
          <w:szCs w:val="22"/>
        </w:rPr>
        <w:t>Montaż zabezpieczeń i automatyki sterującej</w:t>
      </w:r>
      <w:r w:rsidR="00F02C12" w:rsidRPr="00942040">
        <w:rPr>
          <w:rStyle w:val="FontStyle62"/>
          <w:rFonts w:ascii="Book Antiqua" w:hAnsi="Book Antiqua" w:cstheme="minorHAnsi"/>
          <w:sz w:val="22"/>
          <w:szCs w:val="22"/>
        </w:rPr>
        <w:t>, czujników, falowników itp</w:t>
      </w:r>
      <w:r w:rsidRPr="00942040">
        <w:rPr>
          <w:rStyle w:val="FontStyle62"/>
          <w:rFonts w:ascii="Book Antiqua" w:hAnsi="Book Antiqua" w:cstheme="minorHAnsi"/>
          <w:sz w:val="22"/>
          <w:szCs w:val="22"/>
        </w:rPr>
        <w:t>.</w:t>
      </w:r>
    </w:p>
    <w:p w14:paraId="3D76A06A" w14:textId="77777777" w:rsidR="00093EA0" w:rsidRPr="00942040" w:rsidRDefault="00093EA0" w:rsidP="00093EA0">
      <w:pPr>
        <w:pStyle w:val="Style8"/>
        <w:widowControl/>
        <w:spacing w:before="223" w:line="274" w:lineRule="exact"/>
        <w:rPr>
          <w:rStyle w:val="FontStyle69"/>
          <w:rFonts w:ascii="Book Antiqua" w:hAnsi="Book Antiqua" w:cstheme="minorHAnsi"/>
          <w:b/>
        </w:rPr>
      </w:pPr>
      <w:r w:rsidRPr="00942040">
        <w:rPr>
          <w:rStyle w:val="FontStyle69"/>
          <w:rFonts w:ascii="Book Antiqua" w:hAnsi="Book Antiqua" w:cstheme="minorHAnsi"/>
          <w:b/>
        </w:rPr>
        <w:t>IV.  Warunki prowadzenia robót i realizacji umowy.</w:t>
      </w:r>
    </w:p>
    <w:p w14:paraId="0AF4C99E" w14:textId="77777777" w:rsidR="00093EA0" w:rsidRPr="00942040" w:rsidRDefault="00093EA0" w:rsidP="00093EA0">
      <w:pPr>
        <w:pStyle w:val="Style11"/>
        <w:widowControl/>
        <w:spacing w:before="58" w:line="288" w:lineRule="exact"/>
        <w:jc w:val="both"/>
        <w:rPr>
          <w:rStyle w:val="FontStyle69"/>
          <w:rFonts w:ascii="Book Antiqua" w:hAnsi="Book Antiqua" w:cstheme="minorHAnsi"/>
        </w:rPr>
      </w:pPr>
    </w:p>
    <w:p w14:paraId="6BE77455" w14:textId="1D1EFBD5" w:rsidR="00093EA0" w:rsidRPr="00942040" w:rsidRDefault="00093EA0" w:rsidP="00093EA0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 w:cstheme="minorHAnsi"/>
        </w:rPr>
      </w:pPr>
      <w:r w:rsidRPr="00942040">
        <w:rPr>
          <w:rStyle w:val="FontStyle69"/>
          <w:rFonts w:ascii="Book Antiqua" w:hAnsi="Book Antiqua" w:cstheme="minorHAnsi"/>
        </w:rPr>
        <w:t>Roboty wykonywane będą w czynnych obiektach szpitala</w:t>
      </w:r>
    </w:p>
    <w:p w14:paraId="48AFD100" w14:textId="77777777" w:rsidR="00663A66" w:rsidRPr="00942040" w:rsidRDefault="00663A66" w:rsidP="00663A66">
      <w:pPr>
        <w:pStyle w:val="Style18"/>
        <w:widowControl/>
        <w:tabs>
          <w:tab w:val="left" w:pos="851"/>
        </w:tabs>
        <w:spacing w:line="274" w:lineRule="exact"/>
        <w:ind w:left="720" w:firstLine="0"/>
        <w:jc w:val="both"/>
        <w:rPr>
          <w:rStyle w:val="FontStyle69"/>
          <w:rFonts w:ascii="Book Antiqua" w:hAnsi="Book Antiqua" w:cstheme="minorHAnsi"/>
        </w:rPr>
      </w:pPr>
    </w:p>
    <w:p w14:paraId="0A612FCD" w14:textId="27D91E17" w:rsidR="00663A66" w:rsidRPr="00942040" w:rsidRDefault="00663A66" w:rsidP="00663A66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 w:cstheme="minorHAnsi"/>
          <w:b/>
        </w:rPr>
      </w:pPr>
      <w:r w:rsidRPr="00942040">
        <w:rPr>
          <w:rStyle w:val="FontStyle69"/>
          <w:rFonts w:ascii="Book Antiqua" w:hAnsi="Book Antiqua" w:cstheme="minorHAnsi"/>
          <w:b/>
        </w:rPr>
        <w:t xml:space="preserve">Wykonawca w całym okresie trwania umowy, będzie zatrudniał na podstawie umowy o pracę osobę na stanowisku kierownika </w:t>
      </w:r>
      <w:r w:rsidR="00942040" w:rsidRPr="00942040">
        <w:rPr>
          <w:rStyle w:val="FontStyle69"/>
          <w:rFonts w:ascii="Book Antiqua" w:hAnsi="Book Antiqua" w:cstheme="minorHAnsi"/>
          <w:b/>
        </w:rPr>
        <w:t xml:space="preserve">robót, </w:t>
      </w:r>
      <w:r w:rsidRPr="00942040">
        <w:rPr>
          <w:rStyle w:val="FontStyle69"/>
          <w:rFonts w:ascii="Book Antiqua" w:hAnsi="Book Antiqua" w:cstheme="minorHAnsi"/>
          <w:b/>
        </w:rPr>
        <w:t xml:space="preserve">posiadającego uprawnienia budowlanie do kierowania robotami budowlanymi bez ograniczeń w specjalności konstrukcyjno-budowlanej lub w specjalności instalacyjnej w zakresie sieci, instalacji i urządzeń cieplnych wentylacyjnych, gazowych i wodociągowych. </w:t>
      </w:r>
      <w:r w:rsidRPr="00942040">
        <w:rPr>
          <w:rStyle w:val="FontStyle69"/>
          <w:rFonts w:ascii="Book Antiqua" w:hAnsi="Book Antiqua" w:cstheme="minorHAnsi"/>
        </w:rPr>
        <w:t xml:space="preserve">Osoba ta każdorazowo będzie odpowiedzialna za uzgadnianie z Zamawiającym zakresu prac, wykonanie szczegółowego kosztorysu na podstawie uzgodnionego zakresu prac, organizowanie zaplecza i materiałów do realizacji poszczególnych prac, a także nadzorowanie realizacji prac, sporządzanie ostatecznych kosztorysów powykonawczych, sporządzanie dokumentacji odbiorowej, udział w odbiorach prac wraz z Inspektorami Nadzoru Zamawiającego. Zamawiający </w:t>
      </w:r>
      <w:r w:rsidR="00942040" w:rsidRPr="00942040">
        <w:rPr>
          <w:rStyle w:val="FontStyle69"/>
          <w:rFonts w:ascii="Book Antiqua" w:hAnsi="Book Antiqua" w:cstheme="minorHAnsi"/>
        </w:rPr>
        <w:t>Wymaga, aby</w:t>
      </w:r>
      <w:r w:rsidRPr="00942040">
        <w:rPr>
          <w:rStyle w:val="FontStyle69"/>
          <w:rFonts w:ascii="Book Antiqua" w:hAnsi="Book Antiqua" w:cstheme="minorHAnsi"/>
        </w:rPr>
        <w:t xml:space="preserve"> Kierownik był obecny w obiektach Zamawiającego każdego </w:t>
      </w:r>
      <w:r w:rsidR="00942040" w:rsidRPr="00942040">
        <w:rPr>
          <w:rStyle w:val="FontStyle69"/>
          <w:rFonts w:ascii="Book Antiqua" w:hAnsi="Book Antiqua" w:cstheme="minorHAnsi"/>
        </w:rPr>
        <w:t>dnia, w którym</w:t>
      </w:r>
      <w:r w:rsidRPr="00942040">
        <w:rPr>
          <w:rStyle w:val="FontStyle69"/>
          <w:rFonts w:ascii="Book Antiqua" w:hAnsi="Book Antiqua" w:cstheme="minorHAnsi"/>
        </w:rPr>
        <w:t xml:space="preserve"> wykonywane są prace związane z realizacją umowy.</w:t>
      </w:r>
    </w:p>
    <w:p w14:paraId="326F9F76" w14:textId="77777777" w:rsidR="00663A66" w:rsidRPr="00942040" w:rsidRDefault="00663A66" w:rsidP="00663A66">
      <w:pPr>
        <w:pStyle w:val="Style18"/>
        <w:widowControl/>
        <w:tabs>
          <w:tab w:val="left" w:pos="851"/>
        </w:tabs>
        <w:spacing w:line="274" w:lineRule="exact"/>
        <w:ind w:left="720" w:firstLine="0"/>
        <w:jc w:val="both"/>
        <w:rPr>
          <w:rStyle w:val="FontStyle69"/>
          <w:rFonts w:ascii="Book Antiqua" w:hAnsi="Book Antiqua" w:cstheme="minorHAnsi"/>
        </w:rPr>
      </w:pPr>
    </w:p>
    <w:p w14:paraId="44279F58" w14:textId="4EC0E761" w:rsidR="00F02C12" w:rsidRPr="00942040" w:rsidRDefault="00093EA0" w:rsidP="00093EA0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 w:cstheme="minorHAnsi"/>
        </w:rPr>
      </w:pPr>
      <w:r w:rsidRPr="00942040">
        <w:rPr>
          <w:rStyle w:val="FontStyle69"/>
          <w:rFonts w:ascii="Book Antiqua" w:hAnsi="Book Antiqua" w:cstheme="minorHAnsi"/>
          <w:b/>
        </w:rPr>
        <w:t xml:space="preserve">Wykonawca w całym okresie trwania umowy, będzie </w:t>
      </w:r>
      <w:r w:rsidR="00F02C12" w:rsidRPr="00942040">
        <w:rPr>
          <w:rStyle w:val="FontStyle69"/>
          <w:rFonts w:ascii="Book Antiqua" w:hAnsi="Book Antiqua" w:cstheme="minorHAnsi"/>
          <w:b/>
        </w:rPr>
        <w:t>dysponował</w:t>
      </w:r>
      <w:r w:rsidR="00663A66" w:rsidRPr="00942040">
        <w:rPr>
          <w:rStyle w:val="FontStyle69"/>
          <w:rFonts w:ascii="Book Antiqua" w:hAnsi="Book Antiqua" w:cstheme="minorHAnsi"/>
          <w:b/>
        </w:rPr>
        <w:t xml:space="preserve">, </w:t>
      </w:r>
      <w:r w:rsidR="00F02C12" w:rsidRPr="00942040">
        <w:rPr>
          <w:rStyle w:val="FontStyle69"/>
          <w:rFonts w:ascii="Book Antiqua" w:hAnsi="Book Antiqua" w:cstheme="minorHAnsi"/>
          <w:b/>
        </w:rPr>
        <w:t>osobą</w:t>
      </w:r>
      <w:r w:rsidRPr="00942040">
        <w:rPr>
          <w:rStyle w:val="FontStyle69"/>
          <w:rFonts w:ascii="Book Antiqua" w:hAnsi="Book Antiqua" w:cstheme="minorHAnsi"/>
          <w:b/>
        </w:rPr>
        <w:t xml:space="preserve"> posiadając</w:t>
      </w:r>
      <w:r w:rsidR="00F02C12" w:rsidRPr="00942040">
        <w:rPr>
          <w:rStyle w:val="FontStyle69"/>
          <w:rFonts w:ascii="Book Antiqua" w:hAnsi="Book Antiqua" w:cstheme="minorHAnsi"/>
          <w:b/>
        </w:rPr>
        <w:t>ą</w:t>
      </w:r>
      <w:r w:rsidRPr="00942040">
        <w:rPr>
          <w:rStyle w:val="FontStyle69"/>
          <w:rFonts w:ascii="Book Antiqua" w:hAnsi="Book Antiqua" w:cstheme="minorHAnsi"/>
          <w:b/>
        </w:rPr>
        <w:t xml:space="preserve"> uprawnienia budowlanie do kierowania robotami </w:t>
      </w:r>
      <w:r w:rsidR="00942040" w:rsidRPr="00942040">
        <w:rPr>
          <w:rStyle w:val="FontStyle69"/>
          <w:rFonts w:ascii="Book Antiqua" w:hAnsi="Book Antiqua" w:cstheme="minorHAnsi"/>
          <w:b/>
        </w:rPr>
        <w:t>budowlanymi oraz</w:t>
      </w:r>
      <w:r w:rsidR="00F02C12" w:rsidRPr="00942040">
        <w:rPr>
          <w:rStyle w:val="FontStyle69"/>
          <w:rFonts w:ascii="Book Antiqua" w:hAnsi="Book Antiqua" w:cstheme="minorHAnsi"/>
          <w:b/>
        </w:rPr>
        <w:t xml:space="preserve"> projektowania </w:t>
      </w:r>
      <w:r w:rsidRPr="00942040">
        <w:rPr>
          <w:rStyle w:val="FontStyle69"/>
          <w:rFonts w:ascii="Book Antiqua" w:hAnsi="Book Antiqua" w:cstheme="minorHAnsi"/>
          <w:b/>
        </w:rPr>
        <w:t>w</w:t>
      </w:r>
      <w:r w:rsidR="00F02C12" w:rsidRPr="00942040">
        <w:rPr>
          <w:rStyle w:val="FontStyle69"/>
          <w:rFonts w:ascii="Book Antiqua" w:hAnsi="Book Antiqua" w:cstheme="minorHAnsi"/>
          <w:b/>
        </w:rPr>
        <w:t> branży</w:t>
      </w:r>
      <w:r w:rsidRPr="00942040">
        <w:rPr>
          <w:rStyle w:val="FontStyle69"/>
          <w:rFonts w:ascii="Book Antiqua" w:hAnsi="Book Antiqua" w:cstheme="minorHAnsi"/>
          <w:b/>
        </w:rPr>
        <w:t xml:space="preserve"> sanitarnej (w specjalności instalacyjnej w zakresie sieci, instalacji i urządzeń cieplnych wentylacyjnych, gazowych i wodociągowych). </w:t>
      </w:r>
    </w:p>
    <w:p w14:paraId="02A35CD6" w14:textId="77777777" w:rsidR="00663A66" w:rsidRPr="00942040" w:rsidRDefault="00663A66" w:rsidP="00663A66">
      <w:pPr>
        <w:pStyle w:val="Style18"/>
        <w:widowControl/>
        <w:tabs>
          <w:tab w:val="left" w:pos="851"/>
        </w:tabs>
        <w:spacing w:line="274" w:lineRule="exact"/>
        <w:ind w:firstLine="0"/>
        <w:jc w:val="both"/>
        <w:rPr>
          <w:rStyle w:val="FontStyle69"/>
          <w:rFonts w:ascii="Book Antiqua" w:hAnsi="Book Antiqua" w:cstheme="minorHAnsi"/>
        </w:rPr>
      </w:pPr>
    </w:p>
    <w:p w14:paraId="7B8AF9A1" w14:textId="06D4E0F4" w:rsidR="00663A66" w:rsidRPr="00942040" w:rsidRDefault="00663A66" w:rsidP="00663A66">
      <w:pPr>
        <w:pStyle w:val="Akapitzlist"/>
        <w:numPr>
          <w:ilvl w:val="0"/>
          <w:numId w:val="32"/>
        </w:numPr>
        <w:spacing w:after="0"/>
        <w:jc w:val="both"/>
        <w:rPr>
          <w:rStyle w:val="FontStyle69"/>
          <w:rFonts w:ascii="Book Antiqua" w:eastAsia="Times New Roman" w:hAnsi="Book Antiqua" w:cstheme="minorHAnsi"/>
          <w:kern w:val="0"/>
          <w:lang w:eastAsia="pl-PL"/>
        </w:rPr>
      </w:pP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Wykonawca w ciągu 1 dnia roboczego od zgłoszenia Zamawiającego oddeleguje </w:t>
      </w:r>
      <w:r w:rsidR="00942040"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>osobę, do</w:t>
      </w: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 stawienia się we wskazanym obiekcie Zamawiającego celem uzgodnienia zakresu prac oraz sporządzenia wyceny kosztorysowej prac. </w:t>
      </w:r>
    </w:p>
    <w:p w14:paraId="4D8C1D97" w14:textId="2D3D4EA8" w:rsidR="00663A66" w:rsidRPr="00942040" w:rsidRDefault="00663A66" w:rsidP="00663A66">
      <w:pPr>
        <w:pStyle w:val="Akapitzlist"/>
        <w:numPr>
          <w:ilvl w:val="0"/>
          <w:numId w:val="32"/>
        </w:numPr>
        <w:spacing w:after="0"/>
        <w:jc w:val="both"/>
        <w:rPr>
          <w:rStyle w:val="FontStyle69"/>
          <w:rFonts w:ascii="Book Antiqua" w:eastAsia="Times New Roman" w:hAnsi="Book Antiqua" w:cstheme="minorHAnsi"/>
          <w:kern w:val="0"/>
          <w:lang w:eastAsia="pl-PL"/>
        </w:rPr>
      </w:pP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Zakres prac zostanie </w:t>
      </w:r>
      <w:r w:rsidR="00942040"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>każdorazowo uzgodniony</w:t>
      </w: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 ustnie, mailowo lub pisemnie miedzy przedstawicielem Wykonawcy a Inspektorem Nadzoru lub innym przedstawicielem Zamawiającego podczas wspólnej wizji w obiekcie Zamawiającego. Do uzgodnień takich mogą, ale nie muszą (w zależności od zakresu i rodzaju prac), zostać sporządzone opisy oraz rysunki. Po uzgodnieniach Wykonawca sporządzi szacunkowy kosztorys prac wykonany zgodnie z umową </w:t>
      </w:r>
      <w:r w:rsidR="00942040"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>i przedstawi</w:t>
      </w: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 go do akceptacji Zamawiającego. Zaakceptowanie takiego kosztorysu </w:t>
      </w:r>
      <w:r w:rsidR="00942040"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>przez Zamawiającego</w:t>
      </w: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 będzie jednocześnie zaakceptowaniem zakresu i kosztów prac. </w:t>
      </w:r>
    </w:p>
    <w:p w14:paraId="6CBD02EF" w14:textId="7A4CA356" w:rsidR="00663A66" w:rsidRPr="00942040" w:rsidRDefault="00663A66" w:rsidP="00663A66">
      <w:pPr>
        <w:pStyle w:val="Akapitzlist"/>
        <w:numPr>
          <w:ilvl w:val="0"/>
          <w:numId w:val="32"/>
        </w:numPr>
        <w:jc w:val="both"/>
        <w:rPr>
          <w:rStyle w:val="FontStyle69"/>
          <w:rFonts w:ascii="Book Antiqua" w:eastAsia="Times New Roman" w:hAnsi="Book Antiqua" w:cstheme="minorHAnsi"/>
          <w:kern w:val="0"/>
          <w:lang w:eastAsia="pl-PL"/>
        </w:rPr>
      </w:pP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lastRenderedPageBreak/>
        <w:t xml:space="preserve">Zamawiający wymaga, aby Wykonawca przez cały okres </w:t>
      </w:r>
      <w:r w:rsidR="00942040"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>umowy posiadał</w:t>
      </w: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 potencjał umożliwiający prowadzenie jednocześnie 3 różnych zadań, w różnych obiektach Zamawiającego, przy </w:t>
      </w:r>
      <w:r w:rsidR="00942040"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>udziale, co</w:t>
      </w: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 najmniej 5 osobowych ekip.</w:t>
      </w:r>
    </w:p>
    <w:p w14:paraId="6AE07CA4" w14:textId="792ECECB" w:rsidR="00663A66" w:rsidRPr="00942040" w:rsidRDefault="00663A66" w:rsidP="00663A66">
      <w:pPr>
        <w:pStyle w:val="Akapitzlist"/>
        <w:numPr>
          <w:ilvl w:val="0"/>
          <w:numId w:val="32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Wykonawca złoży wykaz pracowników realizujących umowę oraz oświadczenie, iż odbyli oni obowiązkowe szkolenie BHP oraz posiadają aktualne zaświadczenia lekarskie stwierdzające brak przeciwwskazań do pracy na określonym stanowisku, a także posiadają inne niezbędne uprawnienia do wykonywania zadań na stanowisku pracy. Wykonawca obowiązek ten przeniesie na wszystkich podwykonawców związanych z realizacją umowy Wykonawcy.</w:t>
      </w:r>
    </w:p>
    <w:p w14:paraId="13C043E6" w14:textId="77777777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357157BF" w14:textId="35D6DB99" w:rsidR="00A10D34" w:rsidRPr="00942040" w:rsidRDefault="00A10D34" w:rsidP="00A10D34">
      <w:pPr>
        <w:pStyle w:val="Akapitzlist"/>
        <w:numPr>
          <w:ilvl w:val="0"/>
          <w:numId w:val="32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Zamawiający wymaga przy realizacji przedmiotu Umowy zatrudnienia przez Wykonawcę i podwykonawców na podstawie umowy o </w:t>
      </w:r>
      <w:proofErr w:type="gramStart"/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pracę co</w:t>
      </w:r>
      <w:proofErr w:type="gramEnd"/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najmniej:</w:t>
      </w:r>
    </w:p>
    <w:p w14:paraId="583FFC8C" w14:textId="77777777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29C86F9C" w14:textId="769C83DC" w:rsidR="00A10D34" w:rsidRPr="00942040" w:rsidRDefault="00A10D34" w:rsidP="00A10D34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1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osobę na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stanowisku </w:t>
      </w:r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kierownika </w:t>
      </w:r>
      <w:proofErr w:type="gramStart"/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robót , </w:t>
      </w:r>
      <w:proofErr w:type="gramEnd"/>
      <w:r w:rsidRPr="00942040">
        <w:rPr>
          <w:rStyle w:val="FontStyle69"/>
          <w:rFonts w:ascii="Book Antiqua" w:eastAsia="Times New Roman" w:hAnsi="Book Antiqua" w:cstheme="minorHAnsi"/>
          <w:kern w:val="0"/>
          <w:lang w:eastAsia="pl-PL"/>
        </w:rPr>
        <w:t xml:space="preserve">posiadającego uprawnienia budowlanie do kierowania robotami budowlanymi bez ograniczeń w specjalności konstrukcyjno-budowlanej lub </w:t>
      </w:r>
      <w:r w:rsidRPr="00942040">
        <w:rPr>
          <w:rStyle w:val="FontStyle69"/>
          <w:rFonts w:ascii="Book Antiqua" w:hAnsi="Book Antiqua" w:cstheme="minorHAnsi"/>
        </w:rPr>
        <w:t>w specjalności instalacyjnej w zakresie sieci, instalacji i urządzeń cieplnych wentylacyjnych, gazowych i wodociągowych.</w:t>
      </w:r>
    </w:p>
    <w:p w14:paraId="096E8AF8" w14:textId="77777777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6F8946F4" w14:textId="692C247E" w:rsidR="00A10D34" w:rsidRPr="00942040" w:rsidRDefault="00222EBF" w:rsidP="00942040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1 osobę</w:t>
      </w:r>
      <w:r w:rsidR="00A10D34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posiadającą niezbędne uprawnienia na stanowisku DOZORU dla GRUPY 1 Urządzenia, instalacje i sieci elektroenergetyczne wytwarzające, magazynujące, przetwarzające, przesyłające i zużywające energię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elektryczną, co</w:t>
      </w:r>
      <w:r w:rsidR="00A10D34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3ABAB057" w14:textId="77777777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2) urządzenia, instalacje i sieci elektroenergetyczne o napięciu znamionowym nie wyższym niż 1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kV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;</w:t>
      </w:r>
    </w:p>
    <w:p w14:paraId="06E6AD81" w14:textId="7E7763E2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10) aparatura kontrolno-pomiarowa oraz urządzenia i instalacje automatycznej regulacji, sterowania i zabezpieczeń urządzeń i instalacji wymienionych w pkt 2);</w:t>
      </w:r>
    </w:p>
    <w:p w14:paraId="056FB980" w14:textId="77777777" w:rsidR="00A10D34" w:rsidRPr="00942040" w:rsidRDefault="00A10D34" w:rsidP="00A10D34">
      <w:p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Zakres wymaganych uprawnień: do obsługi, konserwacji, remontu lub naprawy, montażu lub demontażu oraz kontrolno-pomiarowe </w:t>
      </w:r>
    </w:p>
    <w:p w14:paraId="1158818D" w14:textId="60F929AF" w:rsidR="00A10D34" w:rsidRPr="00942040" w:rsidRDefault="00A10D34" w:rsidP="00A10D34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1 osobę posiadającą niezbędne uprawnienia na stanowisku DOZORU dla GRUPY 2 Urządzenia wytwarzające, magazynujące, przetwarzające, przesyłające i zużywające ciepło oraz inne urządzenia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energetyczne, co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0DE0E661" w14:textId="77777777" w:rsidR="00CF23AB" w:rsidRPr="00942040" w:rsidRDefault="00CF23AB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4</w:t>
      </w:r>
      <w:r w:rsidR="00A10D34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) sieci i instalacje cieplne wraz z urządzeniami pomocniczymi, o przesyle ciepła wyższym niż 50 kW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i o przesyle ciepła nie wyższym niż 500 kW</w:t>
      </w:r>
    </w:p>
    <w:p w14:paraId="2F8A3E60" w14:textId="6D022AA0" w:rsidR="00A10D34" w:rsidRPr="00942040" w:rsidRDefault="00CF23AB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5) sieci i instalacje cieplne wraz z urządzeniami pomocniczymi, o przesyle ciepła wyższym niż 500 kW</w:t>
      </w:r>
    </w:p>
    <w:p w14:paraId="70F1B6D3" w14:textId="77777777" w:rsidR="00CF23AB" w:rsidRPr="00942040" w:rsidRDefault="00CF23AB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</w:t>
      </w:r>
      <w:r w:rsidR="00A10D34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) przemysłowe urządzenia odbiorcze pary i gorącej wody, o mocy wyższej niż 50 kW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i o mocy nie wyższej niż 500 kW</w:t>
      </w:r>
    </w:p>
    <w:p w14:paraId="4DB90139" w14:textId="46ECC99E" w:rsidR="00CF23AB" w:rsidRPr="00942040" w:rsidRDefault="00CF23AB" w:rsidP="00CF23AB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11) przemysłowe urządzenia odbiorcze pary i gorącej wody, o mocy wyższej niż 500 kW</w:t>
      </w:r>
    </w:p>
    <w:p w14:paraId="04FF8280" w14:textId="71DA6980" w:rsidR="00CF23AB" w:rsidRPr="00942040" w:rsidRDefault="00CF23AB" w:rsidP="00CF23AB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12) Urządzenia wentylacji, klimatyzacji i chłodnicze o mocy wyższej niż 50 kW i o mocy nie wyższej niż 500 kW</w:t>
      </w:r>
    </w:p>
    <w:p w14:paraId="3185C5A5" w14:textId="77777777" w:rsidR="00CF23AB" w:rsidRPr="00942040" w:rsidRDefault="00CF23AB" w:rsidP="00CF23AB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13) Urządzenia wentylacji, klimatyzacji i chłodnicze o mocy wyższej niż 500 kW </w:t>
      </w:r>
    </w:p>
    <w:p w14:paraId="4D7FF4AC" w14:textId="20E95A50" w:rsidR="00A10D34" w:rsidRPr="00942040" w:rsidRDefault="00CF23AB" w:rsidP="00CF23AB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14</w:t>
      </w:r>
      <w:r w:rsidR="00A10D34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) pompy, ssawy, wentylatory i dmuchawy, o mocy wyższej niż 50 kW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i mocy nie wyższej niż 500 kW</w:t>
      </w:r>
      <w:r w:rsidR="00A10D34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;</w:t>
      </w:r>
    </w:p>
    <w:p w14:paraId="40DA4EE3" w14:textId="31C8782F" w:rsidR="00A10D34" w:rsidRPr="00942040" w:rsidRDefault="002871C3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16</w:t>
      </w:r>
      <w:r w:rsidR="00A10D34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) sprężarki o mocy wyższej niż 20 kW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i o mocy nie wyższej niż 200 </w:t>
      </w:r>
      <w:r w:rsidR="00942040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kW oraz</w:t>
      </w:r>
      <w:r w:rsidR="00A10D34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instalacje sprężonego powietrza i gazów technicznych;</w:t>
      </w:r>
    </w:p>
    <w:p w14:paraId="7474C1BD" w14:textId="2F04A671" w:rsidR="002871C3" w:rsidRPr="00A84352" w:rsidRDefault="002871C3" w:rsidP="00A84352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17) sprężarki o mocy wyższej niż 200 </w:t>
      </w:r>
      <w:r w:rsidR="00942040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kW oraz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instalacje sprężonego powietrza i gazów technicznych;</w:t>
      </w:r>
    </w:p>
    <w:p w14:paraId="3B5ACBA0" w14:textId="2A9CE90E" w:rsidR="00A10D34" w:rsidRPr="00942040" w:rsidRDefault="002871C3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21</w:t>
      </w:r>
      <w:r w:rsidR="00A10D34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) aparatura kontrolno-pomiarowa i urządzenia automatycznej regulacji do urządzeń i instalacji wymienionych w pkt 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4,5,10,11,12,13,14,16,17</w:t>
      </w:r>
    </w:p>
    <w:p w14:paraId="254295D0" w14:textId="77777777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067A1A7E" w14:textId="47024779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Zakres wymaganych uprawnień: do obsługi, konserwacji, remontu lub naprawy, montażu lub demontażu </w:t>
      </w:r>
    </w:p>
    <w:p w14:paraId="3D7CD735" w14:textId="77777777" w:rsidR="002871C3" w:rsidRPr="00942040" w:rsidRDefault="002871C3" w:rsidP="00A10D34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4A4BFC31" w14:textId="6CF248AE" w:rsidR="00A10D34" w:rsidRPr="00A84352" w:rsidRDefault="00A10D34" w:rsidP="00A84352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1 osobę posiadającą niezbędne uprawnienia na stanowisku DOZORU dla GRUPY 3 Urządzenia, instalacje i sieci gazowe wytwarzające, przetwarzające, przesyłające, magazynujące i zużywające paliwa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gazowe, co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42601959" w14:textId="43116B0F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4) sieci gazowe o ciśnieniu nie wyższym niż 0,5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MPa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(</w:t>
      </w:r>
      <w:proofErr w:type="gram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gazociągi</w:t>
      </w:r>
      <w:r w:rsidR="00942040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, </w:t>
      </w:r>
      <w:proofErr w:type="gramEnd"/>
      <w:r w:rsidR="00942040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stacje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gazowe</w:t>
      </w:r>
      <w:r w:rsidR="002871C3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, zespoły gazowe na przyłączu w tym punkty gazowe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);</w:t>
      </w:r>
    </w:p>
    <w:p w14:paraId="7BB93D60" w14:textId="1A54C04D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5) sieci gazowe rozdzielcze o ciśnieniu wyższym niż 0,5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MPa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(</w:t>
      </w:r>
      <w:proofErr w:type="gramStart"/>
      <w:r w:rsidR="002871C3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gazociągi</w:t>
      </w:r>
      <w:r w:rsidR="00942040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, </w:t>
      </w:r>
      <w:proofErr w:type="gramEnd"/>
      <w:r w:rsidR="00942040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stacje</w:t>
      </w:r>
      <w:r w:rsidR="002871C3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gazowe, zespoły gazowe na przyłączu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, tłocznie gazu);</w:t>
      </w:r>
    </w:p>
    <w:p w14:paraId="0C74881C" w14:textId="77777777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6) urządzenia i instalacje gazowe o ciśnieniu nie wyższym niż 5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kPa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;</w:t>
      </w:r>
    </w:p>
    <w:p w14:paraId="60DFDAC6" w14:textId="77777777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7) urządzenia i instalacje gazowe o ciśnieniu wyższym niż 5 kPa;</w:t>
      </w:r>
    </w:p>
    <w:p w14:paraId="3B1F201D" w14:textId="28E47EC4" w:rsidR="00A10D34" w:rsidRPr="00942040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8) przemysłowe odbiorniki paliw gazowych o mocy wyższej niż 50 kW;</w:t>
      </w:r>
    </w:p>
    <w:p w14:paraId="43A8809E" w14:textId="0C1C3F63" w:rsidR="00A10D34" w:rsidRPr="00A84352" w:rsidRDefault="00A10D34" w:rsidP="00A84352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10) aparatura kontrolno-pomiarowa, urządzenia sterowania do sieci, urządzeń i instalacji wymienionych w pkt 4,5,6,7,8</w:t>
      </w:r>
    </w:p>
    <w:p w14:paraId="325AFC00" w14:textId="07170AC0" w:rsidR="00A10D34" w:rsidRDefault="00A10D34" w:rsidP="00A10D34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Zakres wymaganych uprawnień: do obsługi, konserwacji, remontu lub</w:t>
      </w:r>
      <w:r w:rsidR="00A84352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naprawy, montażu lub demontażu.</w:t>
      </w:r>
    </w:p>
    <w:p w14:paraId="6B35B96A" w14:textId="77777777" w:rsidR="00A84352" w:rsidRPr="00942040" w:rsidRDefault="00A84352" w:rsidP="00A10D34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4A2BDECC" w14:textId="72DE43C1" w:rsidR="002871C3" w:rsidRPr="00942040" w:rsidRDefault="00222EBF" w:rsidP="00942040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1</w:t>
      </w:r>
      <w:r w:rsidR="002871C3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osob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ę</w:t>
      </w:r>
      <w:r w:rsidR="002871C3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posiadającą niezbędne uprawnienia na stanowisku EKSPLOATACJI dla GRUPY 1 Urządzenia, instalacje i sieci elektroenergetyczne wytwarzające, magazynujące, przetwarzające, przesyłające i zużywające energię </w:t>
      </w:r>
      <w:proofErr w:type="gramStart"/>
      <w:r w:rsidR="002871C3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elektryczną  co</w:t>
      </w:r>
      <w:proofErr w:type="gramEnd"/>
      <w:r w:rsidR="002871C3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100F25BC" w14:textId="77777777" w:rsidR="002871C3" w:rsidRPr="00942040" w:rsidRDefault="002871C3" w:rsidP="002871C3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2) urządzenia, instalacje i sieci elektroenergetyczne o napięciu znamionowym nie wyższym niż 1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kV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;</w:t>
      </w:r>
    </w:p>
    <w:p w14:paraId="302746CF" w14:textId="77777777" w:rsidR="002871C3" w:rsidRPr="00942040" w:rsidRDefault="002871C3" w:rsidP="002871C3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10) aparatura kontrolno-pomiarowa oraz urządzenia i instalacje automatycznej regulacji, sterowania i zabezpieczeń urządzeń i instalacji wymienionych w pkt 2);</w:t>
      </w:r>
    </w:p>
    <w:p w14:paraId="2EAA9EFE" w14:textId="4BD9EFAE" w:rsidR="00A03B79" w:rsidRPr="00942040" w:rsidRDefault="002871C3" w:rsidP="00942040">
      <w:pPr>
        <w:ind w:left="708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Zakres wymaganych uprawnień: do obsługi, konserwacji, remontu lub naprawy, montażu lub demontażu oraz kontrolno-pomiarowe </w:t>
      </w:r>
    </w:p>
    <w:p w14:paraId="3E3A76AF" w14:textId="0A4DFD82" w:rsidR="00A03B79" w:rsidRPr="00942040" w:rsidRDefault="00A03B79" w:rsidP="00A03B79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1 osobę posiadającą niezbędne uprawnienia na stanowisku EKSPLOATACJI dla GRUPY 2 Urządzenia wytwarzające, magazynujące, przetwarzające, przesyłające i zużywające ciepło oraz inne urządzenia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energetyczne, co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63E7FAC7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4) sieci i instalacje cieplne wraz z urządzeniami pomocniczymi, o przesyle ciepła wyższym niż 50 kW i o przesyle ciepła nie wyższym niż 500 kW</w:t>
      </w:r>
    </w:p>
    <w:p w14:paraId="558C9103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5) sieci i instalacje cieplne wraz z urządzeniami pomocniczymi, o przesyle ciepła wyższym niż 500 kW</w:t>
      </w:r>
    </w:p>
    <w:p w14:paraId="0CA40F70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10) przemysłowe urządzenia odbiorcze pary i gorącej wody, o mocy wyższej niż 50 kW i o mocy nie wyższej niż 500 kW</w:t>
      </w:r>
    </w:p>
    <w:p w14:paraId="0CF0EC05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11) przemysłowe urządzenia odbiorcze pary i gorącej wody, o mocy wyższej niż 500 kW</w:t>
      </w:r>
    </w:p>
    <w:p w14:paraId="119B355D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12) Urządzenia wentylacji, klimatyzacji i chłodnicze o mocy wyższej niż 50 kW i o mocy nie wyższej niż 500 kW</w:t>
      </w:r>
    </w:p>
    <w:p w14:paraId="0A5AF772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13) Urządzenia wentylacji, klimatyzacji i chłodnicze o mocy wyższej niż 500 kW </w:t>
      </w:r>
    </w:p>
    <w:p w14:paraId="5ED38EE7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14) pompy, ssawy, wentylatory i dmuchawy, o mocy wyższej niż 50 kW i mocy nie wyższej niż 500 kW;</w:t>
      </w:r>
    </w:p>
    <w:p w14:paraId="751E207C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16) sprężarki o mocy wyższej niż 20 kW i o mocy nie wyższej niż 200 </w:t>
      </w:r>
      <w:proofErr w:type="gram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kW  oraz</w:t>
      </w:r>
      <w:proofErr w:type="gram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instalacje sprężonego powietrza i gazów technicznych;</w:t>
      </w:r>
    </w:p>
    <w:p w14:paraId="3916FCDC" w14:textId="02CCBAF5" w:rsidR="00A03B79" w:rsidRPr="00942040" w:rsidRDefault="00A03B79" w:rsidP="00942040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17) sprężarki o mocy wyższej niż 200 </w:t>
      </w:r>
      <w:proofErr w:type="gram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kW  oraz</w:t>
      </w:r>
      <w:proofErr w:type="gram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instalacje sprężonego powietrza i gazów technicznych;</w:t>
      </w:r>
    </w:p>
    <w:p w14:paraId="41EF6315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21) aparatura kontrolno-pomiarowa i urządzenia automatycznej regulacji do urządzeń i instalacji wymienionych w pkt 4,5,10,11,12,13,14,16,17</w:t>
      </w:r>
    </w:p>
    <w:p w14:paraId="1271672D" w14:textId="2D49E88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Zakres wymaganych uprawnień: do obsługi, konserwacji, remontu lub naprawy, montażu lub demontażu</w:t>
      </w:r>
    </w:p>
    <w:p w14:paraId="076A4595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4E9FCDC6" w14:textId="145DF556" w:rsidR="00A03B79" w:rsidRPr="00942040" w:rsidRDefault="00A03B79" w:rsidP="00942040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1 osobę posiadającą niezbędne uprawnienia na stanowisku EKSPLOATACJI dla GRUPY 3 Urządzenia, instalacje i sieci gazowe wytwarzające, przetwarzające, przesyłające, magazynujące i zużywające paliwa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gazowe, co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63A610D3" w14:textId="57809728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4) sieci gazowe o ciśnieniu nie wyższym niż 0,5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MPa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(</w:t>
      </w:r>
      <w:r w:rsidR="00942040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gazociągi, stacje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gazowe, zespoły gazowe na przyłączu w tym punkty gazowe);</w:t>
      </w:r>
    </w:p>
    <w:p w14:paraId="74E05E11" w14:textId="4CD947BC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5) sieci gazowe rozdzielcze o ciśnieniu wyższym niż 0,5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MPa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(</w:t>
      </w:r>
      <w:r w:rsidR="00942040"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gazociągi, stacje</w:t>
      </w: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gazowe, zespoły gazowe na przyłączu, tłocznie gazu);</w:t>
      </w:r>
    </w:p>
    <w:p w14:paraId="5E85B633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6) urządzenia i instalacje gazowe o ciśnieniu nie wyższym niż 5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kPa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;</w:t>
      </w:r>
    </w:p>
    <w:p w14:paraId="4AAB9E77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7) urządzenia i instalacje gazowe o ciśnieniu wyższym niż 5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kPa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;</w:t>
      </w:r>
    </w:p>
    <w:p w14:paraId="34EB1033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8) przemysłowe odbiorniki paliw gazowych o mocy wyższej niż 50 kW;</w:t>
      </w:r>
    </w:p>
    <w:p w14:paraId="03837F1E" w14:textId="1A042951" w:rsidR="00A03B79" w:rsidRPr="00A84352" w:rsidRDefault="00A03B79" w:rsidP="00A84352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10) aparatura kontrolno-pomiarowa, urządzenia sterowania do sieci, urządzeń i instalacji wymienionych w pkt 4,5,6,7,8</w:t>
      </w:r>
    </w:p>
    <w:p w14:paraId="66B057C5" w14:textId="77777777" w:rsidR="00A03B79" w:rsidRPr="00942040" w:rsidRDefault="00A03B79" w:rsidP="00A03B79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Zakres wymaganych uprawnień: do obsługi, konserwacji, remontu lub naprawy, montażu lub demontażu </w:t>
      </w:r>
    </w:p>
    <w:p w14:paraId="28A6C694" w14:textId="61B91DD8" w:rsidR="00A10D34" w:rsidRPr="00942040" w:rsidRDefault="00A10D34" w:rsidP="00427EA6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472159D2" w14:textId="023C7BD3" w:rsidR="00F10217" w:rsidRPr="00942040" w:rsidRDefault="00F10217" w:rsidP="00F10217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Co najmniej </w:t>
      </w:r>
      <w:r w:rsidR="00222EBF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2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osob</w:t>
      </w:r>
      <w:r w:rsidR="00222EBF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y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posiadającą certyfikat FGAZ wydany przez UDT w kategorii I w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zakresie:</w:t>
      </w:r>
    </w:p>
    <w:p w14:paraId="657FA2EE" w14:textId="54458FF8" w:rsidR="00F10217" w:rsidRPr="00942040" w:rsidRDefault="00F10217" w:rsidP="00F10217">
      <w:pPr>
        <w:pStyle w:val="Akapitzlist"/>
        <w:numPr>
          <w:ilvl w:val="0"/>
          <w:numId w:val="36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Kontroli szczelności stacjonarnych urządzeń chłodniczych, klimatyzacyjnych i pomp ciepła</w:t>
      </w:r>
    </w:p>
    <w:p w14:paraId="2D65A2AB" w14:textId="2502EE49" w:rsidR="00F10217" w:rsidRPr="00942040" w:rsidRDefault="00F10217" w:rsidP="00F10217">
      <w:pPr>
        <w:pStyle w:val="Akapitzlist"/>
        <w:numPr>
          <w:ilvl w:val="0"/>
          <w:numId w:val="36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Instalacji, konserwacji lub serwisowania, a także naprawy i likwidacji stacjonarnych urządzeń chłodniczych, klimatyzacyjnych i pomp ciepła </w:t>
      </w:r>
    </w:p>
    <w:p w14:paraId="70908955" w14:textId="70095849" w:rsidR="006F5E7D" w:rsidRPr="00942040" w:rsidRDefault="00A10D34" w:rsidP="00942040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Co najmniej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jedną osobę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poza wymienionymi w punktach od 1) do 8) posiadającą niezbędne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uprawnienia na stanowisku DOZORU dla GRUPY 1 Urządzenia, instalacje i sieci elektroenergetyczne wytwarzające, magazynujące, przetwarzające, przesyłające i zużywające energię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elektryczną, co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73F17BEF" w14:textId="77777777" w:rsidR="006F5E7D" w:rsidRPr="00942040" w:rsidRDefault="006F5E7D" w:rsidP="006F5E7D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2) urządzenia, instalacje i sieci elektroenergetyczne o napięciu znamionowym nie wyższym niż 1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kV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;</w:t>
      </w:r>
    </w:p>
    <w:p w14:paraId="4C15CED2" w14:textId="4B4922E5" w:rsidR="00A10D34" w:rsidRPr="00942040" w:rsidRDefault="006F5E7D" w:rsidP="00A84352">
      <w:pPr>
        <w:pStyle w:val="Akapitzlist"/>
        <w:spacing w:after="0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10) aparatura kontrolno-pomiarowa oraz urządzenia i instalacje automatycznej regulacji, sterowania i zabezpieczeń urządzeń i instalacji wymienionych w pkt 2);</w:t>
      </w:r>
    </w:p>
    <w:p w14:paraId="7BAC3C5B" w14:textId="7FC7B035" w:rsidR="00A10D34" w:rsidRDefault="006F5E7D" w:rsidP="00A84352">
      <w:pPr>
        <w:spacing w:after="0"/>
        <w:ind w:left="708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Zakres wymaganych uprawnień: do obsługi, konserwacji, remontu lub naprawy, montażu lub dem</w:t>
      </w:r>
      <w:r w:rsidR="00A84352">
        <w:rPr>
          <w:rFonts w:ascii="Book Antiqua" w:eastAsia="Calibri" w:hAnsi="Book Antiqua" w:cstheme="minorHAnsi"/>
          <w:kern w:val="0"/>
          <w:szCs w:val="24"/>
          <w:lang w:eastAsia="pl-PL"/>
        </w:rPr>
        <w:t>ontażu oraz kontrolno-pomiarowe.</w:t>
      </w:r>
    </w:p>
    <w:p w14:paraId="2BFC0E92" w14:textId="77777777" w:rsidR="00A84352" w:rsidRPr="00942040" w:rsidRDefault="00A84352" w:rsidP="00A84352">
      <w:pPr>
        <w:spacing w:after="0"/>
        <w:ind w:left="708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243073EA" w14:textId="145207C5" w:rsidR="006F5E7D" w:rsidRPr="00942040" w:rsidRDefault="006F5E7D" w:rsidP="00942040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Co najmniej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jedną osobę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poza wymienionymi w punktach od 1) do 8) posiadającą niezbędne uprawnienia na stanowisku EKSDPLOATACJI dla GRUPY 1 Urządzenia, instalacje i sieci elektroenergetyczne wytwarzające, magazynujące, przetwarzające, przesyłające i zużywające energię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elektryczną, co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71DBA063" w14:textId="77777777" w:rsidR="006F5E7D" w:rsidRPr="00942040" w:rsidRDefault="006F5E7D" w:rsidP="006F5E7D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2) urządzenia, instalacje i sieci elektroenergetyczne o napięciu znamionowym nie wyższym niż 1 </w:t>
      </w:r>
      <w:proofErr w:type="spell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kV</w:t>
      </w:r>
      <w:proofErr w:type="spell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;</w:t>
      </w:r>
    </w:p>
    <w:p w14:paraId="7D7104CD" w14:textId="7D4F7588" w:rsidR="006F5E7D" w:rsidRPr="00942040" w:rsidRDefault="006F5E7D" w:rsidP="00A84352">
      <w:pPr>
        <w:pStyle w:val="Akapitzlist"/>
        <w:spacing w:after="0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10) aparatura kontrolno-pomiarowa oraz urządzenia i instalacje automatycznej regulacji, sterowania i zabezpieczeń urządzeń i instalacji wymienionych w pkt 2);</w:t>
      </w:r>
    </w:p>
    <w:p w14:paraId="704CCD88" w14:textId="690A1E59" w:rsidR="00427EA6" w:rsidRDefault="006F5E7D" w:rsidP="00A84352">
      <w:pPr>
        <w:spacing w:after="0"/>
        <w:ind w:left="708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Zakres wymaganych uprawnień: do obsługi, konserwacji, remontu lub naprawy, montażu lub dem</w:t>
      </w:r>
      <w:r w:rsidR="00A84352">
        <w:rPr>
          <w:rFonts w:ascii="Book Antiqua" w:eastAsia="Calibri" w:hAnsi="Book Antiqua" w:cstheme="minorHAnsi"/>
          <w:kern w:val="0"/>
          <w:szCs w:val="24"/>
          <w:lang w:eastAsia="pl-PL"/>
        </w:rPr>
        <w:t>ontażu oraz kontrolno-pomiarowe.</w:t>
      </w:r>
    </w:p>
    <w:p w14:paraId="426CF545" w14:textId="77777777" w:rsidR="00A84352" w:rsidRPr="00942040" w:rsidRDefault="00A84352" w:rsidP="00A84352">
      <w:pPr>
        <w:spacing w:after="0"/>
        <w:ind w:left="708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48CCFD16" w14:textId="7B16223C" w:rsidR="006F5E7D" w:rsidRPr="00942040" w:rsidRDefault="006F5E7D" w:rsidP="006F5E7D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2 pracowników ze świadectwem lutowacza w chłodnictwie metodą 912</w:t>
      </w:r>
    </w:p>
    <w:p w14:paraId="1B2C518F" w14:textId="77777777" w:rsidR="006F5E7D" w:rsidRPr="00942040" w:rsidRDefault="006F5E7D" w:rsidP="006F5E7D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79335AC7" w14:textId="1AF875D4" w:rsidR="00A10D34" w:rsidRPr="00942040" w:rsidRDefault="00A10D34" w:rsidP="006F5E7D">
      <w:pPr>
        <w:pStyle w:val="Akapitzlist"/>
        <w:numPr>
          <w:ilvl w:val="0"/>
          <w:numId w:val="34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1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4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pracowników ogólnobudowlanych bez wymaganych uprawnień </w:t>
      </w:r>
    </w:p>
    <w:p w14:paraId="422E7523" w14:textId="77777777" w:rsidR="00A10D34" w:rsidRPr="00942040" w:rsidRDefault="00A10D34" w:rsidP="00427EA6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2B904BBF" w14:textId="2D1E42D0" w:rsidR="00A10D34" w:rsidRPr="00942040" w:rsidRDefault="00A10D34" w:rsidP="00942040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Warunki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1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),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2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),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3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),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4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),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5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),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6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) i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7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może spełnić jedna osoba posiadająca wszystkie niezbędne uprawnienia.</w:t>
      </w:r>
    </w:p>
    <w:p w14:paraId="1BE0525B" w14:textId="3ABBBF0A" w:rsidR="00A84352" w:rsidRDefault="00A10D34" w:rsidP="00A84352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Warunki 9) i 10) może spełniać jedna osoba posiadająca niezbędne uprawnienia i nie może to być ta sama osoba, która została wskazana do spełnienia warunków w punktach </w:t>
      </w:r>
      <w:r w:rsidR="006F5E7D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1) 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2), 3), 4), 5), 6), 7) i 8</w:t>
      </w:r>
      <w:r w:rsidR="00942040">
        <w:rPr>
          <w:rFonts w:ascii="Book Antiqua" w:eastAsia="Calibri" w:hAnsi="Book Antiqua" w:cstheme="minorHAnsi"/>
          <w:kern w:val="0"/>
          <w:szCs w:val="24"/>
          <w:lang w:eastAsia="pl-PL"/>
        </w:rPr>
        <w:t>)</w:t>
      </w:r>
      <w:r w:rsidR="00A84352">
        <w:rPr>
          <w:rFonts w:ascii="Book Antiqua" w:eastAsia="Calibri" w:hAnsi="Book Antiqua" w:cstheme="minorHAnsi"/>
          <w:kern w:val="0"/>
          <w:szCs w:val="24"/>
          <w:lang w:eastAsia="pl-PL"/>
        </w:rPr>
        <w:t>.</w:t>
      </w:r>
    </w:p>
    <w:p w14:paraId="75E7051A" w14:textId="77777777" w:rsidR="00A84352" w:rsidRPr="00A84352" w:rsidRDefault="00A84352" w:rsidP="00A84352">
      <w:pPr>
        <w:pStyle w:val="Akapitzlist"/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</w:p>
    <w:p w14:paraId="4B13C60B" w14:textId="41FF4A73" w:rsidR="00F91274" w:rsidRPr="00942040" w:rsidRDefault="00F91274" w:rsidP="00F91274">
      <w:pPr>
        <w:pStyle w:val="Akapitzlist"/>
        <w:numPr>
          <w:ilvl w:val="0"/>
          <w:numId w:val="32"/>
        </w:numPr>
        <w:jc w:val="both"/>
        <w:rPr>
          <w:rFonts w:ascii="Book Antiqua" w:eastAsia="Calibri" w:hAnsi="Book Antiqua" w:cstheme="minorHAnsi"/>
          <w:kern w:val="0"/>
          <w:szCs w:val="24"/>
          <w:lang w:eastAsia="pl-PL"/>
        </w:rPr>
      </w:pPr>
      <w:r w:rsidRPr="00942040">
        <w:rPr>
          <w:rFonts w:ascii="Book Antiqua" w:hAnsi="Book Antiqua" w:cstheme="minorHAnsi"/>
        </w:rPr>
        <w:t xml:space="preserve">Poza osobami na umowę o pracę Wykonawca będzie dysponował również potencjałem osoby </w:t>
      </w:r>
      <w:r w:rsidR="00942040" w:rsidRPr="00942040">
        <w:rPr>
          <w:rFonts w:ascii="Book Antiqua" w:hAnsi="Book Antiqua" w:cstheme="minorHAnsi"/>
        </w:rPr>
        <w:t>posiadającej niezbędne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uprawnienia na stanowisku EKSPLOATACJI oraz DOZORU dla GRUPY 2 Urządzenia wytwarzające, magazynujące, przetwarzające, przesyłające i zużywające ciepło oraz inne urządzenia </w:t>
      </w:r>
      <w:r w:rsidR="00942040"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>energetyczne, co</w:t>
      </w:r>
      <w:r w:rsidRPr="00942040">
        <w:rPr>
          <w:rFonts w:ascii="Book Antiqua" w:eastAsia="Calibri" w:hAnsi="Book Antiqua" w:cstheme="minorHAnsi"/>
          <w:kern w:val="0"/>
          <w:szCs w:val="24"/>
          <w:lang w:eastAsia="pl-PL"/>
        </w:rPr>
        <w:t xml:space="preserve"> najmniej w zakresie punktów:</w:t>
      </w:r>
    </w:p>
    <w:p w14:paraId="64DE6263" w14:textId="5AAFABC3" w:rsidR="00F91274" w:rsidRPr="00942040" w:rsidRDefault="00F91274" w:rsidP="00F9127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proofErr w:type="gramStart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1)Kotły</w:t>
      </w:r>
      <w:proofErr w:type="gramEnd"/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 parowe oraz wodne na paliwa stałe płynne i gazowe o mocy powyżej 50 kW wraz z urządzeniami pomocniczymi</w:t>
      </w:r>
    </w:p>
    <w:p w14:paraId="50A16B36" w14:textId="00DE71CA" w:rsidR="00F91274" w:rsidRPr="00942040" w:rsidRDefault="00F91274" w:rsidP="00F9127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2) sieci i instalacje cieplne wraz z urządzeniami pomocniczymi, o przesyle ciepła wyższym niż 50 kW</w:t>
      </w:r>
    </w:p>
    <w:p w14:paraId="09392E84" w14:textId="77777777" w:rsidR="00F91274" w:rsidRPr="00942040" w:rsidRDefault="00F91274" w:rsidP="00F9127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4) przemysłowe urządzenia odbiorcze pary i gorącej wody, o mocy wyższej niż 50 kW </w:t>
      </w:r>
    </w:p>
    <w:p w14:paraId="3512A27F" w14:textId="6D36DE47" w:rsidR="00F91274" w:rsidRPr="00942040" w:rsidRDefault="00F91274" w:rsidP="00F9127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5) Urządzenia wentylacji, klimatyzacji i chłodnicze o mocy wyższej niż 50 kW </w:t>
      </w:r>
    </w:p>
    <w:p w14:paraId="792C5CBC" w14:textId="206F7548" w:rsidR="00F91274" w:rsidRPr="00942040" w:rsidRDefault="00F91274" w:rsidP="00F9127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 xml:space="preserve">6) pompy, ssawy, wentylatory i dmuchawy, o mocy wyższej niż 50 kW </w:t>
      </w:r>
    </w:p>
    <w:p w14:paraId="3DCFF166" w14:textId="1FEF8D21" w:rsidR="00F91274" w:rsidRPr="00942040" w:rsidRDefault="00F91274" w:rsidP="00F91274">
      <w:pPr>
        <w:pStyle w:val="Akapitzlist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7) sprężarki o mocy wyższej niż 20 kW oraz instalacje sprężonego powietrza i gazów technicznych;</w:t>
      </w:r>
    </w:p>
    <w:p w14:paraId="6D6CB849" w14:textId="476CFE6D" w:rsidR="00F91274" w:rsidRPr="00942040" w:rsidRDefault="00F91274" w:rsidP="00A84352">
      <w:pPr>
        <w:pStyle w:val="Akapitzlist"/>
        <w:spacing w:after="0"/>
        <w:jc w:val="both"/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</w:pPr>
      <w:r w:rsidRPr="00942040">
        <w:rPr>
          <w:rFonts w:ascii="Book Antiqua" w:eastAsia="Calibri" w:hAnsi="Book Antiqua" w:cstheme="minorHAnsi"/>
          <w:kern w:val="0"/>
          <w:sz w:val="18"/>
          <w:szCs w:val="24"/>
          <w:lang w:eastAsia="pl-PL"/>
        </w:rPr>
        <w:t>10) aparatura kontrolno-pomiarowa i urządzenia automatycznej regulacji do urządzeń i instalacji wymienionych w pkt 1,2,4,5,6,17</w:t>
      </w:r>
    </w:p>
    <w:p w14:paraId="6F3EC434" w14:textId="1C35E416" w:rsidR="00222EBF" w:rsidRPr="00942040" w:rsidRDefault="00F91274" w:rsidP="00A84352">
      <w:pPr>
        <w:pStyle w:val="Style18"/>
        <w:widowControl/>
        <w:tabs>
          <w:tab w:val="left" w:pos="851"/>
        </w:tabs>
        <w:spacing w:line="274" w:lineRule="exact"/>
        <w:ind w:left="720" w:firstLine="0"/>
        <w:jc w:val="both"/>
        <w:rPr>
          <w:rFonts w:ascii="Book Antiqua" w:hAnsi="Book Antiqua" w:cstheme="minorHAnsi"/>
          <w:sz w:val="22"/>
          <w:szCs w:val="22"/>
        </w:rPr>
      </w:pPr>
      <w:r w:rsidRPr="00942040">
        <w:rPr>
          <w:rFonts w:ascii="Book Antiqua" w:eastAsia="Calibri" w:hAnsi="Book Antiqua" w:cstheme="minorHAnsi"/>
        </w:rPr>
        <w:t xml:space="preserve">Zakres wymaganych uprawnień: do obsługi, konserwacji, </w:t>
      </w:r>
      <w:r w:rsidR="00942040" w:rsidRPr="00942040">
        <w:rPr>
          <w:rFonts w:ascii="Book Antiqua" w:eastAsia="Calibri" w:hAnsi="Book Antiqua" w:cstheme="minorHAnsi"/>
        </w:rPr>
        <w:t>remontu, montażu</w:t>
      </w:r>
      <w:r w:rsidRPr="00942040">
        <w:rPr>
          <w:rFonts w:ascii="Book Antiqua" w:eastAsia="Calibri" w:hAnsi="Book Antiqua" w:cstheme="minorHAnsi"/>
        </w:rPr>
        <w:t xml:space="preserve"> lub demontażu</w:t>
      </w:r>
      <w:r w:rsidR="003662D8" w:rsidRPr="00942040">
        <w:rPr>
          <w:rFonts w:ascii="Book Antiqua" w:eastAsia="Calibri" w:hAnsi="Book Antiqua" w:cstheme="minorHAnsi"/>
        </w:rPr>
        <w:t>, kontrolno-pomiarowym</w:t>
      </w:r>
    </w:p>
    <w:p w14:paraId="60EBC0CA" w14:textId="3B6971D7" w:rsidR="00222EBF" w:rsidRPr="00942040" w:rsidRDefault="00222EBF" w:rsidP="00F91274">
      <w:pPr>
        <w:pStyle w:val="Style18"/>
        <w:widowControl/>
        <w:tabs>
          <w:tab w:val="left" w:pos="851"/>
        </w:tabs>
        <w:spacing w:line="274" w:lineRule="exact"/>
        <w:ind w:firstLine="0"/>
        <w:jc w:val="both"/>
        <w:rPr>
          <w:rFonts w:ascii="Book Antiqua" w:hAnsi="Book Antiqua" w:cstheme="minorHAnsi"/>
          <w:sz w:val="22"/>
          <w:szCs w:val="22"/>
        </w:rPr>
      </w:pPr>
    </w:p>
    <w:p w14:paraId="083EAC2A" w14:textId="6511265D" w:rsidR="008A5F13" w:rsidRPr="00942040" w:rsidRDefault="00E75B97" w:rsidP="00427EA6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Fonts w:ascii="Book Antiqua" w:hAnsi="Book Antiqua" w:cstheme="minorHAnsi"/>
          <w:sz w:val="22"/>
          <w:szCs w:val="22"/>
        </w:rPr>
      </w:pPr>
      <w:r w:rsidRPr="00942040">
        <w:rPr>
          <w:rFonts w:ascii="Book Antiqua" w:hAnsi="Book Antiqua" w:cstheme="minorHAnsi"/>
          <w:sz w:val="22"/>
          <w:szCs w:val="22"/>
        </w:rPr>
        <w:t>Wykonawca dysponuje CERTYFIKATEM DLA PRZEDSIĘBIORCÓW wydanym przez Urząd Dozoru Technicznego potwierdzającym, że spełnia on wymagania rozporządzenia wykonawczego Komisji (UE) 2015/2067 z dnia 17 listopada 2015 r. i jest uprawniony do prowadzenia działalności w zakresie instalacji oraz naprawy, konserwacji lub serwisowania oraz likwidacji urządzeń chłodniczych, klimatyzacyjnych lub pomp ciepła.</w:t>
      </w:r>
    </w:p>
    <w:p w14:paraId="5DF9B9F1" w14:textId="77777777" w:rsidR="00E75B97" w:rsidRPr="00942040" w:rsidRDefault="00E75B97" w:rsidP="00E75B97">
      <w:pPr>
        <w:pStyle w:val="Style18"/>
        <w:widowControl/>
        <w:tabs>
          <w:tab w:val="left" w:pos="851"/>
        </w:tabs>
        <w:spacing w:line="274" w:lineRule="exact"/>
        <w:ind w:firstLine="0"/>
        <w:jc w:val="both"/>
        <w:rPr>
          <w:rFonts w:ascii="Book Antiqua" w:hAnsi="Book Antiqua" w:cstheme="minorHAnsi"/>
          <w:sz w:val="22"/>
          <w:szCs w:val="22"/>
        </w:rPr>
      </w:pPr>
    </w:p>
    <w:p w14:paraId="245B950D" w14:textId="0FE149CC" w:rsidR="00427EA6" w:rsidRPr="00942040" w:rsidRDefault="00427EA6" w:rsidP="00427EA6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Fonts w:ascii="Book Antiqua" w:hAnsi="Book Antiqua" w:cstheme="minorHAnsi"/>
          <w:sz w:val="22"/>
          <w:szCs w:val="22"/>
        </w:rPr>
      </w:pPr>
      <w:r w:rsidRPr="00942040">
        <w:rPr>
          <w:rFonts w:ascii="Book Antiqua" w:eastAsia="Calibri" w:hAnsi="Book Antiqua" w:cstheme="minorHAnsi"/>
          <w:sz w:val="22"/>
          <w:szCs w:val="22"/>
        </w:rPr>
        <w:t xml:space="preserve">Wykonawca najpóźniej w dniu przekazania placu </w:t>
      </w:r>
      <w:r w:rsidR="00942040" w:rsidRPr="00942040">
        <w:rPr>
          <w:rFonts w:ascii="Book Antiqua" w:eastAsia="Calibri" w:hAnsi="Book Antiqua" w:cstheme="minorHAnsi"/>
          <w:sz w:val="22"/>
          <w:szCs w:val="22"/>
        </w:rPr>
        <w:t>budowy dostarczy</w:t>
      </w:r>
      <w:r w:rsidRPr="00942040">
        <w:rPr>
          <w:rFonts w:ascii="Book Antiqua" w:eastAsia="Calibri" w:hAnsi="Book Antiqua" w:cstheme="minorHAnsi"/>
          <w:sz w:val="22"/>
          <w:szCs w:val="22"/>
        </w:rPr>
        <w:t xml:space="preserve"> Zamawiającemu listę osób zatrudnionych na umowę o pracę. Wykonawca obowiązek ten przeniesie na wszystkich podwykonawców związanych z realizacją umowy Wykonawcy.</w:t>
      </w:r>
    </w:p>
    <w:p w14:paraId="6871E65E" w14:textId="77777777" w:rsidR="00427EA6" w:rsidRPr="00942040" w:rsidRDefault="00427EA6" w:rsidP="00427EA6">
      <w:pPr>
        <w:pStyle w:val="Style18"/>
        <w:widowControl/>
        <w:tabs>
          <w:tab w:val="left" w:pos="851"/>
        </w:tabs>
        <w:spacing w:line="274" w:lineRule="exact"/>
        <w:ind w:left="720" w:firstLine="0"/>
        <w:jc w:val="both"/>
        <w:rPr>
          <w:rStyle w:val="FontStyle69"/>
          <w:rFonts w:ascii="Book Antiqua" w:hAnsi="Book Antiqua" w:cstheme="minorHAnsi"/>
        </w:rPr>
      </w:pPr>
    </w:p>
    <w:p w14:paraId="749F8B66" w14:textId="5EE8D847" w:rsidR="00427EA6" w:rsidRPr="00942040" w:rsidRDefault="00427EA6" w:rsidP="00427EA6">
      <w:pPr>
        <w:pStyle w:val="Style18"/>
        <w:widowControl/>
        <w:numPr>
          <w:ilvl w:val="0"/>
          <w:numId w:val="32"/>
        </w:numPr>
        <w:tabs>
          <w:tab w:val="left" w:pos="851"/>
        </w:tabs>
        <w:spacing w:line="274" w:lineRule="exact"/>
        <w:jc w:val="both"/>
        <w:rPr>
          <w:rStyle w:val="FontStyle69"/>
          <w:rFonts w:ascii="Book Antiqua" w:hAnsi="Book Antiqua" w:cstheme="minorHAnsi"/>
        </w:rPr>
      </w:pPr>
      <w:r w:rsidRPr="00942040">
        <w:rPr>
          <w:rStyle w:val="FontStyle69"/>
          <w:rFonts w:ascii="Book Antiqua" w:hAnsi="Book Antiqua" w:cstheme="minorHAnsi"/>
        </w:rPr>
        <w:t>Wykonawca zobowiązany jest przy wykonywaniu robót przestrzegać przepisów bhp i p.poż w stosunku do swoich pracowników jak i osób korzystających z obiektu.</w:t>
      </w:r>
    </w:p>
    <w:p w14:paraId="27B3AD6F" w14:textId="77777777" w:rsidR="00427EA6" w:rsidRPr="00942040" w:rsidRDefault="00427EA6" w:rsidP="00427EA6">
      <w:pPr>
        <w:pStyle w:val="Style18"/>
        <w:widowControl/>
        <w:tabs>
          <w:tab w:val="left" w:pos="851"/>
        </w:tabs>
        <w:spacing w:line="274" w:lineRule="exact"/>
        <w:ind w:firstLine="0"/>
        <w:jc w:val="both"/>
        <w:rPr>
          <w:rStyle w:val="FontStyle69"/>
          <w:rFonts w:ascii="Book Antiqua" w:hAnsi="Book Antiqua" w:cstheme="minorHAnsi"/>
        </w:rPr>
      </w:pPr>
    </w:p>
    <w:p w14:paraId="33114C06" w14:textId="5D779CBA" w:rsidR="00427EA6" w:rsidRPr="00942040" w:rsidRDefault="00427EA6" w:rsidP="00427EA6">
      <w:pPr>
        <w:pStyle w:val="Style18"/>
        <w:widowControl/>
        <w:numPr>
          <w:ilvl w:val="0"/>
          <w:numId w:val="32"/>
        </w:numPr>
        <w:tabs>
          <w:tab w:val="left" w:pos="576"/>
        </w:tabs>
        <w:spacing w:before="7" w:line="274" w:lineRule="exact"/>
        <w:jc w:val="both"/>
        <w:rPr>
          <w:rStyle w:val="FontStyle69"/>
          <w:rFonts w:ascii="Book Antiqua" w:hAnsi="Book Antiqua" w:cstheme="minorHAnsi"/>
        </w:rPr>
      </w:pPr>
      <w:r w:rsidRPr="00942040">
        <w:rPr>
          <w:rStyle w:val="FontStyle69"/>
          <w:rFonts w:ascii="Book Antiqua" w:hAnsi="Book Antiqua" w:cstheme="minorHAnsi"/>
        </w:rPr>
        <w:t xml:space="preserve">Wykonawca zobowiązany jest do prowadzenia robót w sposób zapewniający bezpieczeństwo osób przebywających w budynku i </w:t>
      </w:r>
      <w:r w:rsidR="00942040" w:rsidRPr="00942040">
        <w:rPr>
          <w:rStyle w:val="FontStyle69"/>
          <w:rFonts w:ascii="Book Antiqua" w:hAnsi="Book Antiqua" w:cstheme="minorHAnsi"/>
        </w:rPr>
        <w:t>niepowodujący</w:t>
      </w:r>
      <w:r w:rsidRPr="00942040">
        <w:rPr>
          <w:rStyle w:val="FontStyle69"/>
          <w:rFonts w:ascii="Book Antiqua" w:hAnsi="Book Antiqua" w:cstheme="minorHAnsi"/>
        </w:rPr>
        <w:t xml:space="preserve"> dewastacji pomieszczeń i terenu obiektu</w:t>
      </w:r>
    </w:p>
    <w:p w14:paraId="399E4DB5" w14:textId="77777777" w:rsidR="00427EA6" w:rsidRPr="00942040" w:rsidRDefault="00427EA6" w:rsidP="00427EA6">
      <w:pPr>
        <w:pStyle w:val="Style18"/>
        <w:widowControl/>
        <w:tabs>
          <w:tab w:val="left" w:pos="576"/>
        </w:tabs>
        <w:spacing w:before="7" w:line="274" w:lineRule="exact"/>
        <w:ind w:firstLine="0"/>
        <w:jc w:val="both"/>
        <w:rPr>
          <w:rStyle w:val="FontStyle69"/>
          <w:rFonts w:ascii="Book Antiqua" w:hAnsi="Book Antiqua" w:cstheme="minorHAnsi"/>
        </w:rPr>
      </w:pPr>
    </w:p>
    <w:p w14:paraId="0917F631" w14:textId="77777777" w:rsidR="00427EA6" w:rsidRPr="00942040" w:rsidRDefault="00427EA6" w:rsidP="00427EA6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Style w:val="FontStyle69"/>
          <w:rFonts w:ascii="Book Antiqua" w:hAnsi="Book Antiqua" w:cstheme="minorHAnsi"/>
        </w:rPr>
      </w:pPr>
      <w:r w:rsidRPr="00942040">
        <w:rPr>
          <w:rStyle w:val="FontStyle69"/>
          <w:rFonts w:ascii="Book Antiqua" w:hAnsi="Book Antiqua" w:cstheme="minorHAnsi"/>
        </w:rPr>
        <w:t>Wykonawca zobowiązany jest odgrodzić strefę roboczą przed dostępem osób trzecich poprzez ogrodzenie, oznakowanie.</w:t>
      </w:r>
    </w:p>
    <w:p w14:paraId="774C7CAE" w14:textId="77777777" w:rsidR="00427EA6" w:rsidRPr="00942040" w:rsidRDefault="00427EA6" w:rsidP="00427EA6">
      <w:pPr>
        <w:pStyle w:val="Style18"/>
        <w:widowControl/>
        <w:tabs>
          <w:tab w:val="left" w:pos="576"/>
        </w:tabs>
        <w:spacing w:line="274" w:lineRule="exact"/>
        <w:ind w:firstLine="0"/>
        <w:jc w:val="both"/>
        <w:rPr>
          <w:rStyle w:val="FontStyle69"/>
          <w:rFonts w:ascii="Book Antiqua" w:hAnsi="Book Antiqua" w:cstheme="minorHAnsi"/>
        </w:rPr>
      </w:pPr>
    </w:p>
    <w:p w14:paraId="4C5818F8" w14:textId="14EE11D9" w:rsidR="00427EA6" w:rsidRPr="00942040" w:rsidRDefault="00427EA6" w:rsidP="00427EA6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Style w:val="FontStyle69"/>
          <w:rFonts w:ascii="Book Antiqua" w:hAnsi="Book Antiqua" w:cstheme="minorHAnsi"/>
        </w:rPr>
      </w:pPr>
      <w:r w:rsidRPr="00942040">
        <w:rPr>
          <w:rStyle w:val="FontStyle69"/>
          <w:rFonts w:ascii="Book Antiqua" w:hAnsi="Book Antiqua" w:cstheme="minorHAnsi"/>
        </w:rPr>
        <w:t xml:space="preserve">Pracownicy zatrudnieni przy wykonywaniu prac </w:t>
      </w:r>
      <w:r w:rsidR="00942040" w:rsidRPr="00942040">
        <w:rPr>
          <w:rStyle w:val="FontStyle69"/>
          <w:rFonts w:ascii="Book Antiqua" w:hAnsi="Book Antiqua" w:cstheme="minorHAnsi"/>
        </w:rPr>
        <w:t>powinni posiadać</w:t>
      </w:r>
      <w:r w:rsidRPr="00942040">
        <w:rPr>
          <w:rStyle w:val="FontStyle69"/>
          <w:rFonts w:ascii="Book Antiqua" w:hAnsi="Book Antiqua" w:cstheme="minorHAnsi"/>
        </w:rPr>
        <w:t xml:space="preserve"> identyfikatory z nazwą firmy</w:t>
      </w:r>
    </w:p>
    <w:p w14:paraId="6AC2C260" w14:textId="77777777" w:rsidR="00427EA6" w:rsidRPr="00942040" w:rsidRDefault="00427EA6" w:rsidP="00427EA6">
      <w:pPr>
        <w:pStyle w:val="Style18"/>
        <w:widowControl/>
        <w:tabs>
          <w:tab w:val="left" w:pos="576"/>
        </w:tabs>
        <w:spacing w:line="274" w:lineRule="exact"/>
        <w:ind w:firstLine="0"/>
        <w:jc w:val="both"/>
        <w:rPr>
          <w:rStyle w:val="FontStyle69"/>
          <w:rFonts w:ascii="Book Antiqua" w:hAnsi="Book Antiqua" w:cstheme="minorHAnsi"/>
        </w:rPr>
      </w:pPr>
    </w:p>
    <w:p w14:paraId="4CA7C660" w14:textId="77777777" w:rsidR="00427EA6" w:rsidRPr="00942040" w:rsidRDefault="00427EA6" w:rsidP="00427EA6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Style w:val="FontStyle69"/>
          <w:rFonts w:ascii="Book Antiqua" w:hAnsi="Book Antiqua" w:cstheme="minorHAnsi"/>
        </w:rPr>
      </w:pPr>
      <w:r w:rsidRPr="00942040">
        <w:rPr>
          <w:rStyle w:val="FontStyle69"/>
          <w:rFonts w:ascii="Book Antiqua" w:hAnsi="Book Antiqua" w:cstheme="minorHAnsi"/>
        </w:rPr>
        <w:t xml:space="preserve">Materiały z rozbiórki i odpady należy wywieźć na legalne wysypisko lub poddać je utylizacji przez przedsiębiorstwo posiadające stosowne uprawnienia w tym zakresie. </w:t>
      </w:r>
    </w:p>
    <w:p w14:paraId="5B72211F" w14:textId="77777777" w:rsidR="00427EA6" w:rsidRPr="00942040" w:rsidRDefault="00427EA6" w:rsidP="00427EA6">
      <w:pPr>
        <w:pStyle w:val="Style18"/>
        <w:widowControl/>
        <w:tabs>
          <w:tab w:val="left" w:pos="576"/>
        </w:tabs>
        <w:spacing w:line="274" w:lineRule="exact"/>
        <w:ind w:firstLine="0"/>
        <w:jc w:val="both"/>
        <w:rPr>
          <w:rStyle w:val="FontStyle69"/>
          <w:rFonts w:ascii="Book Antiqua" w:hAnsi="Book Antiqua" w:cstheme="minorHAnsi"/>
        </w:rPr>
      </w:pPr>
    </w:p>
    <w:p w14:paraId="446D90B5" w14:textId="1B4F17E3" w:rsidR="00427EA6" w:rsidRPr="00942040" w:rsidRDefault="00427EA6" w:rsidP="00427EA6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Style w:val="FontStyle62"/>
          <w:rFonts w:ascii="Book Antiqua" w:hAnsi="Book Antiqua" w:cstheme="minorHAnsi"/>
          <w:sz w:val="22"/>
          <w:szCs w:val="22"/>
        </w:rPr>
      </w:pPr>
      <w:r w:rsidRPr="00942040">
        <w:rPr>
          <w:rStyle w:val="FontStyle62"/>
          <w:rFonts w:ascii="Book Antiqua" w:hAnsi="Book Antiqua" w:cstheme="minorHAnsi"/>
          <w:b/>
          <w:sz w:val="22"/>
          <w:szCs w:val="22"/>
        </w:rPr>
        <w:t xml:space="preserve">Z uwagi na charakter obiektu Wykonawca musi przewidzieć, możliwość wystąpienia prac, których realizacja jest możliwa wyłącznie w weekendy, święta lub w </w:t>
      </w:r>
      <w:r w:rsidR="00A84352" w:rsidRPr="00942040">
        <w:rPr>
          <w:rStyle w:val="FontStyle62"/>
          <w:rFonts w:ascii="Book Antiqua" w:hAnsi="Book Antiqua" w:cstheme="minorHAnsi"/>
          <w:b/>
          <w:sz w:val="22"/>
          <w:szCs w:val="22"/>
        </w:rPr>
        <w:t>godzinach nocnych</w:t>
      </w:r>
      <w:r w:rsidRPr="00942040">
        <w:rPr>
          <w:rStyle w:val="FontStyle62"/>
          <w:rFonts w:ascii="Book Antiqua" w:hAnsi="Book Antiqua" w:cstheme="minorHAnsi"/>
          <w:b/>
          <w:sz w:val="22"/>
          <w:szCs w:val="22"/>
        </w:rPr>
        <w:t>.</w:t>
      </w:r>
    </w:p>
    <w:p w14:paraId="3A553F8E" w14:textId="77777777" w:rsidR="00427EA6" w:rsidRPr="00942040" w:rsidRDefault="00427EA6" w:rsidP="00427EA6">
      <w:pPr>
        <w:pStyle w:val="Style18"/>
        <w:widowControl/>
        <w:tabs>
          <w:tab w:val="left" w:pos="576"/>
        </w:tabs>
        <w:spacing w:line="274" w:lineRule="exact"/>
        <w:ind w:firstLine="0"/>
        <w:jc w:val="both"/>
        <w:rPr>
          <w:rStyle w:val="FontStyle62"/>
          <w:rFonts w:ascii="Book Antiqua" w:hAnsi="Book Antiqua" w:cstheme="minorHAnsi"/>
          <w:sz w:val="22"/>
          <w:szCs w:val="22"/>
        </w:rPr>
      </w:pPr>
    </w:p>
    <w:p w14:paraId="266C1B27" w14:textId="4D9EE91A" w:rsidR="00427EA6" w:rsidRPr="00A84352" w:rsidRDefault="00427EA6" w:rsidP="00427EA6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Fonts w:ascii="Book Antiqua" w:hAnsi="Book Antiqua" w:cstheme="minorHAnsi"/>
          <w:sz w:val="22"/>
          <w:szCs w:val="22"/>
        </w:rPr>
      </w:pPr>
      <w:r w:rsidRPr="00942040">
        <w:rPr>
          <w:rFonts w:ascii="Book Antiqua" w:hAnsi="Book Antiqua" w:cstheme="minorHAnsi"/>
          <w:b/>
          <w:sz w:val="22"/>
          <w:szCs w:val="22"/>
        </w:rPr>
        <w:t>Z uwagi na dynamiczną sytuację w obiektach służby zdrowia (np. związaną z epidemią) Wykonawca musi być gotowy do częstych zmian priorytetów realizowanych prac, wstrzymywania prowadzonych prac, konieczności relokacji pracowników i sprzętu pomiędzy obiektami Zamawiającego, realizacji prac w trybie pilnym wymuszających w razie potrzeby pracę na kilka zmian.</w:t>
      </w:r>
    </w:p>
    <w:p w14:paraId="64616EC6" w14:textId="77777777" w:rsidR="00A84352" w:rsidRPr="00A84352" w:rsidRDefault="00A84352" w:rsidP="00A84352">
      <w:pPr>
        <w:pStyle w:val="Style18"/>
        <w:widowControl/>
        <w:tabs>
          <w:tab w:val="left" w:pos="576"/>
        </w:tabs>
        <w:spacing w:line="274" w:lineRule="exact"/>
        <w:ind w:left="720" w:firstLine="0"/>
        <w:jc w:val="both"/>
        <w:rPr>
          <w:rFonts w:ascii="Book Antiqua" w:hAnsi="Book Antiqua" w:cstheme="minorHAnsi"/>
          <w:sz w:val="22"/>
          <w:szCs w:val="22"/>
        </w:rPr>
      </w:pPr>
    </w:p>
    <w:p w14:paraId="1C5A7399" w14:textId="4DB7F226" w:rsidR="00427EA6" w:rsidRPr="00942040" w:rsidRDefault="00427EA6" w:rsidP="00427EA6">
      <w:pPr>
        <w:pStyle w:val="Style18"/>
        <w:widowControl/>
        <w:numPr>
          <w:ilvl w:val="0"/>
          <w:numId w:val="32"/>
        </w:numPr>
        <w:tabs>
          <w:tab w:val="left" w:pos="576"/>
        </w:tabs>
        <w:spacing w:line="274" w:lineRule="exact"/>
        <w:jc w:val="both"/>
        <w:rPr>
          <w:rFonts w:ascii="Book Antiqua" w:hAnsi="Book Antiqua" w:cstheme="minorHAnsi"/>
          <w:b/>
          <w:sz w:val="22"/>
          <w:szCs w:val="22"/>
        </w:rPr>
      </w:pPr>
      <w:r w:rsidRPr="00942040">
        <w:rPr>
          <w:rFonts w:ascii="Book Antiqua" w:hAnsi="Book Antiqua" w:cstheme="minorHAnsi"/>
          <w:b/>
          <w:sz w:val="22"/>
          <w:szCs w:val="22"/>
        </w:rPr>
        <w:t xml:space="preserve">Wykonawca wskaże numer telefonu awaryjnego i w całym okresie trwania umowy zapewni 24 godzinny dyżur </w:t>
      </w:r>
      <w:r w:rsidR="00942040" w:rsidRPr="00942040">
        <w:rPr>
          <w:rFonts w:ascii="Book Antiqua" w:hAnsi="Book Antiqua" w:cstheme="minorHAnsi"/>
          <w:b/>
          <w:sz w:val="22"/>
          <w:szCs w:val="22"/>
        </w:rPr>
        <w:t xml:space="preserve">hydraulika, </w:t>
      </w:r>
      <w:r w:rsidRPr="00942040">
        <w:rPr>
          <w:rFonts w:ascii="Book Antiqua" w:hAnsi="Book Antiqua" w:cstheme="minorHAnsi"/>
          <w:b/>
          <w:sz w:val="22"/>
          <w:szCs w:val="22"/>
        </w:rPr>
        <w:t>który w razie potrzeby będ</w:t>
      </w:r>
      <w:r w:rsidR="00F91274" w:rsidRPr="00942040">
        <w:rPr>
          <w:rFonts w:ascii="Book Antiqua" w:hAnsi="Book Antiqua" w:cstheme="minorHAnsi"/>
          <w:b/>
          <w:sz w:val="22"/>
          <w:szCs w:val="22"/>
        </w:rPr>
        <w:t>zie</w:t>
      </w:r>
      <w:r w:rsidRPr="00942040">
        <w:rPr>
          <w:rFonts w:ascii="Book Antiqua" w:hAnsi="Book Antiqua" w:cstheme="minorHAnsi"/>
          <w:b/>
          <w:sz w:val="22"/>
          <w:szCs w:val="22"/>
        </w:rPr>
        <w:t xml:space="preserve"> w stanie w ciągu 2 godzin dotrzeć </w:t>
      </w:r>
      <w:r w:rsidR="00F91274" w:rsidRPr="00942040">
        <w:rPr>
          <w:rFonts w:ascii="Book Antiqua" w:hAnsi="Book Antiqua" w:cstheme="minorHAnsi"/>
          <w:b/>
          <w:sz w:val="22"/>
          <w:szCs w:val="22"/>
        </w:rPr>
        <w:t xml:space="preserve">do </w:t>
      </w:r>
      <w:r w:rsidRPr="00942040">
        <w:rPr>
          <w:rFonts w:ascii="Book Antiqua" w:hAnsi="Book Antiqua" w:cstheme="minorHAnsi"/>
          <w:b/>
          <w:sz w:val="22"/>
          <w:szCs w:val="22"/>
        </w:rPr>
        <w:t xml:space="preserve">obiektów </w:t>
      </w:r>
      <w:r w:rsidR="00942040" w:rsidRPr="00942040">
        <w:rPr>
          <w:rFonts w:ascii="Book Antiqua" w:hAnsi="Book Antiqua" w:cstheme="minorHAnsi"/>
          <w:b/>
          <w:sz w:val="22"/>
          <w:szCs w:val="22"/>
        </w:rPr>
        <w:t>Zamawiającego, aby</w:t>
      </w:r>
      <w:r w:rsidRPr="00942040">
        <w:rPr>
          <w:rFonts w:ascii="Book Antiqua" w:hAnsi="Book Antiqua" w:cstheme="minorHAnsi"/>
          <w:b/>
          <w:sz w:val="22"/>
          <w:szCs w:val="22"/>
        </w:rPr>
        <w:t xml:space="preserve"> wspomóc dyżurnych </w:t>
      </w:r>
      <w:r w:rsidR="00F91274" w:rsidRPr="00942040">
        <w:rPr>
          <w:rFonts w:ascii="Book Antiqua" w:hAnsi="Book Antiqua" w:cstheme="minorHAnsi"/>
          <w:b/>
          <w:sz w:val="22"/>
          <w:szCs w:val="22"/>
        </w:rPr>
        <w:t>hydraulików</w:t>
      </w:r>
      <w:r w:rsidRPr="00942040">
        <w:rPr>
          <w:rFonts w:ascii="Book Antiqua" w:hAnsi="Book Antiqua" w:cstheme="minorHAnsi"/>
          <w:b/>
          <w:sz w:val="22"/>
          <w:szCs w:val="22"/>
        </w:rPr>
        <w:t xml:space="preserve"> szpitala. Praca t</w:t>
      </w:r>
      <w:r w:rsidR="00350246" w:rsidRPr="00942040">
        <w:rPr>
          <w:rFonts w:ascii="Book Antiqua" w:hAnsi="Book Antiqua" w:cstheme="minorHAnsi"/>
          <w:b/>
          <w:sz w:val="22"/>
          <w:szCs w:val="22"/>
        </w:rPr>
        <w:t>ej</w:t>
      </w:r>
      <w:r w:rsidRPr="00942040">
        <w:rPr>
          <w:rFonts w:ascii="Book Antiqua" w:hAnsi="Book Antiqua" w:cstheme="minorHAnsi"/>
          <w:b/>
          <w:sz w:val="22"/>
          <w:szCs w:val="22"/>
        </w:rPr>
        <w:t xml:space="preserve"> </w:t>
      </w:r>
      <w:r w:rsidR="00942040" w:rsidRPr="00942040">
        <w:rPr>
          <w:rFonts w:ascii="Book Antiqua" w:hAnsi="Book Antiqua" w:cstheme="minorHAnsi"/>
          <w:b/>
          <w:sz w:val="22"/>
          <w:szCs w:val="22"/>
        </w:rPr>
        <w:t>osoby zostanie</w:t>
      </w:r>
      <w:r w:rsidRPr="00942040">
        <w:rPr>
          <w:rFonts w:ascii="Book Antiqua" w:hAnsi="Book Antiqua" w:cstheme="minorHAnsi"/>
          <w:b/>
          <w:sz w:val="22"/>
          <w:szCs w:val="22"/>
        </w:rPr>
        <w:t xml:space="preserve"> rozliczona na podstawie faktycznie wypracowanych godzin </w:t>
      </w:r>
      <w:r w:rsidR="00942040" w:rsidRPr="00942040">
        <w:rPr>
          <w:rFonts w:ascii="Book Antiqua" w:hAnsi="Book Antiqua" w:cstheme="minorHAnsi"/>
          <w:b/>
          <w:sz w:val="22"/>
          <w:szCs w:val="22"/>
        </w:rPr>
        <w:t>wg stawki</w:t>
      </w:r>
      <w:r w:rsidRPr="00942040">
        <w:rPr>
          <w:rFonts w:ascii="Book Antiqua" w:hAnsi="Book Antiqua" w:cstheme="minorHAnsi"/>
          <w:b/>
          <w:sz w:val="22"/>
          <w:szCs w:val="22"/>
        </w:rPr>
        <w:t xml:space="preserve"> za roboczogodzinę z  narzutami (Sn wyliczoną zgodnie z formularzem </w:t>
      </w:r>
      <w:r w:rsidR="00942040" w:rsidRPr="00942040">
        <w:rPr>
          <w:rFonts w:ascii="Book Antiqua" w:hAnsi="Book Antiqua" w:cstheme="minorHAnsi"/>
          <w:b/>
          <w:sz w:val="22"/>
          <w:szCs w:val="22"/>
        </w:rPr>
        <w:t>ofertowym)</w:t>
      </w:r>
    </w:p>
    <w:p w14:paraId="66317B92" w14:textId="77777777" w:rsidR="00CA01F9" w:rsidRPr="00942040" w:rsidRDefault="00CA01F9" w:rsidP="00CA01F9">
      <w:pPr>
        <w:tabs>
          <w:tab w:val="left" w:pos="1944"/>
        </w:tabs>
        <w:jc w:val="right"/>
        <w:rPr>
          <w:rFonts w:ascii="Book Antiqua" w:hAnsi="Book Antiqua" w:cstheme="minorHAnsi"/>
          <w:sz w:val="24"/>
          <w:szCs w:val="24"/>
        </w:rPr>
      </w:pPr>
    </w:p>
    <w:sectPr w:rsidR="00CA01F9" w:rsidRPr="00942040">
      <w:headerReference w:type="default" r:id="rId9"/>
      <w:footerReference w:type="default" r:id="rId10"/>
      <w:pgSz w:w="11906" w:h="16838"/>
      <w:pgMar w:top="1417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1108" w14:textId="77777777" w:rsidR="0077798A" w:rsidRDefault="0077798A">
      <w:pPr>
        <w:spacing w:after="0" w:line="240" w:lineRule="auto"/>
      </w:pPr>
      <w:r>
        <w:separator/>
      </w:r>
    </w:p>
  </w:endnote>
  <w:endnote w:type="continuationSeparator" w:id="0">
    <w:p w14:paraId="23DE6D81" w14:textId="77777777" w:rsidR="0077798A" w:rsidRDefault="0077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roid Sans Fallback">
    <w:altName w:val="MS Mincho"/>
    <w:charset w:val="00"/>
    <w:family w:val="moder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-Italic">
    <w:altName w:val="Times New Roman"/>
    <w:panose1 w:val="00000000000000000000"/>
    <w:charset w:val="00"/>
    <w:family w:val="roman"/>
    <w:notTrueType/>
    <w:pitch w:val="default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065203" w14:paraId="502E093F" w14:textId="77777777" w:rsidTr="00911F42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25F4E" w14:textId="77777777" w:rsidR="0077798A" w:rsidRDefault="0077798A">
      <w:pPr>
        <w:spacing w:after="0" w:line="240" w:lineRule="auto"/>
      </w:pPr>
      <w:r>
        <w:separator/>
      </w:r>
    </w:p>
  </w:footnote>
  <w:footnote w:type="continuationSeparator" w:id="0">
    <w:p w14:paraId="20B673A1" w14:textId="77777777" w:rsidR="0077798A" w:rsidRDefault="00777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3" w15:restartNumberingAfterBreak="0">
    <w:nsid w:val="00000039"/>
    <w:multiLevelType w:val="multilevel"/>
    <w:tmpl w:val="00000039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4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75452A"/>
    <w:multiLevelType w:val="hybridMultilevel"/>
    <w:tmpl w:val="229AE2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0BB01E62"/>
    <w:multiLevelType w:val="hybridMultilevel"/>
    <w:tmpl w:val="C10EA9B2"/>
    <w:lvl w:ilvl="0" w:tplc="6D34CACE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BC8310C"/>
    <w:multiLevelType w:val="hybridMultilevel"/>
    <w:tmpl w:val="7EE46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9733C"/>
    <w:multiLevelType w:val="multilevel"/>
    <w:tmpl w:val="7B6A0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2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997460"/>
    <w:multiLevelType w:val="hybridMultilevel"/>
    <w:tmpl w:val="DC125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440B7F"/>
    <w:multiLevelType w:val="multilevel"/>
    <w:tmpl w:val="575821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ahoma" w:hint="default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ahoma" w:hint="default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ahoma" w:hint="default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ahoma" w:hint="default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ahoma" w:hint="default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ahoma" w:hint="default"/>
        <w:spacing w:val="-3"/>
        <w:szCs w:val="18"/>
      </w:rPr>
    </w:lvl>
  </w:abstractNum>
  <w:abstractNum w:abstractNumId="20" w15:restartNumberingAfterBreak="0">
    <w:nsid w:val="46D64B5F"/>
    <w:multiLevelType w:val="multilevel"/>
    <w:tmpl w:val="7B783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21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60BF6"/>
    <w:multiLevelType w:val="hybridMultilevel"/>
    <w:tmpl w:val="391AF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319A3"/>
    <w:multiLevelType w:val="hybridMultilevel"/>
    <w:tmpl w:val="7EE46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073BE"/>
    <w:multiLevelType w:val="hybridMultilevel"/>
    <w:tmpl w:val="CD282680"/>
    <w:lvl w:ilvl="0" w:tplc="77B841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9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E7348"/>
    <w:multiLevelType w:val="hybridMultilevel"/>
    <w:tmpl w:val="9FEA6E5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1" w15:restartNumberingAfterBreak="0">
    <w:nsid w:val="7D463550"/>
    <w:multiLevelType w:val="singleLevel"/>
    <w:tmpl w:val="E410DA32"/>
    <w:lvl w:ilvl="0">
      <w:start w:val="10"/>
      <w:numFmt w:val="decimal"/>
      <w:lvlText w:val="3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7"/>
  </w:num>
  <w:num w:numId="3">
    <w:abstractNumId w:val="28"/>
  </w:num>
  <w:num w:numId="4">
    <w:abstractNumId w:val="12"/>
  </w:num>
  <w:num w:numId="5">
    <w:abstractNumId w:val="8"/>
  </w:num>
  <w:num w:numId="6">
    <w:abstractNumId w:val="17"/>
  </w:num>
  <w:num w:numId="7">
    <w:abstractNumId w:val="28"/>
  </w:num>
  <w:num w:numId="8">
    <w:abstractNumId w:val="12"/>
  </w:num>
  <w:num w:numId="9">
    <w:abstractNumId w:val="8"/>
  </w:num>
  <w:num w:numId="10">
    <w:abstractNumId w:val="27"/>
  </w:num>
  <w:num w:numId="11">
    <w:abstractNumId w:val="29"/>
  </w:num>
  <w:num w:numId="12">
    <w:abstractNumId w:val="4"/>
  </w:num>
  <w:num w:numId="13">
    <w:abstractNumId w:val="21"/>
  </w:num>
  <w:num w:numId="14">
    <w:abstractNumId w:val="6"/>
  </w:num>
  <w:num w:numId="15">
    <w:abstractNumId w:val="13"/>
  </w:num>
  <w:num w:numId="16">
    <w:abstractNumId w:val="16"/>
  </w:num>
  <w:num w:numId="17">
    <w:abstractNumId w:val="7"/>
  </w:num>
  <w:num w:numId="18">
    <w:abstractNumId w:val="23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4"/>
  </w:num>
  <w:num w:numId="24">
    <w:abstractNumId w:val="20"/>
  </w:num>
  <w:num w:numId="25">
    <w:abstractNumId w:val="25"/>
  </w:num>
  <w:num w:numId="26">
    <w:abstractNumId w:val="11"/>
  </w:num>
  <w:num w:numId="27">
    <w:abstractNumId w:val="19"/>
  </w:num>
  <w:num w:numId="28">
    <w:abstractNumId w:val="31"/>
  </w:num>
  <w:num w:numId="29">
    <w:abstractNumId w:val="26"/>
  </w:num>
  <w:num w:numId="30">
    <w:abstractNumId w:val="30"/>
  </w:num>
  <w:num w:numId="31">
    <w:abstractNumId w:val="5"/>
  </w:num>
  <w:num w:numId="32">
    <w:abstractNumId w:val="15"/>
  </w:num>
  <w:num w:numId="33">
    <w:abstractNumId w:val="22"/>
  </w:num>
  <w:num w:numId="34">
    <w:abstractNumId w:val="24"/>
  </w:num>
  <w:num w:numId="35">
    <w:abstractNumId w:val="1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0BE"/>
    <w:rsid w:val="00016325"/>
    <w:rsid w:val="000270BB"/>
    <w:rsid w:val="00036FA8"/>
    <w:rsid w:val="00042372"/>
    <w:rsid w:val="00047F14"/>
    <w:rsid w:val="00065203"/>
    <w:rsid w:val="00074736"/>
    <w:rsid w:val="00093EA0"/>
    <w:rsid w:val="000C2E7D"/>
    <w:rsid w:val="001266B5"/>
    <w:rsid w:val="00144B8A"/>
    <w:rsid w:val="00146AC0"/>
    <w:rsid w:val="00172A27"/>
    <w:rsid w:val="001A56F1"/>
    <w:rsid w:val="001B60F1"/>
    <w:rsid w:val="001D5C56"/>
    <w:rsid w:val="00202DA0"/>
    <w:rsid w:val="00222EBF"/>
    <w:rsid w:val="00265C0D"/>
    <w:rsid w:val="002750E3"/>
    <w:rsid w:val="002871C3"/>
    <w:rsid w:val="002A11AF"/>
    <w:rsid w:val="002A77B1"/>
    <w:rsid w:val="003405EB"/>
    <w:rsid w:val="00340C65"/>
    <w:rsid w:val="00344AD2"/>
    <w:rsid w:val="00350246"/>
    <w:rsid w:val="003603C5"/>
    <w:rsid w:val="003662D8"/>
    <w:rsid w:val="003D48E1"/>
    <w:rsid w:val="003F1BFB"/>
    <w:rsid w:val="004047F6"/>
    <w:rsid w:val="00427EA6"/>
    <w:rsid w:val="004455E0"/>
    <w:rsid w:val="004656D4"/>
    <w:rsid w:val="004B1AC9"/>
    <w:rsid w:val="004B3AF7"/>
    <w:rsid w:val="004E6F9F"/>
    <w:rsid w:val="00522C07"/>
    <w:rsid w:val="00581E24"/>
    <w:rsid w:val="0058687A"/>
    <w:rsid w:val="005D3189"/>
    <w:rsid w:val="005E7104"/>
    <w:rsid w:val="005F0D5F"/>
    <w:rsid w:val="00627E18"/>
    <w:rsid w:val="00651BFE"/>
    <w:rsid w:val="0065554B"/>
    <w:rsid w:val="00656E84"/>
    <w:rsid w:val="00663A66"/>
    <w:rsid w:val="006F0D89"/>
    <w:rsid w:val="006F5E7D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80141F"/>
    <w:rsid w:val="00822BAF"/>
    <w:rsid w:val="008368DE"/>
    <w:rsid w:val="008A5F13"/>
    <w:rsid w:val="008E3119"/>
    <w:rsid w:val="00911F42"/>
    <w:rsid w:val="00931873"/>
    <w:rsid w:val="00942040"/>
    <w:rsid w:val="00970FBD"/>
    <w:rsid w:val="00983D8F"/>
    <w:rsid w:val="009D69B0"/>
    <w:rsid w:val="00A03B79"/>
    <w:rsid w:val="00A10D34"/>
    <w:rsid w:val="00A84352"/>
    <w:rsid w:val="00AA1485"/>
    <w:rsid w:val="00AA25B2"/>
    <w:rsid w:val="00AC1F5B"/>
    <w:rsid w:val="00B07E5F"/>
    <w:rsid w:val="00B57132"/>
    <w:rsid w:val="00B64881"/>
    <w:rsid w:val="00C066BD"/>
    <w:rsid w:val="00C91330"/>
    <w:rsid w:val="00CA01F9"/>
    <w:rsid w:val="00CA3A15"/>
    <w:rsid w:val="00CE622C"/>
    <w:rsid w:val="00CF23AB"/>
    <w:rsid w:val="00D43170"/>
    <w:rsid w:val="00D468CF"/>
    <w:rsid w:val="00D75A06"/>
    <w:rsid w:val="00DC0768"/>
    <w:rsid w:val="00DE0D25"/>
    <w:rsid w:val="00E1667A"/>
    <w:rsid w:val="00E352D2"/>
    <w:rsid w:val="00E42D6A"/>
    <w:rsid w:val="00E51BA3"/>
    <w:rsid w:val="00E75B97"/>
    <w:rsid w:val="00E964DA"/>
    <w:rsid w:val="00EC15F8"/>
    <w:rsid w:val="00EF00C8"/>
    <w:rsid w:val="00F02C12"/>
    <w:rsid w:val="00F10217"/>
    <w:rsid w:val="00F10C97"/>
    <w:rsid w:val="00F24316"/>
    <w:rsid w:val="00F91274"/>
    <w:rsid w:val="00FC30CA"/>
    <w:rsid w:val="00FE009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2E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2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2D2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ar-SA"/>
    </w:rPr>
  </w:style>
  <w:style w:type="character" w:styleId="Odwoanieprzypisudolnego">
    <w:name w:val="footnote reference"/>
    <w:uiPriority w:val="99"/>
    <w:rsid w:val="00E352D2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E352D2"/>
    <w:rPr>
      <w:kern w:val="1"/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E352D2"/>
    <w:rPr>
      <w:rFonts w:ascii="Calibri" w:eastAsia="Droid Sans Fallback" w:hAnsi="Calibri" w:cs="Calibri"/>
      <w:kern w:val="1"/>
      <w:lang w:eastAsia="ar-SA"/>
    </w:rPr>
  </w:style>
  <w:style w:type="paragraph" w:customStyle="1" w:styleId="Tekstpodstawowy22">
    <w:name w:val="Tekst podstawowy 22"/>
    <w:basedOn w:val="Normalny"/>
    <w:rsid w:val="00E352D2"/>
    <w:pPr>
      <w:spacing w:after="120" w:line="480" w:lineRule="auto"/>
    </w:pPr>
    <w:rPr>
      <w:kern w:val="1"/>
    </w:rPr>
  </w:style>
  <w:style w:type="character" w:customStyle="1" w:styleId="fontstyle01">
    <w:name w:val="fontstyle01"/>
    <w:basedOn w:val="Domylnaczcionkaakapitu"/>
    <w:rsid w:val="00E352D2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E352D2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E352D2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352D2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pl-PL"/>
    </w:rPr>
  </w:style>
  <w:style w:type="paragraph" w:customStyle="1" w:styleId="Teksttreci51">
    <w:name w:val="Tekst treści (5)1"/>
    <w:basedOn w:val="Normalny"/>
    <w:link w:val="Teksttreci5"/>
    <w:uiPriority w:val="99"/>
    <w:rsid w:val="00E352D2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sz w:val="20"/>
      <w:szCs w:val="20"/>
      <w:lang w:eastAsia="pl-PL"/>
    </w:rPr>
  </w:style>
  <w:style w:type="character" w:customStyle="1" w:styleId="FontStyle63">
    <w:name w:val="Font Style63"/>
    <w:uiPriority w:val="99"/>
    <w:qFormat/>
    <w:rsid w:val="00E352D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uiPriority w:val="99"/>
    <w:rsid w:val="00093EA0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FontStyle58">
    <w:name w:val="Font Style58"/>
    <w:basedOn w:val="Domylnaczcionkaakapitu"/>
    <w:uiPriority w:val="99"/>
    <w:rsid w:val="00093EA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Normalny"/>
    <w:uiPriority w:val="99"/>
    <w:rsid w:val="00093EA0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FontStyle59">
    <w:name w:val="Font Style59"/>
    <w:basedOn w:val="Domylnaczcionkaakapitu"/>
    <w:uiPriority w:val="99"/>
    <w:rsid w:val="00093EA0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66">
    <w:name w:val="Font Style66"/>
    <w:basedOn w:val="Domylnaczcionkaakapitu"/>
    <w:uiPriority w:val="99"/>
    <w:rsid w:val="00093EA0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Domylnaczcionkaakapitu"/>
    <w:uiPriority w:val="99"/>
    <w:rsid w:val="00093EA0"/>
    <w:rPr>
      <w:rFonts w:ascii="Times New Roman" w:hAnsi="Times New Roman" w:cs="Times New Roman" w:hint="default"/>
      <w:sz w:val="26"/>
      <w:szCs w:val="26"/>
    </w:rPr>
  </w:style>
  <w:style w:type="paragraph" w:customStyle="1" w:styleId="Style8">
    <w:name w:val="Style8"/>
    <w:basedOn w:val="Normalny"/>
    <w:uiPriority w:val="99"/>
    <w:rsid w:val="00093EA0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93EA0"/>
    <w:pPr>
      <w:widowControl w:val="0"/>
      <w:suppressAutoHyphens w:val="0"/>
      <w:autoSpaceDE w:val="0"/>
      <w:autoSpaceDN w:val="0"/>
      <w:adjustRightInd w:val="0"/>
      <w:spacing w:after="0" w:line="284" w:lineRule="exact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093EA0"/>
    <w:pPr>
      <w:widowControl w:val="0"/>
      <w:suppressAutoHyphens w:val="0"/>
      <w:autoSpaceDE w:val="0"/>
      <w:autoSpaceDN w:val="0"/>
      <w:adjustRightInd w:val="0"/>
      <w:spacing w:after="0" w:line="275" w:lineRule="exact"/>
      <w:ind w:hanging="706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093EA0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093EA0"/>
    <w:pPr>
      <w:widowControl w:val="0"/>
      <w:suppressAutoHyphens w:val="0"/>
      <w:autoSpaceDE w:val="0"/>
      <w:autoSpaceDN w:val="0"/>
      <w:adjustRightInd w:val="0"/>
      <w:spacing w:after="0" w:line="281" w:lineRule="exact"/>
      <w:ind w:hanging="576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FontStyle69">
    <w:name w:val="Font Style69"/>
    <w:basedOn w:val="Domylnaczcionkaakapitu"/>
    <w:uiPriority w:val="99"/>
    <w:rsid w:val="00093EA0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Domylnaczcionkaakapitu"/>
    <w:uiPriority w:val="99"/>
    <w:rsid w:val="00093EA0"/>
    <w:rPr>
      <w:rFonts w:ascii="Times New Roman" w:hAnsi="Times New Roman" w:cs="Times New Roman" w:hint="default"/>
      <w:sz w:val="22"/>
      <w:szCs w:val="22"/>
    </w:rPr>
  </w:style>
  <w:style w:type="character" w:customStyle="1" w:styleId="FontStyle65">
    <w:name w:val="Font Style65"/>
    <w:basedOn w:val="Domylnaczcionkaakapitu"/>
    <w:uiPriority w:val="99"/>
    <w:rsid w:val="00093EA0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222EBF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2E743F-297C-4E58-997E-C86FF213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2960</Words>
  <Characters>17764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Magda Cz.</cp:lastModifiedBy>
  <cp:revision>6</cp:revision>
  <cp:lastPrinted>2023-03-02T08:54:00Z</cp:lastPrinted>
  <dcterms:created xsi:type="dcterms:W3CDTF">2025-03-15T13:00:00Z</dcterms:created>
  <dcterms:modified xsi:type="dcterms:W3CDTF">2025-03-19T08:57:00Z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