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62" w:rsidRPr="00D56271" w:rsidRDefault="002B3762" w:rsidP="002B3762">
      <w:pPr>
        <w:spacing w:after="0" w:line="240" w:lineRule="auto"/>
        <w:rPr>
          <w:rFonts w:ascii="Calibri" w:eastAsia="Times New Roman" w:hAnsi="Calibri" w:cs="Calibri"/>
          <w:bCs/>
          <w:color w:val="FF0000"/>
          <w:kern w:val="2"/>
          <w:lang w:eastAsia="pl-PL"/>
          <w14:ligatures w14:val="standardContextual"/>
        </w:rPr>
      </w:pPr>
      <w:r w:rsidRPr="002B3762">
        <w:rPr>
          <w:rFonts w:ascii="Calibri" w:eastAsia="Times New Roman" w:hAnsi="Calibri" w:cs="Calibri"/>
          <w:bCs/>
          <w:kern w:val="2"/>
          <w:lang w:eastAsia="pl-PL"/>
          <w14:ligatures w14:val="standardContextual"/>
        </w:rPr>
        <w:t>Załącznik nr 3</w:t>
      </w:r>
      <w:bookmarkStart w:id="0" w:name="_GoBack"/>
      <w:bookmarkEnd w:id="0"/>
      <w:r w:rsidRPr="002B3762">
        <w:rPr>
          <w:rFonts w:ascii="Calibri" w:eastAsia="Times New Roman" w:hAnsi="Calibri" w:cs="Calibri"/>
          <w:bCs/>
          <w:kern w:val="2"/>
          <w:lang w:eastAsia="pl-PL"/>
          <w14:ligatures w14:val="standardContextual"/>
        </w:rPr>
        <w:t xml:space="preserve"> do SWZ / załącznik nr 3 do Umowy</w:t>
      </w:r>
      <w:r w:rsidR="00D56271">
        <w:rPr>
          <w:rFonts w:ascii="Calibri" w:eastAsia="Times New Roman" w:hAnsi="Calibri" w:cs="Calibri"/>
          <w:bCs/>
          <w:kern w:val="2"/>
          <w:lang w:eastAsia="pl-PL"/>
          <w14:ligatures w14:val="standardContextual"/>
        </w:rPr>
        <w:t xml:space="preserve"> </w:t>
      </w:r>
      <w:r w:rsidR="00D56271">
        <w:rPr>
          <w:rFonts w:ascii="Calibri" w:eastAsia="Times New Roman" w:hAnsi="Calibri" w:cs="Calibri"/>
          <w:bCs/>
          <w:color w:val="FF0000"/>
          <w:kern w:val="2"/>
          <w:lang w:eastAsia="pl-PL"/>
          <w14:ligatures w14:val="standardContextual"/>
        </w:rPr>
        <w:t>(ZMIENIONY - AKTUALNY)</w:t>
      </w:r>
    </w:p>
    <w:p w:rsidR="002B3762" w:rsidRPr="002B3762" w:rsidRDefault="002B3762" w:rsidP="002B3762">
      <w:pPr>
        <w:rPr>
          <w:rFonts w:ascii="Aptos" w:eastAsia="Aptos" w:hAnsi="Aptos" w:cs="Times New Roman"/>
          <w:b/>
          <w:kern w:val="2"/>
          <w:sz w:val="32"/>
          <w:szCs w:val="3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b/>
          <w:kern w:val="2"/>
          <w14:ligatures w14:val="standardContextual"/>
        </w:rPr>
      </w:pPr>
      <w:r w:rsidRPr="002B3762">
        <w:rPr>
          <w:rFonts w:ascii="Calibri" w:eastAsia="Aptos" w:hAnsi="Calibri" w:cs="Calibri"/>
          <w:b/>
          <w:kern w:val="2"/>
          <w14:ligatures w14:val="standardContextual"/>
        </w:rPr>
        <w:t>OPIS PRZEDMIOTU ZAMÓWIENIA / OFERTA TECHNICZNA</w:t>
      </w:r>
    </w:p>
    <w:p w:rsidR="002B3762" w:rsidRPr="002B3762" w:rsidRDefault="002B3762" w:rsidP="002B3762">
      <w:pPr>
        <w:spacing w:after="0" w:line="360" w:lineRule="auto"/>
        <w:ind w:right="-144"/>
        <w:rPr>
          <w:rFonts w:ascii="Calibri" w:eastAsia="Times New Roman" w:hAnsi="Calibri" w:cs="Calibri"/>
          <w:b/>
          <w:lang w:eastAsia="pl-PL"/>
        </w:rPr>
      </w:pPr>
      <w:r w:rsidRPr="002B3762">
        <w:rPr>
          <w:rFonts w:ascii="Calibri" w:eastAsia="Times New Roman" w:hAnsi="Calibri" w:cs="Calibri"/>
          <w:b/>
          <w:lang w:eastAsia="pl-PL"/>
        </w:rPr>
        <w:t>Dostawa i montaż ekranu multimedialnego do Sali im. gen. Gągora w Sztabie Generalnym Wojska Polskiego.</w:t>
      </w:r>
    </w:p>
    <w:p w:rsidR="002B3762" w:rsidRPr="002B3762" w:rsidRDefault="002B3762" w:rsidP="002B3762">
      <w:pPr>
        <w:spacing w:before="240" w:after="0" w:line="360" w:lineRule="auto"/>
        <w:ind w:right="-159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Nazwa i siedziba Wykonawcy lub Wykonawców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B3762" w:rsidRPr="002B3762" w:rsidTr="003666D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62" w:rsidRPr="002B3762" w:rsidRDefault="002B3762" w:rsidP="002B3762">
            <w:pPr>
              <w:spacing w:after="0" w:line="360" w:lineRule="auto"/>
              <w:ind w:right="-159"/>
              <w:jc w:val="both"/>
              <w:rPr>
                <w:rFonts w:ascii="Calibri" w:eastAsia="Aptos" w:hAnsi="Calibri" w:cs="Calibri"/>
                <w:kern w:val="2"/>
                <w14:ligatures w14:val="standardContextual"/>
              </w:rPr>
            </w:pPr>
          </w:p>
          <w:p w:rsidR="002B3762" w:rsidRPr="002B3762" w:rsidRDefault="002B3762" w:rsidP="002B3762">
            <w:pPr>
              <w:spacing w:after="0" w:line="360" w:lineRule="auto"/>
              <w:ind w:right="-159"/>
              <w:jc w:val="both"/>
              <w:rPr>
                <w:rFonts w:ascii="Calibri" w:eastAsia="Aptos" w:hAnsi="Calibri" w:cs="Calibri"/>
                <w:kern w:val="2"/>
                <w14:ligatures w14:val="standardContextual"/>
              </w:rPr>
            </w:pPr>
          </w:p>
        </w:tc>
      </w:tr>
    </w:tbl>
    <w:p w:rsidR="002B3762" w:rsidRPr="002B3762" w:rsidRDefault="002B3762" w:rsidP="002B3762">
      <w:pPr>
        <w:spacing w:after="0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spacing w:after="0"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bCs/>
          <w:kern w:val="2"/>
          <w14:ligatures w14:val="standardContextual"/>
        </w:rPr>
        <w:t>Zamawiający wymaga, a Wykonawca oświadcza, że oferowany przedmiot zamówienia – ekran multimedialny jest</w:t>
      </w:r>
      <w:r w:rsidRPr="002B3762">
        <w:rPr>
          <w:rFonts w:ascii="Calibri" w:eastAsia="Aptos" w:hAnsi="Calibri" w:cs="Calibri"/>
          <w:color w:val="000000"/>
          <w:kern w:val="2"/>
          <w14:ligatures w14:val="standardContextual"/>
        </w:rPr>
        <w:t xml:space="preserve"> nowy, nieużywany, pełnowartościowy, kompletny, sprawny technicznie, pozbawiony wad prawnych i dopuszczony do sprzedaży na terenie Rzeczypospolitej Polskiej. Zostanie dostarczony w opakowaniu uniemożliwiającym jego uszkodzenie. </w:t>
      </w:r>
      <w:r w:rsidRPr="002B3762">
        <w:rPr>
          <w:rFonts w:ascii="Calibri" w:eastAsia="Aptos" w:hAnsi="Calibri" w:cs="Calibri"/>
          <w:kern w:val="2"/>
          <w14:ligatures w14:val="standardContextual"/>
        </w:rPr>
        <w:t xml:space="preserve">Oferowany sprzęt jest </w:t>
      </w:r>
      <w:r w:rsidRPr="002B3762">
        <w:rPr>
          <w:rFonts w:ascii="Calibri" w:eastAsia="Aptos" w:hAnsi="Calibri" w:cs="Calibri"/>
          <w:color w:val="000000"/>
          <w:kern w:val="2"/>
          <w14:ligatures w14:val="standardContextual"/>
        </w:rPr>
        <w:t>nie starszy niż wyprodukowany w 2024 roku.</w:t>
      </w:r>
    </w:p>
    <w:p w:rsidR="002B3762" w:rsidRPr="002B3762" w:rsidRDefault="002B3762" w:rsidP="002B3762">
      <w:pPr>
        <w:spacing w:after="0"/>
        <w:rPr>
          <w:rFonts w:ascii="Calibri" w:eastAsia="Aptos" w:hAnsi="Calibri" w:cs="Calibri"/>
          <w:b/>
          <w:i/>
          <w:color w:val="000000"/>
          <w:kern w:val="2"/>
          <w14:ligatures w14:val="standardContextual"/>
        </w:rPr>
      </w:pPr>
    </w:p>
    <w:p w:rsidR="002B3762" w:rsidRPr="002B3762" w:rsidRDefault="002B3762" w:rsidP="002B3762">
      <w:pPr>
        <w:spacing w:after="0"/>
        <w:rPr>
          <w:rFonts w:ascii="Calibri" w:eastAsia="Aptos" w:hAnsi="Calibri" w:cs="Calibri"/>
          <w:b/>
          <w:color w:val="000000"/>
          <w:kern w:val="2"/>
          <w14:ligatures w14:val="standardContextual"/>
        </w:rPr>
      </w:pPr>
      <w:r w:rsidRPr="002B3762">
        <w:rPr>
          <w:rFonts w:ascii="Calibri" w:eastAsia="Aptos" w:hAnsi="Calibri" w:cs="Calibri"/>
          <w:b/>
          <w:color w:val="000000"/>
          <w:kern w:val="2"/>
          <w14:ligatures w14:val="standardContextual"/>
        </w:rPr>
        <w:t>Zamawiający dopuszcza możliwość zaoferowania ekranu wyprodukowanego nie wcześniej niż w 2024 roku.</w:t>
      </w:r>
    </w:p>
    <w:p w:rsidR="002B3762" w:rsidRPr="002B3762" w:rsidRDefault="002B3762" w:rsidP="002B3762">
      <w:pPr>
        <w:spacing w:after="0"/>
        <w:jc w:val="both"/>
        <w:rPr>
          <w:rFonts w:ascii="Calibri" w:eastAsia="Aptos" w:hAnsi="Calibri" w:cs="Calibri"/>
          <w:color w:val="000000"/>
          <w:kern w:val="2"/>
          <w14:ligatures w14:val="standardContextual"/>
        </w:rPr>
      </w:pPr>
    </w:p>
    <w:p w:rsidR="002B3762" w:rsidRPr="002B3762" w:rsidRDefault="002B3762" w:rsidP="002B3762">
      <w:pPr>
        <w:spacing w:after="0"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Oferujemy ekran multimedialny  o parametrach, właściwościach i funkcjonalnościach wskazanych pod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309"/>
        <w:gridCol w:w="3505"/>
      </w:tblGrid>
      <w:tr w:rsidR="002B3762" w:rsidRPr="002B3762" w:rsidTr="003666DE">
        <w:tc>
          <w:tcPr>
            <w:tcW w:w="9062" w:type="dxa"/>
            <w:gridSpan w:val="3"/>
          </w:tcPr>
          <w:p w:rsidR="002B3762" w:rsidRPr="002B3762" w:rsidRDefault="002B3762" w:rsidP="002B3762">
            <w:pPr>
              <w:jc w:val="both"/>
              <w:rPr>
                <w:rFonts w:ascii="Calibri" w:hAnsi="Calibri" w:cs="Calibri"/>
              </w:rPr>
            </w:pPr>
          </w:p>
          <w:p w:rsidR="002B3762" w:rsidRPr="002B3762" w:rsidRDefault="002B3762" w:rsidP="002B3762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2B3762">
              <w:rPr>
                <w:rFonts w:ascii="Calibri" w:hAnsi="Calibri" w:cs="Calibri"/>
              </w:rPr>
              <w:t>Oferowany typ, model, producent:</w:t>
            </w:r>
          </w:p>
          <w:p w:rsidR="002B3762" w:rsidRPr="002B3762" w:rsidRDefault="002B3762" w:rsidP="002B3762">
            <w:pPr>
              <w:jc w:val="both"/>
              <w:rPr>
                <w:rFonts w:ascii="Calibri" w:hAnsi="Calibri" w:cs="Calibri"/>
              </w:rPr>
            </w:pPr>
          </w:p>
        </w:tc>
      </w:tr>
      <w:tr w:rsidR="002B3762" w:rsidRPr="002B3762" w:rsidTr="002B3762">
        <w:tc>
          <w:tcPr>
            <w:tcW w:w="4248" w:type="dxa"/>
            <w:shd w:val="clear" w:color="auto" w:fill="404040"/>
            <w:vAlign w:val="center"/>
          </w:tcPr>
          <w:p w:rsidR="002B3762" w:rsidRPr="002B3762" w:rsidRDefault="002B3762" w:rsidP="002B3762">
            <w:pPr>
              <w:rPr>
                <w:rFonts w:ascii="Calibri" w:hAnsi="Calibri" w:cs="Calibri"/>
              </w:rPr>
            </w:pPr>
          </w:p>
          <w:p w:rsidR="002B3762" w:rsidRPr="002B3762" w:rsidRDefault="002B3762" w:rsidP="002B3762">
            <w:pPr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2B3762" w:rsidRPr="002B3762" w:rsidRDefault="002B3762" w:rsidP="002B3762">
            <w:pPr>
              <w:keepNext/>
              <w:rPr>
                <w:rFonts w:ascii="Calibri" w:hAnsi="Calibri" w:cs="Calibri"/>
                <w:b/>
              </w:rPr>
            </w:pPr>
            <w:r w:rsidRPr="002B3762">
              <w:rPr>
                <w:rFonts w:ascii="Calibri" w:hAnsi="Calibri" w:cs="Calibri"/>
                <w:b/>
              </w:rPr>
              <w:t xml:space="preserve">Liczba </w:t>
            </w:r>
            <w:r w:rsidRPr="002B3762">
              <w:rPr>
                <w:rFonts w:ascii="Calibri" w:hAnsi="Calibri" w:cs="Calibri"/>
              </w:rPr>
              <w:t>(szt.)</w:t>
            </w:r>
          </w:p>
        </w:tc>
        <w:tc>
          <w:tcPr>
            <w:tcW w:w="3505" w:type="dxa"/>
            <w:shd w:val="clear" w:color="auto" w:fill="FFFFFF"/>
          </w:tcPr>
          <w:p w:rsidR="002B3762" w:rsidRPr="002B3762" w:rsidRDefault="002B3762" w:rsidP="002B3762">
            <w:pPr>
              <w:keepNext/>
              <w:rPr>
                <w:rFonts w:ascii="Calibri" w:hAnsi="Calibri" w:cs="Calibri"/>
                <w:b/>
              </w:rPr>
            </w:pPr>
            <w:r w:rsidRPr="002B3762">
              <w:rPr>
                <w:rFonts w:ascii="Calibri" w:hAnsi="Calibri" w:cs="Calibri"/>
                <w:b/>
              </w:rPr>
              <w:t>Rok produkcji oferowanego ekranu</w:t>
            </w:r>
          </w:p>
        </w:tc>
      </w:tr>
      <w:tr w:rsidR="002B3762" w:rsidRPr="002B3762" w:rsidTr="002B3762">
        <w:tc>
          <w:tcPr>
            <w:tcW w:w="4248" w:type="dxa"/>
            <w:shd w:val="clear" w:color="auto" w:fill="FFFFFF"/>
            <w:vAlign w:val="center"/>
          </w:tcPr>
          <w:p w:rsidR="002B3762" w:rsidRPr="002B3762" w:rsidRDefault="002B3762" w:rsidP="002B3762">
            <w:pPr>
              <w:keepNext/>
              <w:jc w:val="both"/>
              <w:rPr>
                <w:rFonts w:ascii="Calibri" w:hAnsi="Calibri" w:cs="Calibri"/>
                <w:b/>
              </w:rPr>
            </w:pPr>
          </w:p>
          <w:p w:rsidR="002B3762" w:rsidRPr="002B3762" w:rsidRDefault="002B3762" w:rsidP="002B3762">
            <w:pPr>
              <w:keepNext/>
              <w:rPr>
                <w:rFonts w:ascii="Calibri" w:hAnsi="Calibri" w:cs="Calibri"/>
                <w:b/>
              </w:rPr>
            </w:pPr>
            <w:r w:rsidRPr="002B3762">
              <w:rPr>
                <w:rFonts w:ascii="Calibri" w:hAnsi="Calibri" w:cs="Calibri"/>
                <w:b/>
              </w:rPr>
              <w:t>Urządzenie wyprodukowane w roku 2024 albo 2025</w:t>
            </w:r>
          </w:p>
          <w:p w:rsidR="002B3762" w:rsidRPr="002B3762" w:rsidRDefault="002B3762" w:rsidP="002B3762">
            <w:pPr>
              <w:keepNext/>
              <w:rPr>
                <w:rFonts w:ascii="Calibri" w:hAnsi="Calibri" w:cs="Calibri"/>
                <w:b/>
              </w:rPr>
            </w:pPr>
            <w:r w:rsidRPr="002B3762">
              <w:rPr>
                <w:rFonts w:ascii="Calibri" w:hAnsi="Calibri" w:cs="Calibri"/>
              </w:rPr>
              <w:t>(Oferowanie ekranu wyprodukowanego przed 2024 rokiem spowoduje odrzucenie oferty).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2B3762" w:rsidRPr="002B3762" w:rsidRDefault="002B3762" w:rsidP="002B3762">
            <w:pPr>
              <w:rPr>
                <w:rFonts w:ascii="Calibri" w:hAnsi="Calibri" w:cs="Calibri"/>
              </w:rPr>
            </w:pPr>
            <w:r w:rsidRPr="002B3762">
              <w:rPr>
                <w:rFonts w:ascii="Calibri" w:hAnsi="Calibri" w:cs="Calibri"/>
              </w:rPr>
              <w:t>1</w:t>
            </w:r>
          </w:p>
          <w:p w:rsidR="002B3762" w:rsidRPr="002B3762" w:rsidRDefault="002B3762" w:rsidP="002B37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05" w:type="dxa"/>
            <w:shd w:val="clear" w:color="auto" w:fill="FFFFFF"/>
          </w:tcPr>
          <w:p w:rsidR="002B3762" w:rsidRPr="002B3762" w:rsidRDefault="002B3762" w:rsidP="002B3762">
            <w:pPr>
              <w:rPr>
                <w:rFonts w:ascii="Calibri" w:hAnsi="Calibri" w:cs="Calibri"/>
              </w:rPr>
            </w:pPr>
          </w:p>
          <w:p w:rsidR="002B3762" w:rsidRPr="002B3762" w:rsidRDefault="002B3762" w:rsidP="002B3762">
            <w:pPr>
              <w:rPr>
                <w:rFonts w:ascii="Calibri" w:hAnsi="Calibri" w:cs="Calibri"/>
              </w:rPr>
            </w:pPr>
          </w:p>
        </w:tc>
      </w:tr>
    </w:tbl>
    <w:p w:rsidR="002B3762" w:rsidRPr="002B3762" w:rsidRDefault="002B3762" w:rsidP="002B3762">
      <w:pPr>
        <w:autoSpaceDE w:val="0"/>
        <w:autoSpaceDN w:val="0"/>
        <w:adjustRightInd w:val="0"/>
        <w:spacing w:before="240" w:after="0" w:line="276" w:lineRule="auto"/>
        <w:rPr>
          <w:rFonts w:ascii="Calibri" w:eastAsia="Aptos" w:hAnsi="Calibri" w:cs="Calibri"/>
          <w:b/>
          <w:bCs/>
          <w:color w:val="000000"/>
        </w:rPr>
      </w:pPr>
      <w:r w:rsidRPr="002B3762">
        <w:rPr>
          <w:rFonts w:ascii="Calibri" w:eastAsia="Aptos" w:hAnsi="Calibri" w:cs="Calibri"/>
          <w:b/>
          <w:bCs/>
          <w:color w:val="000000"/>
        </w:rPr>
        <w:t>Wymagania Zamawiającego - specyfikacja techniczna, wymagane parametry: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Rok produkcji: 2024 albo 2025;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Rozmiar ekranu (szerokość w przedziale 3,8 m do 4,2 m (+-2%);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Rozdzielczość ekranu - minimum Full HD;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Materiał obudowy: aluminium;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Zalecenia odległość wizyjna: powyżej 1 m;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Temperatura pracy: 20 – 27</w:t>
      </w:r>
      <w:r w:rsidRPr="002B3762">
        <w:rPr>
          <w:rFonts w:ascii="Calibri" w:eastAsia="Aptos" w:hAnsi="Calibri" w:cs="Calibri"/>
          <w:kern w:val="2"/>
          <w:vertAlign w:val="superscript"/>
          <w14:ligatures w14:val="standardContextual"/>
        </w:rPr>
        <w:t>o</w:t>
      </w:r>
      <w:r w:rsidRPr="002B3762">
        <w:rPr>
          <w:rFonts w:ascii="Calibri" w:eastAsia="Aptos" w:hAnsi="Calibri" w:cs="Calibri"/>
          <w:kern w:val="2"/>
          <w14:ligatures w14:val="standardContextual"/>
        </w:rPr>
        <w:t xml:space="preserve">C; 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 xml:space="preserve">Stopień ochrony: podstawowy; 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 xml:space="preserve">Żywotność diody w godzinach: maksymalna możliwa; 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Liczba wejść HDMI: od 2 do 4 wejść;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Typ diody: lepszy niż podstawowy;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Okres gwarancji:  minimum 36 miesięcy;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Format: 16:9;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Montaż ekranu do ścianki karton-gips;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lastRenderedPageBreak/>
        <w:t>Bez sieci Wi-Fi;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Częstotliwość odświeżania: nie mniejsza niż 3840 Hz;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Waga ekranu bez konstrukcji: poniżej 170 kg;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Części zamienne do ekranu: minimum 10 dodatkowych modułów LED z tej samej partii produkcyjnej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Serwis na terenie Rzeczypospolitej Polskiej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Dostawa ekranu do budynku przy ul. Rakowieckiej 4a w Warszawie w dzień roboczy w godz. 8:00 – 14:00, wniesienie do pomieszczenia, w którym ekran ma być zamontowany, zamontowanie, podłączenie i uruchomienie ekranu;</w:t>
      </w:r>
    </w:p>
    <w:p w:rsidR="002B3762" w:rsidRPr="002B3762" w:rsidRDefault="002B3762" w:rsidP="002B3762">
      <w:pPr>
        <w:numPr>
          <w:ilvl w:val="0"/>
          <w:numId w:val="2"/>
        </w:numPr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Przeszkolenie pracowników zamawiającego z użytkowania i obsługi.</w:t>
      </w:r>
    </w:p>
    <w:p w:rsidR="002B3762" w:rsidRPr="002B3762" w:rsidRDefault="002B3762" w:rsidP="00931CF4">
      <w:pPr>
        <w:autoSpaceDE w:val="0"/>
        <w:autoSpaceDN w:val="0"/>
        <w:adjustRightInd w:val="0"/>
        <w:spacing w:before="240" w:after="120" w:line="240" w:lineRule="auto"/>
        <w:rPr>
          <w:rFonts w:ascii="Calibri" w:eastAsia="Aptos" w:hAnsi="Calibri" w:cs="Calibri"/>
          <w:b/>
          <w:color w:val="000000"/>
          <w:kern w:val="2"/>
          <w14:ligatures w14:val="standardContextual"/>
        </w:rPr>
      </w:pPr>
      <w:r w:rsidRPr="002B3762">
        <w:rPr>
          <w:rFonts w:ascii="Calibri" w:eastAsia="Aptos" w:hAnsi="Calibri" w:cs="Calibri"/>
          <w:b/>
          <w:color w:val="000000"/>
          <w:kern w:val="2"/>
          <w14:ligatures w14:val="standardContextual"/>
        </w:rPr>
        <w:t>Zamawiający wymaga a Wykonawca oświadcza, że:</w:t>
      </w:r>
    </w:p>
    <w:p w:rsidR="009B6D66" w:rsidRDefault="00931CF4" w:rsidP="002B3762">
      <w:pPr>
        <w:numPr>
          <w:ilvl w:val="0"/>
          <w:numId w:val="1"/>
        </w:numPr>
        <w:autoSpaceDE w:val="0"/>
        <w:autoSpaceDN w:val="0"/>
        <w:adjustRightInd w:val="0"/>
        <w:spacing w:after="39" w:line="276" w:lineRule="auto"/>
        <w:contextualSpacing/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Przed zamontowaniem ekranu multimedialnego wzmocni ścianę, na której ekran będzie montowany, poprzez zastosowanie i zainstalowanie (dostarczonej wraz z ekranem) stosownej konstrukcji nośnej.</w:t>
      </w:r>
    </w:p>
    <w:p w:rsidR="002B3762" w:rsidRPr="002B3762" w:rsidRDefault="002B3762" w:rsidP="002B3762">
      <w:pPr>
        <w:numPr>
          <w:ilvl w:val="0"/>
          <w:numId w:val="1"/>
        </w:numPr>
        <w:autoSpaceDE w:val="0"/>
        <w:autoSpaceDN w:val="0"/>
        <w:adjustRightInd w:val="0"/>
        <w:spacing w:after="39" w:line="276" w:lineRule="auto"/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Do dostarczonego przedmiotu umowy (na etapie realizacji umowy wraz z dostawą) dołączy niezbędną dokumentację techniczną oraz instrukcje obsługi i karty gwarancyjne w języku polskim.</w:t>
      </w:r>
    </w:p>
    <w:p w:rsidR="002B3762" w:rsidRPr="002B3762" w:rsidRDefault="002B3762" w:rsidP="002B3762">
      <w:pPr>
        <w:numPr>
          <w:ilvl w:val="0"/>
          <w:numId w:val="1"/>
        </w:numPr>
        <w:tabs>
          <w:tab w:val="left" w:pos="284"/>
        </w:tabs>
        <w:contextualSpacing/>
        <w:rPr>
          <w:rFonts w:ascii="Calibri" w:eastAsia="Aptos" w:hAnsi="Calibri" w:cs="Calibri"/>
          <w:kern w:val="2"/>
          <w14:ligatures w14:val="standardContextual"/>
        </w:rPr>
      </w:pPr>
      <w:r w:rsidRPr="002B3762">
        <w:rPr>
          <w:rFonts w:ascii="Calibri" w:eastAsia="Aptos" w:hAnsi="Calibri" w:cs="Calibri"/>
          <w:kern w:val="2"/>
          <w14:ligatures w14:val="standardContextual"/>
        </w:rPr>
        <w:t>Dostarczy przedmiot umowy do siedziby zamawiającego przy ul. Rakowieckiej 4a w Warszawie w godz. 8:00 – 14:00 w dzień roboczy, zamontuje, uruchomi dostarczony przedmiot zamówienia oraz przeszkoli pracowników (przyszłych użytkowników) zamawiającego w zakresie użytkowania i obsługi.</w:t>
      </w: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spacing w:after="0" w:line="276" w:lineRule="auto"/>
        <w:ind w:left="142" w:hanging="142"/>
        <w:jc w:val="center"/>
        <w:rPr>
          <w:rFonts w:ascii="Calibri" w:eastAsia="Calibri" w:hAnsi="Calibri" w:cs="Calibri"/>
          <w:color w:val="FF0000"/>
          <w:lang w:eastAsia="pl-PL"/>
        </w:rPr>
      </w:pPr>
      <w:r w:rsidRPr="002B3762">
        <w:rPr>
          <w:rFonts w:ascii="Calibri" w:eastAsia="Calibri" w:hAnsi="Calibri" w:cs="Calibri"/>
          <w:color w:val="FF0000"/>
          <w:lang w:eastAsia="pl-PL"/>
        </w:rPr>
        <w:t>NINIEJSZĄ OFERTĘ TECHNICZNĄ NALEŻY WYPEŁNIĆ I OPATRZEĆ PODPISEM OSOBISTYM, PODPISEM ZAUFANYM ALBO KWALIFIKOWANYM PODPISEM ELEKTRONICZNYM</w:t>
      </w:r>
    </w:p>
    <w:p w:rsidR="002B3762" w:rsidRPr="002B3762" w:rsidRDefault="002B3762" w:rsidP="002B3762">
      <w:pPr>
        <w:autoSpaceDE w:val="0"/>
        <w:autoSpaceDN w:val="0"/>
        <w:adjustRightInd w:val="0"/>
        <w:spacing w:after="0" w:line="276" w:lineRule="auto"/>
        <w:rPr>
          <w:rFonts w:ascii="Calibri" w:eastAsia="Aptos" w:hAnsi="Calibri" w:cs="Calibri"/>
          <w:color w:val="FF0000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2B3762" w:rsidRPr="002B3762" w:rsidRDefault="002B3762" w:rsidP="002B3762">
      <w:pPr>
        <w:rPr>
          <w:rFonts w:ascii="Calibri" w:eastAsia="Aptos" w:hAnsi="Calibri" w:cs="Calibri"/>
          <w:kern w:val="2"/>
          <w14:ligatures w14:val="standardContextual"/>
        </w:rPr>
      </w:pPr>
    </w:p>
    <w:p w:rsidR="00F54C4E" w:rsidRDefault="00F54C4E"/>
    <w:sectPr w:rsidR="00F54C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62" w:rsidRDefault="002B3762" w:rsidP="002B3762">
      <w:pPr>
        <w:spacing w:after="0" w:line="240" w:lineRule="auto"/>
      </w:pPr>
      <w:r>
        <w:separator/>
      </w:r>
    </w:p>
  </w:endnote>
  <w:endnote w:type="continuationSeparator" w:id="0">
    <w:p w:rsidR="002B3762" w:rsidRDefault="002B3762" w:rsidP="002B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62" w:rsidRDefault="002B3762" w:rsidP="002B3762">
      <w:pPr>
        <w:spacing w:after="0" w:line="240" w:lineRule="auto"/>
      </w:pPr>
      <w:r>
        <w:separator/>
      </w:r>
    </w:p>
  </w:footnote>
  <w:footnote w:type="continuationSeparator" w:id="0">
    <w:p w:rsidR="002B3762" w:rsidRDefault="002B3762" w:rsidP="002B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62" w:rsidRDefault="002B3762" w:rsidP="002B3762">
    <w:pPr>
      <w:pStyle w:val="Nagwek"/>
    </w:pPr>
    <w:r>
      <w:t>Zamawiający: MINISTERSTWO OBRONY NARODOWEJ</w:t>
    </w:r>
  </w:p>
  <w:p w:rsidR="002B3762" w:rsidRDefault="002B3762" w:rsidP="002B3762">
    <w:pPr>
      <w:pStyle w:val="Nagwek"/>
    </w:pPr>
    <w:r>
      <w:t>Postępowanie o udzielenie zamówienia publicznego nr: 6/ZP/25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79"/>
    <w:multiLevelType w:val="hybridMultilevel"/>
    <w:tmpl w:val="85B8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58B"/>
    <w:multiLevelType w:val="hybridMultilevel"/>
    <w:tmpl w:val="53344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62"/>
    <w:rsid w:val="002B3762"/>
    <w:rsid w:val="005F6492"/>
    <w:rsid w:val="00931CF4"/>
    <w:rsid w:val="009B6D66"/>
    <w:rsid w:val="009F1A95"/>
    <w:rsid w:val="00D56271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ABE62F"/>
  <w15:chartTrackingRefBased/>
  <w15:docId w15:val="{7F5909BC-B594-46E9-8EFF-1464BEED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762"/>
  </w:style>
  <w:style w:type="paragraph" w:styleId="Stopka">
    <w:name w:val="footer"/>
    <w:basedOn w:val="Normalny"/>
    <w:link w:val="StopkaZnak"/>
    <w:uiPriority w:val="99"/>
    <w:unhideWhenUsed/>
    <w:rsid w:val="002B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762"/>
  </w:style>
  <w:style w:type="table" w:styleId="Tabela-Siatka">
    <w:name w:val="Table Grid"/>
    <w:basedOn w:val="Standardowy"/>
    <w:uiPriority w:val="59"/>
    <w:rsid w:val="002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1127C5-C863-49BF-9BED-EAFF668DEB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Mirosz-Zygmuntowicz Paulina</dc:creator>
  <cp:keywords/>
  <dc:description/>
  <cp:lastModifiedBy>Białas Joanna</cp:lastModifiedBy>
  <cp:revision>5</cp:revision>
  <dcterms:created xsi:type="dcterms:W3CDTF">2025-05-12T09:26:00Z</dcterms:created>
  <dcterms:modified xsi:type="dcterms:W3CDTF">2025-05-12T12:14:00Z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b20816e5-811a-419b-9fbc-e9da363b06b9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U6WBuR63qm6pajkI+aV62hjbNe4NQdd9</vt:lpwstr>
  </property>
</Properties>
</file>