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7088"/>
      </w:tblGrid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Standard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IP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Sufitowa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Regulacja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2-osiowa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Przetwornik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1/3" Progressive Scan CMOS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Czułość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0,028 </w:t>
            </w: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lux</w:t>
            </w:r>
            <w:proofErr w:type="spellEnd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@ (F2.0, AGC ON),</w:t>
            </w: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br/>
              <w:t>0 lx w trybie z IR</w:t>
            </w:r>
            <w:bookmarkStart w:id="0" w:name="_GoBack"/>
            <w:bookmarkEnd w:id="0"/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Ogniskowa/kąt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Min. </w:t>
            </w: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2.8 mm @ F2.0 / 100</w:t>
            </w: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pl-PL"/>
              </w:rPr>
              <w:t>o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pl-PL"/>
              </w:rPr>
              <w:t xml:space="preserve">  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Min. </w:t>
            </w: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2560 x 1440 </w:t>
            </w: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px</w:t>
            </w:r>
            <w:proofErr w:type="spellEnd"/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Odświeżanie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20 kl./s dla 2560 x 1440, 25kl./s dla  niższych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Kompresja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H.265+/H.265/H.264+/H.264/MJPEG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Strumienie wideo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2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Bitrate</w:t>
            </w:r>
            <w:proofErr w:type="spellEnd"/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32 </w:t>
            </w: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kb</w:t>
            </w:r>
            <w:proofErr w:type="spellEnd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/s - 8 </w:t>
            </w: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Mb</w:t>
            </w:r>
            <w:proofErr w:type="spellEnd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/s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Oświetlacz IR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30 m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Funkcje obrazu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3D-DNR, DWDR, BLC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Mechaniczny filtr podczerwieni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Tak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Wzmocnienie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Automatyczne/Stałe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Zdarzenia alarmowe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Detekcja ruchu, sabotaż obrazu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Inteligentna analiza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Nie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Tryb korytarzowy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Nie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Obszar ROI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Tak, 1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Funkcja ANR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Nie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Nagrywanie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NAS (NFS/SMB/CIFS), FTP (zrzuty obrazu)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Interfejs sieciowy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RJ-45 10/100 Base-T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Protokoły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TCP/IP, ICMP, HTTP, HTTPS, FTP, DHCP, DNS, DDNS, RTP, RTSP, RTCP, </w:t>
            </w: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PPPoE</w:t>
            </w:r>
            <w:proofErr w:type="spellEnd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, NTP, </w:t>
            </w: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UPnP</w:t>
            </w:r>
            <w:proofErr w:type="spellEnd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, SMTP, SNMP, IGMP, 802.1X, </w:t>
            </w: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QoS</w:t>
            </w:r>
            <w:proofErr w:type="spellEnd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, IPv6, </w:t>
            </w: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Bonjour</w:t>
            </w:r>
            <w:proofErr w:type="spellEnd"/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Standardy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pl-PL"/>
              </w:rPr>
              <w:t>ONVIF (</w:t>
            </w: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pl-PL"/>
              </w:rPr>
              <w:t>profil</w:t>
            </w:r>
            <w:proofErr w:type="spellEnd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pl-PL"/>
              </w:rPr>
              <w:t xml:space="preserve"> S,G), ISAPI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Materiał obudowy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Metal i plastik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Stopień ochrony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pl-PL"/>
              </w:rPr>
              <w:t>IP67, IK10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DC 12 V ± 25%, </w:t>
            </w:r>
            <w:proofErr w:type="spellStart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PoE</w:t>
            </w:r>
            <w:proofErr w:type="spellEnd"/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802.3af 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Pobór mocy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Max. 7</w:t>
            </w: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W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Zakres temperatury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-30...+50°C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Min. Φ100 × 75</w:t>
            </w: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mm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- max.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Φ115 × 85</w:t>
            </w: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mm</w:t>
            </w:r>
          </w:p>
        </w:tc>
      </w:tr>
      <w:tr w:rsidR="00F45F56" w:rsidRPr="00F45F56" w:rsidTr="00F45F56">
        <w:trPr>
          <w:trHeight w:val="340"/>
        </w:trPr>
        <w:tc>
          <w:tcPr>
            <w:tcW w:w="2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Masa</w:t>
            </w:r>
          </w:p>
        </w:tc>
        <w:tc>
          <w:tcPr>
            <w:tcW w:w="7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45F56" w:rsidRPr="00F45F56" w:rsidRDefault="00F45F56" w:rsidP="00F45F56">
            <w:pPr>
              <w:spacing w:before="150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Min.</w:t>
            </w:r>
            <w:r w:rsidRPr="00F45F56"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>0,57 kg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pl-PL"/>
              </w:rPr>
              <w:t xml:space="preserve"> - max. 0,6kg</w:t>
            </w:r>
          </w:p>
        </w:tc>
      </w:tr>
    </w:tbl>
    <w:p w:rsidR="00F27C58" w:rsidRDefault="00F45F56"/>
    <w:sectPr w:rsidR="00F27C58" w:rsidSect="00F45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56"/>
    <w:rsid w:val="00402F53"/>
    <w:rsid w:val="006B7619"/>
    <w:rsid w:val="00F4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6FF3B-510F-4E54-92B8-B46899F8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Duda</dc:creator>
  <cp:keywords/>
  <dc:description/>
  <cp:lastModifiedBy>Mariusz Duda</cp:lastModifiedBy>
  <cp:revision>1</cp:revision>
  <dcterms:created xsi:type="dcterms:W3CDTF">2021-06-24T11:47:00Z</dcterms:created>
  <dcterms:modified xsi:type="dcterms:W3CDTF">2021-06-24T11:54:00Z</dcterms:modified>
</cp:coreProperties>
</file>