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637E6CB1" w:rsidR="008475A1" w:rsidRPr="008475A1" w:rsidRDefault="00C21A60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Pieczywo i wyroby cukiernicze</w:t>
      </w:r>
    </w:p>
    <w:p w14:paraId="31D00A99" w14:textId="2A695C85" w:rsidR="00CC4A63" w:rsidRPr="00163A65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="008475A1" w:rsidRPr="00163A65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="00A205CC" w:rsidRPr="00163A6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C4A63" w:rsidRPr="00163A65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163A65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02D3F9A6" w14:textId="77777777" w:rsidR="00A95894" w:rsidRPr="00A95894" w:rsidRDefault="00FC245E" w:rsidP="00A9589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>zakup i sukcesywne</w:t>
      </w:r>
      <w:r w:rsidR="00E1322D">
        <w:rPr>
          <w:rFonts w:ascii="Times New Roman" w:hAnsi="Times New Roman" w:cs="Times New Roman"/>
          <w:b/>
          <w:sz w:val="20"/>
          <w:szCs w:val="20"/>
        </w:rPr>
        <w:t xml:space="preserve"> dostawy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A60">
        <w:rPr>
          <w:rFonts w:ascii="Times New Roman" w:hAnsi="Times New Roman" w:cs="Times New Roman"/>
          <w:b/>
          <w:sz w:val="20"/>
          <w:szCs w:val="20"/>
        </w:rPr>
        <w:t>pieczywa i wyrobów cukierniczych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</w:t>
      </w:r>
      <w:r w:rsidR="009F41EA" w:rsidRPr="009F41EA">
        <w:rPr>
          <w:rFonts w:ascii="Times New Roman" w:hAnsi="Times New Roman" w:cs="Times New Roman"/>
          <w:sz w:val="20"/>
          <w:szCs w:val="20"/>
        </w:rPr>
        <w:t>Szczecińskie</w:t>
      </w:r>
      <w:r w:rsidR="009F41EA">
        <w:rPr>
          <w:rFonts w:ascii="Times New Roman" w:hAnsi="Times New Roman" w:cs="Times New Roman"/>
          <w:sz w:val="20"/>
          <w:szCs w:val="20"/>
        </w:rPr>
        <w:t>go</w:t>
      </w:r>
      <w:r w:rsidR="009F41EA" w:rsidRPr="009F41EA">
        <w:rPr>
          <w:rFonts w:ascii="Times New Roman" w:hAnsi="Times New Roman" w:cs="Times New Roman"/>
          <w:sz w:val="20"/>
          <w:szCs w:val="20"/>
        </w:rPr>
        <w:t xml:space="preserve"> Stowarzyszeni</w:t>
      </w:r>
      <w:r w:rsidR="009F41EA">
        <w:rPr>
          <w:rFonts w:ascii="Times New Roman" w:hAnsi="Times New Roman" w:cs="Times New Roman"/>
          <w:sz w:val="20"/>
          <w:szCs w:val="20"/>
        </w:rPr>
        <w:t>a</w:t>
      </w:r>
      <w:r w:rsidR="009F41EA" w:rsidRPr="009F41EA">
        <w:rPr>
          <w:rFonts w:ascii="Times New Roman" w:hAnsi="Times New Roman" w:cs="Times New Roman"/>
          <w:sz w:val="20"/>
          <w:szCs w:val="20"/>
        </w:rPr>
        <w:t xml:space="preserve"> „Złoty Wiek” z siedzibą przy ul. Hryniewieckiego 9, 70-606 Szczecin, NIP:852-238-40-67</w:t>
      </w:r>
      <w:r w:rsidR="008475A1">
        <w:rPr>
          <w:rFonts w:ascii="Times New Roman" w:hAnsi="Times New Roman" w:cs="Times New Roman"/>
          <w:sz w:val="20"/>
          <w:szCs w:val="20"/>
        </w:rPr>
        <w:br/>
      </w:r>
      <w:r w:rsidR="00A95894" w:rsidRPr="00A95894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="00A95894" w:rsidRPr="00A95894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191D1765" w14:textId="77777777" w:rsidR="00A95894" w:rsidRPr="00A95894" w:rsidRDefault="00A95894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94">
        <w:rPr>
          <w:rFonts w:ascii="Times New Roman" w:hAnsi="Times New Roman" w:cs="Times New Roman"/>
          <w:sz w:val="20"/>
          <w:szCs w:val="20"/>
        </w:rPr>
        <w:t xml:space="preserve">1)Schronisko dla Osób Bezdomnych z Usługami </w:t>
      </w:r>
      <w:proofErr w:type="gramStart"/>
      <w:r w:rsidRPr="00A95894">
        <w:rPr>
          <w:rFonts w:ascii="Times New Roman" w:hAnsi="Times New Roman" w:cs="Times New Roman"/>
          <w:sz w:val="20"/>
          <w:szCs w:val="20"/>
        </w:rPr>
        <w:t>Opiekuńczymi ,</w:t>
      </w:r>
      <w:proofErr w:type="gramEnd"/>
      <w:r w:rsidRPr="00A95894">
        <w:rPr>
          <w:rFonts w:ascii="Times New Roman" w:hAnsi="Times New Roman" w:cs="Times New Roman"/>
          <w:sz w:val="20"/>
          <w:szCs w:val="20"/>
        </w:rPr>
        <w:t>ul. Hryniewieckiego 9, 70-606 Szczecin</w:t>
      </w:r>
    </w:p>
    <w:p w14:paraId="3A9F7AB2" w14:textId="0C17391E" w:rsidR="00A95894" w:rsidRDefault="00A95894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894">
        <w:rPr>
          <w:rFonts w:ascii="Times New Roman" w:hAnsi="Times New Roman" w:cs="Times New Roman"/>
          <w:sz w:val="20"/>
          <w:szCs w:val="20"/>
        </w:rPr>
        <w:t xml:space="preserve">2)Regionalne Centrum Wsparcia Osób </w:t>
      </w:r>
      <w:proofErr w:type="gramStart"/>
      <w:r w:rsidRPr="00A95894">
        <w:rPr>
          <w:rFonts w:ascii="Times New Roman" w:hAnsi="Times New Roman" w:cs="Times New Roman"/>
          <w:sz w:val="20"/>
          <w:szCs w:val="20"/>
        </w:rPr>
        <w:t>Niesamodzielnych ,</w:t>
      </w:r>
      <w:proofErr w:type="gramEnd"/>
      <w:r w:rsidRPr="00A95894">
        <w:rPr>
          <w:rFonts w:ascii="Times New Roman" w:hAnsi="Times New Roman" w:cs="Times New Roman"/>
          <w:sz w:val="20"/>
          <w:szCs w:val="20"/>
        </w:rPr>
        <w:t xml:space="preserve"> ul. Janusza Korczaka 21-23,  72-010 Police</w:t>
      </w:r>
    </w:p>
    <w:p w14:paraId="1F07D14A" w14:textId="77777777" w:rsidR="00A95894" w:rsidRDefault="00A95894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76ADF" w14:textId="1332CDA4" w:rsidR="00FC245E" w:rsidRPr="008475A1" w:rsidRDefault="00942676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28133B9" w14:textId="746E4FBE" w:rsidR="00312507" w:rsidRDefault="00C21A6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A60">
        <w:rPr>
          <w:rFonts w:ascii="Times New Roman" w:hAnsi="Times New Roman" w:cs="Times New Roman"/>
          <w:sz w:val="20"/>
          <w:szCs w:val="20"/>
        </w:rPr>
        <w:t>Kod CPV: 15810000-9 pieczywo, świeże wyroby piekarskie i ciastkarskie</w:t>
      </w:r>
    </w:p>
    <w:p w14:paraId="46F613A6" w14:textId="77777777" w:rsidR="00C21A60" w:rsidRPr="008475A1" w:rsidRDefault="00C21A6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2229CE1F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5E10DD8A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191F1973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15FB138A" w:rsidR="00DC0DCE" w:rsidRPr="002217E4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C295DE3" w14:textId="77777777" w:rsidR="002217E4" w:rsidRPr="008475A1" w:rsidRDefault="002217E4" w:rsidP="002217E4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69378EBF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857652">
        <w:rPr>
          <w:rFonts w:ascii="Times New Roman" w:hAnsi="Times New Roman" w:cs="Times New Roman"/>
          <w:b/>
          <w:sz w:val="20"/>
          <w:szCs w:val="20"/>
        </w:rPr>
        <w:t>z</w:t>
      </w:r>
      <w:r w:rsidR="0085765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ilości produktów są szacunkowe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>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381761A0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lastRenderedPageBreak/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6350FB93" w:rsidR="008C7176" w:rsidRPr="008475A1" w:rsidRDefault="005734AD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4AD">
        <w:rPr>
          <w:rFonts w:ascii="Times New Roman" w:eastAsia="Arial" w:hAnsi="Times New Roman" w:cs="Times New Roman"/>
          <w:sz w:val="20"/>
          <w:szCs w:val="20"/>
          <w:lang w:val="pl" w:eastAsia="pl-PL"/>
        </w:rPr>
        <w:t>Zamawiający potwierdzi na piśmie (</w:t>
      </w:r>
      <w:r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faktura</w:t>
      </w:r>
      <w:r w:rsidRPr="005734AD">
        <w:rPr>
          <w:rFonts w:ascii="Times New Roman" w:eastAsia="Arial" w:hAnsi="Times New Roman" w:cs="Times New Roman"/>
          <w:sz w:val="20"/>
          <w:szCs w:val="20"/>
          <w:lang w:val="pl" w:eastAsia="pl-PL"/>
        </w:rPr>
        <w:t>, WZ) przyjęcie dostawy</w:t>
      </w:r>
      <w:r w:rsidR="008C7176"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6CADB" w14:textId="20A3ACE9" w:rsidR="003F379A" w:rsidRPr="00C21A60" w:rsidRDefault="007B6C79" w:rsidP="0031250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Zm.)</w:t>
      </w:r>
    </w:p>
    <w:p w14:paraId="422D2D14" w14:textId="77777777" w:rsidR="00C21A60" w:rsidRPr="00C21A60" w:rsidRDefault="00C21A60" w:rsidP="00C21A6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49CC1" w14:textId="77777777" w:rsidR="00C21A60" w:rsidRPr="009204F4" w:rsidRDefault="00C21A60" w:rsidP="00C21A6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  <w:r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Wymagania jakościowe:</w:t>
      </w:r>
    </w:p>
    <w:p w14:paraId="65BE8A27" w14:textId="77777777" w:rsidR="00C21A60" w:rsidRPr="009204F4" w:rsidRDefault="00C21A60" w:rsidP="00C21A6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  <w:r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1) dostarczane pieczywo nie może być mrożone ani rozmrażane,</w:t>
      </w:r>
    </w:p>
    <w:p w14:paraId="4BCD5E33" w14:textId="37652C44" w:rsidR="00C21A60" w:rsidRPr="009204F4" w:rsidRDefault="005551E3" w:rsidP="00C21A6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C21A60"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 pieczywo świeże, miękkie, chrupiące, wyprodukowane z najwyższej jakości składników, bez śladów wody</w:t>
      </w:r>
      <w:r w:rsidR="00C606FD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, </w:t>
      </w:r>
      <w:r w:rsidR="00C21A60"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wilgoci</w:t>
      </w:r>
      <w:r w:rsidR="00C606FD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oraz pleśni</w:t>
      </w:r>
      <w:r w:rsidR="00C21A60"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0E894EAC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wane</w:t>
      </w:r>
      <w:r w:rsidR="00DE3BA5" w:rsidRPr="00DE3BA5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val="pl" w:eastAsia="pl-PL"/>
        </w:rPr>
        <w:t xml:space="preserve"> codziennie</w:t>
      </w:r>
      <w:r w:rsidR="00A95894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val="pl" w:eastAsia="pl-PL"/>
        </w:rPr>
        <w:t xml:space="preserve"> w dni </w:t>
      </w:r>
      <w:proofErr w:type="gramStart"/>
      <w:r w:rsidR="00A95894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val="pl" w:eastAsia="pl-PL"/>
        </w:rPr>
        <w:t>robocze</w:t>
      </w:r>
      <w:r w:rsidR="00DE3BA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</w:t>
      </w:r>
      <w:proofErr w:type="gram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w godzinach </w:t>
      </w:r>
      <w:r w:rsid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6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:00 - </w:t>
      </w:r>
      <w:r w:rsid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7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AA3F" w14:textId="77777777" w:rsidR="009147B4" w:rsidRDefault="009147B4" w:rsidP="00A205CC">
      <w:pPr>
        <w:spacing w:after="0" w:line="240" w:lineRule="auto"/>
      </w:pPr>
      <w:r>
        <w:separator/>
      </w:r>
    </w:p>
  </w:endnote>
  <w:endnote w:type="continuationSeparator" w:id="0">
    <w:p w14:paraId="08DD2A45" w14:textId="77777777" w:rsidR="009147B4" w:rsidRDefault="009147B4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4FE48E5E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8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8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39D8" w14:textId="77777777" w:rsidR="009147B4" w:rsidRDefault="009147B4" w:rsidP="00A205CC">
      <w:pPr>
        <w:spacing w:after="0" w:line="240" w:lineRule="auto"/>
      </w:pPr>
      <w:r>
        <w:separator/>
      </w:r>
    </w:p>
  </w:footnote>
  <w:footnote w:type="continuationSeparator" w:id="0">
    <w:p w14:paraId="2D41D21D" w14:textId="77777777" w:rsidR="009147B4" w:rsidRDefault="009147B4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0D40D1"/>
    <w:rsid w:val="00110E33"/>
    <w:rsid w:val="0011594E"/>
    <w:rsid w:val="00125A67"/>
    <w:rsid w:val="00146DA3"/>
    <w:rsid w:val="00162A57"/>
    <w:rsid w:val="00163A65"/>
    <w:rsid w:val="001A0B9A"/>
    <w:rsid w:val="001B072E"/>
    <w:rsid w:val="001E5972"/>
    <w:rsid w:val="002217E4"/>
    <w:rsid w:val="0022564E"/>
    <w:rsid w:val="00266A5C"/>
    <w:rsid w:val="00273897"/>
    <w:rsid w:val="002749F5"/>
    <w:rsid w:val="002E0B1D"/>
    <w:rsid w:val="00312507"/>
    <w:rsid w:val="00361A0D"/>
    <w:rsid w:val="003669F6"/>
    <w:rsid w:val="00391AE2"/>
    <w:rsid w:val="003949B0"/>
    <w:rsid w:val="003B6377"/>
    <w:rsid w:val="003C18A6"/>
    <w:rsid w:val="003D7D02"/>
    <w:rsid w:val="003F379A"/>
    <w:rsid w:val="00477001"/>
    <w:rsid w:val="004F087F"/>
    <w:rsid w:val="00511C20"/>
    <w:rsid w:val="0053799B"/>
    <w:rsid w:val="005478E0"/>
    <w:rsid w:val="005551E3"/>
    <w:rsid w:val="00565260"/>
    <w:rsid w:val="005734AD"/>
    <w:rsid w:val="005830A1"/>
    <w:rsid w:val="005A0A6F"/>
    <w:rsid w:val="00606AFD"/>
    <w:rsid w:val="006878DF"/>
    <w:rsid w:val="006F7805"/>
    <w:rsid w:val="00734E2A"/>
    <w:rsid w:val="00744EEA"/>
    <w:rsid w:val="007B6C79"/>
    <w:rsid w:val="007E0D1B"/>
    <w:rsid w:val="00810796"/>
    <w:rsid w:val="00826FE4"/>
    <w:rsid w:val="0083289B"/>
    <w:rsid w:val="008475A1"/>
    <w:rsid w:val="00857652"/>
    <w:rsid w:val="008654AD"/>
    <w:rsid w:val="00880AF0"/>
    <w:rsid w:val="008C7176"/>
    <w:rsid w:val="008E52C4"/>
    <w:rsid w:val="008E675E"/>
    <w:rsid w:val="0090201A"/>
    <w:rsid w:val="009147B4"/>
    <w:rsid w:val="009204F4"/>
    <w:rsid w:val="00942676"/>
    <w:rsid w:val="009828B1"/>
    <w:rsid w:val="009B5E94"/>
    <w:rsid w:val="009D6F91"/>
    <w:rsid w:val="009F41EA"/>
    <w:rsid w:val="00A205CC"/>
    <w:rsid w:val="00A43C35"/>
    <w:rsid w:val="00A9223C"/>
    <w:rsid w:val="00A95894"/>
    <w:rsid w:val="00A9597A"/>
    <w:rsid w:val="00AF11EE"/>
    <w:rsid w:val="00B262F5"/>
    <w:rsid w:val="00B27705"/>
    <w:rsid w:val="00B86F6E"/>
    <w:rsid w:val="00BA61FD"/>
    <w:rsid w:val="00BC4852"/>
    <w:rsid w:val="00BF6E86"/>
    <w:rsid w:val="00C21A60"/>
    <w:rsid w:val="00C240D8"/>
    <w:rsid w:val="00C42220"/>
    <w:rsid w:val="00C606FD"/>
    <w:rsid w:val="00CC37BB"/>
    <w:rsid w:val="00CC4A63"/>
    <w:rsid w:val="00D45409"/>
    <w:rsid w:val="00D57178"/>
    <w:rsid w:val="00D73FF6"/>
    <w:rsid w:val="00D82739"/>
    <w:rsid w:val="00DB7CDE"/>
    <w:rsid w:val="00DC0DCE"/>
    <w:rsid w:val="00DC3DB3"/>
    <w:rsid w:val="00DE3BA5"/>
    <w:rsid w:val="00E1322D"/>
    <w:rsid w:val="00E22206"/>
    <w:rsid w:val="00ED5334"/>
    <w:rsid w:val="00F3755E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14F97-C5DC-48B9-9D9E-96C0BD51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1653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2023-11-16T13:08:00Z</cp:lastPrinted>
  <dcterms:created xsi:type="dcterms:W3CDTF">2024-12-15T15:03:00Z</dcterms:created>
  <dcterms:modified xsi:type="dcterms:W3CDTF">2024-12-15T15:03:00Z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