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778D9E0A" w:rsidR="00B77577" w:rsidRPr="0057094E" w:rsidRDefault="00B77577" w:rsidP="00EC1A11">
      <w:pPr>
        <w:spacing w:before="120" w:after="120" w:line="24" w:lineRule="atLeast"/>
        <w:jc w:val="righ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Załącznik nr 1.</w:t>
      </w:r>
      <w:r w:rsidR="00F43B54">
        <w:rPr>
          <w:rFonts w:cstheme="minorHAnsi"/>
          <w:b/>
          <w:sz w:val="24"/>
          <w:szCs w:val="24"/>
        </w:rPr>
        <w:t>3</w:t>
      </w:r>
    </w:p>
    <w:p w14:paraId="5C611BA5" w14:textId="3C080AA3" w:rsidR="00B77577" w:rsidRPr="0057094E" w:rsidRDefault="00B77577" w:rsidP="00EC1A11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D/</w:t>
      </w:r>
      <w:r w:rsidR="00EC1A11" w:rsidRPr="0057094E">
        <w:rPr>
          <w:rFonts w:cstheme="minorHAnsi"/>
          <w:b/>
          <w:sz w:val="24"/>
          <w:szCs w:val="24"/>
        </w:rPr>
        <w:t>2</w:t>
      </w:r>
      <w:r w:rsidR="008059F8">
        <w:rPr>
          <w:rFonts w:cstheme="minorHAnsi"/>
          <w:b/>
          <w:sz w:val="24"/>
          <w:szCs w:val="24"/>
        </w:rPr>
        <w:t>8</w:t>
      </w:r>
      <w:r w:rsidRPr="0057094E">
        <w:rPr>
          <w:rFonts w:cstheme="minorHAnsi"/>
          <w:b/>
          <w:sz w:val="24"/>
          <w:szCs w:val="24"/>
        </w:rPr>
        <w:t>/202</w:t>
      </w:r>
      <w:r w:rsidR="00EC1A11" w:rsidRPr="0057094E">
        <w:rPr>
          <w:rFonts w:cstheme="minorHAnsi"/>
          <w:b/>
          <w:sz w:val="24"/>
          <w:szCs w:val="24"/>
        </w:rPr>
        <w:t>5</w:t>
      </w:r>
    </w:p>
    <w:p w14:paraId="6AF2B744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C6D8ADC" w14:textId="74A6022A" w:rsidR="00B77577" w:rsidRPr="0057094E" w:rsidRDefault="00B77577" w:rsidP="00EC1A11">
      <w:pPr>
        <w:spacing w:before="120" w:after="120" w:line="24" w:lineRule="atLeast"/>
        <w:jc w:val="center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OPIS PRZEDMIOTU ZAMÓWIENIA / UMOWY</w:t>
      </w:r>
    </w:p>
    <w:p w14:paraId="52AC2410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30F0615D" w14:textId="7B52E696" w:rsidR="00B77577" w:rsidRPr="0057094E" w:rsidRDefault="00B77577" w:rsidP="00A425D6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Przedmiot zamówienia:</w:t>
      </w:r>
      <w:r w:rsidR="00EC1A11" w:rsidRPr="0057094E">
        <w:rPr>
          <w:rFonts w:cstheme="minorHAnsi"/>
          <w:sz w:val="24"/>
          <w:szCs w:val="24"/>
        </w:rPr>
        <w:t xml:space="preserve"> </w:t>
      </w:r>
      <w:r w:rsidR="00EC1A11" w:rsidRPr="0057094E">
        <w:rPr>
          <w:rFonts w:cstheme="minorHAnsi"/>
          <w:b/>
          <w:sz w:val="24"/>
          <w:szCs w:val="24"/>
        </w:rPr>
        <w:t>Zakup i dostawa sprzętu komputerowego na potrzeby różnych jednoste</w:t>
      </w:r>
      <w:r w:rsidR="00A425D6">
        <w:rPr>
          <w:rFonts w:cstheme="minorHAnsi"/>
          <w:b/>
          <w:sz w:val="24"/>
          <w:szCs w:val="24"/>
        </w:rPr>
        <w:t xml:space="preserve">k </w:t>
      </w:r>
      <w:r w:rsidR="00EC1A11" w:rsidRPr="0057094E">
        <w:rPr>
          <w:rFonts w:cstheme="minorHAnsi"/>
          <w:b/>
          <w:sz w:val="24"/>
          <w:szCs w:val="24"/>
        </w:rPr>
        <w:t>Uniwersytetu Opolskiego</w:t>
      </w:r>
    </w:p>
    <w:p w14:paraId="313737FD" w14:textId="332E50E4" w:rsidR="00B77577" w:rsidRDefault="00B77577" w:rsidP="00220F2B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 xml:space="preserve">Część nr </w:t>
      </w:r>
      <w:r w:rsidR="00F43B54">
        <w:rPr>
          <w:rFonts w:cstheme="minorHAnsi"/>
          <w:b/>
          <w:sz w:val="24"/>
          <w:szCs w:val="24"/>
        </w:rPr>
        <w:t>3</w:t>
      </w:r>
      <w:r w:rsidRPr="0057094E">
        <w:rPr>
          <w:rFonts w:cstheme="minorHAnsi"/>
          <w:b/>
          <w:sz w:val="24"/>
          <w:szCs w:val="24"/>
        </w:rPr>
        <w:t xml:space="preserve"> – </w:t>
      </w:r>
      <w:r w:rsidR="00F43B54" w:rsidRPr="00E31EBC">
        <w:rPr>
          <w:rFonts w:cstheme="minorHAnsi"/>
          <w:b/>
          <w:bCs/>
          <w:sz w:val="24"/>
          <w:szCs w:val="24"/>
        </w:rPr>
        <w:t>Zakup i dostawa wydajnego zestawu kompu</w:t>
      </w:r>
      <w:r w:rsidR="00F43B54">
        <w:rPr>
          <w:rFonts w:cstheme="minorHAnsi"/>
          <w:b/>
          <w:bCs/>
          <w:sz w:val="24"/>
          <w:szCs w:val="24"/>
        </w:rPr>
        <w:t>t</w:t>
      </w:r>
      <w:r w:rsidR="00F43B54" w:rsidRPr="00E31EBC">
        <w:rPr>
          <w:rFonts w:cstheme="minorHAnsi"/>
          <w:b/>
          <w:bCs/>
          <w:sz w:val="24"/>
          <w:szCs w:val="24"/>
        </w:rPr>
        <w:t>ero</w:t>
      </w:r>
      <w:r w:rsidR="00F43B54">
        <w:rPr>
          <w:rFonts w:cstheme="minorHAnsi"/>
          <w:b/>
          <w:bCs/>
          <w:sz w:val="24"/>
          <w:szCs w:val="24"/>
        </w:rPr>
        <w:t>w</w:t>
      </w:r>
      <w:r w:rsidR="00F43B54" w:rsidRPr="00E31EBC">
        <w:rPr>
          <w:rFonts w:cstheme="minorHAnsi"/>
          <w:b/>
          <w:bCs/>
          <w:sz w:val="24"/>
          <w:szCs w:val="24"/>
        </w:rPr>
        <w:t>ego - jednostki centralnej na potrzeby Instytutu Sztuk Wizualnych Uniwersytetu Opolskiego – 1 szt.</w:t>
      </w:r>
    </w:p>
    <w:p w14:paraId="423CB416" w14:textId="77777777" w:rsidR="00D65FB1" w:rsidRPr="00D65FB1" w:rsidRDefault="00D65FB1" w:rsidP="00220F2B">
      <w:pPr>
        <w:spacing w:before="120" w:after="120" w:line="24" w:lineRule="atLeast"/>
        <w:rPr>
          <w:rFonts w:cstheme="minorHAnsi"/>
          <w:bCs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481"/>
        <w:gridCol w:w="86"/>
        <w:gridCol w:w="7"/>
        <w:gridCol w:w="5662"/>
        <w:gridCol w:w="15"/>
        <w:gridCol w:w="682"/>
        <w:gridCol w:w="3273"/>
      </w:tblGrid>
      <w:tr w:rsidR="00FC0899" w:rsidRPr="0057094E" w14:paraId="52F06720" w14:textId="77777777" w:rsidTr="00B06E35">
        <w:trPr>
          <w:trHeight w:val="340"/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14:paraId="6D3986AC" w14:textId="5CE41B19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Z</w:t>
            </w:r>
            <w:r w:rsidRPr="008A53E9">
              <w:rPr>
                <w:rFonts w:cstheme="minorHAnsi"/>
                <w:b/>
                <w:sz w:val="24"/>
                <w:szCs w:val="24"/>
              </w:rPr>
              <w:t>estaw komputerow</w:t>
            </w:r>
            <w:r w:rsidR="00F43B54">
              <w:rPr>
                <w:rFonts w:cstheme="minorHAnsi"/>
                <w:b/>
                <w:sz w:val="24"/>
                <w:szCs w:val="24"/>
              </w:rPr>
              <w:t>y</w:t>
            </w:r>
            <w:r w:rsidRPr="008A53E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43B54">
              <w:rPr>
                <w:rFonts w:cstheme="minorHAnsi"/>
                <w:b/>
                <w:sz w:val="24"/>
                <w:szCs w:val="24"/>
              </w:rPr>
              <w:t xml:space="preserve">– jednostka centralna </w:t>
            </w:r>
            <w:r w:rsidR="00EC1A11" w:rsidRPr="0057094E">
              <w:rPr>
                <w:rFonts w:cstheme="minorHAnsi"/>
                <w:b/>
                <w:sz w:val="24"/>
                <w:szCs w:val="24"/>
              </w:rPr>
              <w:t>– specyfikacja techniczna</w:t>
            </w:r>
          </w:p>
        </w:tc>
      </w:tr>
      <w:tr w:rsidR="00FC0899" w:rsidRPr="0057094E" w14:paraId="18B92FFF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574" w:type="dxa"/>
            <w:gridSpan w:val="3"/>
            <w:shd w:val="clear" w:color="auto" w:fill="BDD6EE" w:themeFill="accent5" w:themeFillTint="66"/>
            <w:vAlign w:val="center"/>
          </w:tcPr>
          <w:p w14:paraId="44B12245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2" w:type="dxa"/>
            <w:shd w:val="clear" w:color="auto" w:fill="BDD6EE" w:themeFill="accent5" w:themeFillTint="66"/>
            <w:vAlign w:val="center"/>
          </w:tcPr>
          <w:p w14:paraId="5A7C7CBF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70" w:type="dxa"/>
            <w:gridSpan w:val="3"/>
            <w:shd w:val="clear" w:color="auto" w:fill="BDD6EE" w:themeFill="accent5" w:themeFillTint="66"/>
            <w:vAlign w:val="center"/>
          </w:tcPr>
          <w:p w14:paraId="74CA8765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FC0899" w:rsidRPr="0057094E" w14:paraId="3CAD1B7C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372F852" w14:textId="77777777" w:rsidR="00FC0899" w:rsidRPr="00B06E35" w:rsidRDefault="00FC0899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B06E35">
              <w:rPr>
                <w:rFonts w:cstheme="minorHAnsi"/>
                <w:b/>
                <w:bCs/>
                <w:sz w:val="24"/>
                <w:szCs w:val="24"/>
              </w:rPr>
              <w:t>Procesor</w:t>
            </w:r>
          </w:p>
        </w:tc>
      </w:tr>
      <w:tr w:rsidR="00FC0899" w:rsidRPr="0057094E" w14:paraId="48DCCF8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580438A4" w14:textId="2D61858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34FDC831" w14:textId="77777777" w:rsidR="00FC0899" w:rsidRPr="00661AAC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 xml:space="preserve">Procesor umożliwiający uzyskanie w teście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CPU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- Single CPU Systems wydajność</w:t>
            </w:r>
          </w:p>
          <w:p w14:paraId="56964631" w14:textId="4504C647" w:rsidR="00FC0899" w:rsidRPr="00661AAC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 xml:space="preserve">Procesor, którego wynik testu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CPU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- Single CPU Systems publikowany jest na stronie </w:t>
            </w:r>
            <w:r w:rsidRPr="00661AAC">
              <w:rPr>
                <w:rFonts w:cstheme="minorHAnsi"/>
                <w:b/>
                <w:sz w:val="24"/>
                <w:szCs w:val="24"/>
                <w:u w:val="single"/>
              </w:rPr>
              <w:t>https://www.cpubenchmark.net/cpu_list.php</w:t>
            </w:r>
          </w:p>
          <w:p w14:paraId="19C7F89B" w14:textId="7D75ABF7" w:rsidR="00FC0899" w:rsidRPr="00661AAC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Cs/>
                <w:sz w:val="24"/>
                <w:szCs w:val="24"/>
              </w:rPr>
            </w:pPr>
            <w:r w:rsidRPr="00661AAC">
              <w:rPr>
                <w:rFonts w:cstheme="minorHAnsi"/>
                <w:bCs/>
                <w:sz w:val="24"/>
                <w:szCs w:val="24"/>
              </w:rPr>
              <w:t xml:space="preserve">Wymóg osiągnięcia w testach </w:t>
            </w:r>
            <w:proofErr w:type="spellStart"/>
            <w:r w:rsidRPr="00661AAC">
              <w:rPr>
                <w:rFonts w:cstheme="minorHAnsi"/>
                <w:bCs/>
                <w:sz w:val="24"/>
                <w:szCs w:val="24"/>
              </w:rPr>
              <w:t>PassMark</w:t>
            </w:r>
            <w:proofErr w:type="spellEnd"/>
            <w:r w:rsidRPr="00661AAC">
              <w:rPr>
                <w:rFonts w:cstheme="minorHAnsi"/>
                <w:bCs/>
                <w:sz w:val="24"/>
                <w:szCs w:val="24"/>
              </w:rPr>
              <w:t xml:space="preserve"> CPU </w:t>
            </w:r>
            <w:proofErr w:type="spellStart"/>
            <w:r w:rsidRPr="00661AAC">
              <w:rPr>
                <w:rFonts w:cstheme="minorHAnsi"/>
                <w:bCs/>
                <w:sz w:val="24"/>
                <w:szCs w:val="24"/>
              </w:rPr>
              <w:t>Benchmarks</w:t>
            </w:r>
            <w:proofErr w:type="spellEnd"/>
            <w:r w:rsidRPr="00661AAC">
              <w:rPr>
                <w:rFonts w:cstheme="minorHAnsi"/>
                <w:bCs/>
                <w:sz w:val="24"/>
                <w:szCs w:val="24"/>
              </w:rPr>
              <w:t xml:space="preserve"> - Single CPU Systems wymaganego wyniku dla procesora dotyczy wyniku osiągniętego na dzień opublikowania ogłoszenia o zamówieniu w </w:t>
            </w:r>
            <w:r w:rsidR="00EC1A11" w:rsidRPr="00661AAC">
              <w:rPr>
                <w:rFonts w:cstheme="minorHAnsi"/>
                <w:bCs/>
                <w:sz w:val="24"/>
                <w:szCs w:val="24"/>
              </w:rPr>
              <w:t xml:space="preserve">Dzienniku Urzędowym Unii Europejskiej </w:t>
            </w:r>
            <w:r w:rsidRPr="00661AAC">
              <w:rPr>
                <w:rFonts w:cstheme="minorHAnsi"/>
                <w:b/>
                <w:sz w:val="24"/>
                <w:szCs w:val="24"/>
              </w:rPr>
              <w:t xml:space="preserve">(wyniki testów </w:t>
            </w:r>
            <w:proofErr w:type="spellStart"/>
            <w:r w:rsidRPr="00661AAC">
              <w:rPr>
                <w:rFonts w:cstheme="minorHAnsi"/>
                <w:b/>
                <w:sz w:val="24"/>
                <w:szCs w:val="24"/>
              </w:rPr>
              <w:t>PassMark</w:t>
            </w:r>
            <w:proofErr w:type="spellEnd"/>
            <w:r w:rsidRPr="00661AAC">
              <w:rPr>
                <w:rFonts w:cstheme="minorHAnsi"/>
                <w:b/>
                <w:sz w:val="24"/>
                <w:szCs w:val="24"/>
              </w:rPr>
              <w:t xml:space="preserve"> CPU </w:t>
            </w:r>
            <w:proofErr w:type="spellStart"/>
            <w:r w:rsidRPr="00661AAC">
              <w:rPr>
                <w:rFonts w:cstheme="minorHAnsi"/>
                <w:b/>
                <w:sz w:val="24"/>
                <w:szCs w:val="24"/>
              </w:rPr>
              <w:t>Benchmarks</w:t>
            </w:r>
            <w:proofErr w:type="spellEnd"/>
            <w:r w:rsidRPr="00661AAC">
              <w:rPr>
                <w:rFonts w:cstheme="minorHAnsi"/>
                <w:b/>
                <w:sz w:val="24"/>
                <w:szCs w:val="24"/>
              </w:rPr>
              <w:t xml:space="preserve"> - Single CPU Systems aktualne w dniu opublikowania ogłoszenia Zamawiający udostępnia jako załącznik do SWZ)</w:t>
            </w:r>
            <w:r w:rsidRPr="00661AAC"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41198426" w14:textId="485D966A" w:rsidR="00B77577" w:rsidRPr="00661AAC" w:rsidRDefault="00B77577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/>
                <w:sz w:val="24"/>
                <w:szCs w:val="24"/>
              </w:rPr>
            </w:pPr>
            <w:r w:rsidRPr="00661AAC">
              <w:rPr>
                <w:rFonts w:cstheme="minorHAnsi"/>
                <w:b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34716257" w14:textId="324FAA55" w:rsidR="00FC0899" w:rsidRPr="00661AAC" w:rsidRDefault="00BD0F88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bCs/>
                <w:sz w:val="24"/>
                <w:szCs w:val="24"/>
              </w:rPr>
              <w:t>W przypadku pojawienia się modelu procesora niefunkcjonującego na rynku w chwili opublikowania ogłoszenia o zamówieniu, a który wprowadzono do obrotu rynkowego i podlega on ocenie w ww. testach</w:t>
            </w:r>
            <w:r w:rsidRPr="00661AAC">
              <w:rPr>
                <w:rFonts w:cstheme="minorHAnsi"/>
                <w:sz w:val="24"/>
                <w:szCs w:val="24"/>
              </w:rPr>
              <w:t xml:space="preserve"> </w:t>
            </w:r>
            <w:r w:rsidRPr="00661AAC">
              <w:rPr>
                <w:rFonts w:cstheme="minorHAnsi"/>
                <w:bCs/>
                <w:sz w:val="24"/>
                <w:szCs w:val="24"/>
              </w:rPr>
              <w:t>po opublikowaniu ogłoszenia o zamówieniu, Zamawiający oceniać będzie oferowany procesor zgodnie z punktacją w ww. testach</w:t>
            </w:r>
            <w:r w:rsidRPr="00661AAC">
              <w:rPr>
                <w:rFonts w:cstheme="minorHAnsi"/>
                <w:sz w:val="24"/>
                <w:szCs w:val="24"/>
              </w:rPr>
              <w:t xml:space="preserve"> </w:t>
            </w:r>
            <w:r w:rsidRPr="00661AAC">
              <w:rPr>
                <w:rFonts w:cstheme="minorHAnsi"/>
                <w:bCs/>
                <w:sz w:val="24"/>
                <w:szCs w:val="24"/>
              </w:rPr>
              <w:t>z dnia składania ofert. Wówczas Wykonawca zobowiązany jest załączyć do oferty wynik</w:t>
            </w:r>
            <w:r w:rsidRPr="00661AAC">
              <w:rPr>
                <w:rFonts w:cstheme="minorHAnsi"/>
                <w:sz w:val="24"/>
                <w:szCs w:val="24"/>
              </w:rPr>
              <w:t xml:space="preserve"> ww. testu </w:t>
            </w:r>
            <w:r w:rsidRPr="00661AAC">
              <w:rPr>
                <w:rFonts w:cstheme="minorHAnsi"/>
                <w:bCs/>
                <w:sz w:val="24"/>
                <w:szCs w:val="24"/>
              </w:rPr>
              <w:t xml:space="preserve">z dnia składania swojej </w:t>
            </w:r>
            <w:r w:rsidRPr="00661AAC">
              <w:rPr>
                <w:rFonts w:cstheme="minorHAnsi"/>
                <w:bCs/>
                <w:sz w:val="24"/>
                <w:szCs w:val="24"/>
              </w:rPr>
              <w:lastRenderedPageBreak/>
              <w:t>oferty,</w:t>
            </w:r>
            <w:r w:rsidRPr="00661AAC">
              <w:rPr>
                <w:rFonts w:cstheme="minorHAnsi"/>
                <w:b/>
                <w:bCs/>
                <w:sz w:val="24"/>
                <w:szCs w:val="24"/>
              </w:rPr>
              <w:t xml:space="preserve"> potwierdzający spełnianie przez oferowany procesor wymagań określonych przez Zamawiającego</w:t>
            </w:r>
            <w:r w:rsidRPr="00661AAC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3970" w:type="dxa"/>
            <w:gridSpan w:val="3"/>
            <w:vAlign w:val="center"/>
          </w:tcPr>
          <w:p w14:paraId="7CD66B3C" w14:textId="698762B1" w:rsidR="00FC0899" w:rsidRPr="00661AAC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lastRenderedPageBreak/>
              <w:t xml:space="preserve">Minimum </w:t>
            </w:r>
            <w:r w:rsidR="00F43B54" w:rsidRPr="00661AAC">
              <w:rPr>
                <w:rFonts w:cstheme="minorHAnsi"/>
                <w:sz w:val="24"/>
                <w:szCs w:val="24"/>
              </w:rPr>
              <w:t>38</w:t>
            </w:r>
            <w:r w:rsidRPr="00661AAC">
              <w:rPr>
                <w:rFonts w:cstheme="minorHAnsi"/>
                <w:sz w:val="24"/>
                <w:szCs w:val="24"/>
              </w:rPr>
              <w:t xml:space="preserve"> </w:t>
            </w:r>
            <w:r w:rsidR="008A53E9" w:rsidRPr="00661AAC">
              <w:rPr>
                <w:rFonts w:cstheme="minorHAnsi"/>
                <w:sz w:val="24"/>
                <w:szCs w:val="24"/>
              </w:rPr>
              <w:t>7</w:t>
            </w:r>
            <w:r w:rsidR="00F43B54" w:rsidRPr="00661AAC">
              <w:rPr>
                <w:rFonts w:cstheme="minorHAnsi"/>
                <w:sz w:val="24"/>
                <w:szCs w:val="24"/>
              </w:rPr>
              <w:t>0</w:t>
            </w:r>
            <w:r w:rsidR="008A53E9" w:rsidRPr="00661AAC">
              <w:rPr>
                <w:rFonts w:cstheme="minorHAnsi"/>
                <w:sz w:val="24"/>
                <w:szCs w:val="24"/>
              </w:rPr>
              <w:t>0</w:t>
            </w:r>
            <w:r w:rsidRPr="00661AAC">
              <w:rPr>
                <w:rFonts w:cstheme="minorHAnsi"/>
                <w:sz w:val="24"/>
                <w:szCs w:val="24"/>
              </w:rPr>
              <w:t xml:space="preserve"> pkt.</w:t>
            </w:r>
          </w:p>
        </w:tc>
      </w:tr>
      <w:tr w:rsidR="00F43B54" w:rsidRPr="0057094E" w14:paraId="5D98F60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1E9EFE7A" w14:textId="03F0143A" w:rsidR="00F43B54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54956157" w14:textId="31C3BA83" w:rsidR="00F43B54" w:rsidRPr="00661AAC" w:rsidRDefault="00F43B54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Dodatkowe wymagania dla procesora:</w:t>
            </w:r>
          </w:p>
        </w:tc>
        <w:tc>
          <w:tcPr>
            <w:tcW w:w="3970" w:type="dxa"/>
            <w:gridSpan w:val="3"/>
            <w:vAlign w:val="center"/>
          </w:tcPr>
          <w:p w14:paraId="01C42A57" w14:textId="31704E2A" w:rsidR="00F43B54" w:rsidRPr="00661AAC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 xml:space="preserve">Procesor umożliwiający pełne wykorzystanie możliwości dysku SSD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opisanego w punkcie 4.</w:t>
            </w:r>
          </w:p>
        </w:tc>
      </w:tr>
      <w:tr w:rsidR="00FC0899" w:rsidRPr="0057094E" w14:paraId="57787846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6E769D2B" w14:textId="77777777" w:rsidR="00FC0899" w:rsidRPr="00B06E35" w:rsidRDefault="00FC0899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B06E35">
              <w:rPr>
                <w:rFonts w:cstheme="minorHAnsi"/>
                <w:b/>
                <w:bCs/>
                <w:sz w:val="24"/>
                <w:szCs w:val="24"/>
              </w:rPr>
              <w:t>Pamięć operacyjna i masowa</w:t>
            </w:r>
          </w:p>
        </w:tc>
      </w:tr>
      <w:tr w:rsidR="00FC0899" w:rsidRPr="0057094E" w14:paraId="30EB2F9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43AB06CC" w14:textId="4B27BCB7" w:rsidR="00FC0899" w:rsidRPr="0057094E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5EBB4EC8" w14:textId="48CA5C7E" w:rsidR="00FC0899" w:rsidRDefault="0057094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Minimalna p</w:t>
            </w:r>
            <w:r w:rsidR="00FC0899" w:rsidRPr="0057094E">
              <w:rPr>
                <w:rFonts w:cstheme="minorHAnsi"/>
                <w:sz w:val="24"/>
                <w:szCs w:val="24"/>
              </w:rPr>
              <w:t>ojemność pamięci operacyjnej RAM</w:t>
            </w:r>
          </w:p>
          <w:p w14:paraId="13309322" w14:textId="3E1871CA" w:rsidR="00F43B54" w:rsidRPr="0057094E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43B54">
              <w:rPr>
                <w:rFonts w:cstheme="minorHAnsi"/>
                <w:sz w:val="24"/>
                <w:szCs w:val="24"/>
              </w:rPr>
              <w:t>(Za</w:t>
            </w:r>
            <w:r>
              <w:rPr>
                <w:rFonts w:cstheme="minorHAnsi"/>
                <w:sz w:val="24"/>
                <w:szCs w:val="24"/>
              </w:rPr>
              <w:t>oferowana</w:t>
            </w:r>
            <w:r w:rsidRPr="00F43B54">
              <w:rPr>
                <w:rFonts w:cstheme="minorHAnsi"/>
                <w:sz w:val="24"/>
                <w:szCs w:val="24"/>
              </w:rPr>
              <w:t xml:space="preserve"> konfiguracja pamięci ma pozostawić Za</w:t>
            </w:r>
            <w:r>
              <w:rPr>
                <w:rFonts w:cstheme="minorHAnsi"/>
                <w:sz w:val="24"/>
                <w:szCs w:val="24"/>
              </w:rPr>
              <w:t>mawiającemu</w:t>
            </w:r>
            <w:r w:rsidRPr="00F43B54">
              <w:rPr>
                <w:rFonts w:cstheme="minorHAnsi"/>
                <w:sz w:val="24"/>
                <w:szCs w:val="24"/>
              </w:rPr>
              <w:t xml:space="preserve"> co najmniej dwa banki pamięci – z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F43B54">
              <w:rPr>
                <w:rFonts w:cstheme="minorHAnsi"/>
                <w:sz w:val="24"/>
                <w:szCs w:val="24"/>
              </w:rPr>
              <w:t>wymaganych 4 szt. dla oferowanej płyty głównej – do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F43B54">
              <w:rPr>
                <w:rFonts w:cstheme="minorHAnsi"/>
                <w:sz w:val="24"/>
                <w:szCs w:val="24"/>
              </w:rPr>
              <w:t>rozbudowy pamięci RAM w przyszłości)</w:t>
            </w:r>
          </w:p>
        </w:tc>
        <w:tc>
          <w:tcPr>
            <w:tcW w:w="3970" w:type="dxa"/>
            <w:gridSpan w:val="3"/>
            <w:vAlign w:val="center"/>
          </w:tcPr>
          <w:p w14:paraId="49893CB8" w14:textId="69F5C18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 GB</w:t>
            </w:r>
          </w:p>
        </w:tc>
      </w:tr>
      <w:tr w:rsidR="00FC0899" w:rsidRPr="0057094E" w14:paraId="678632F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498E92E5" w14:textId="0F22E535" w:rsidR="00FC0899" w:rsidRPr="0057094E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7DA63481" w14:textId="6AD2E259" w:rsidR="00FC0899" w:rsidRPr="0057094E" w:rsidRDefault="0057094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Minim</w:t>
            </w:r>
            <w:r>
              <w:rPr>
                <w:rFonts w:cstheme="minorHAnsi"/>
                <w:sz w:val="24"/>
                <w:szCs w:val="24"/>
              </w:rPr>
              <w:t>alna</w:t>
            </w:r>
            <w:r w:rsidRPr="0057094E">
              <w:rPr>
                <w:rFonts w:cstheme="minorHAnsi"/>
                <w:sz w:val="24"/>
                <w:szCs w:val="24"/>
              </w:rPr>
              <w:t xml:space="preserve"> 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pojemność </w:t>
            </w:r>
            <w:r w:rsidR="00F43B54" w:rsidRPr="00F43B54">
              <w:rPr>
                <w:rFonts w:cstheme="minorHAnsi"/>
                <w:sz w:val="24"/>
                <w:szCs w:val="24"/>
              </w:rPr>
              <w:t xml:space="preserve">zainstalowanego dysku półprzewodnikowego SSD pracującego na interfejsie </w:t>
            </w:r>
            <w:proofErr w:type="spellStart"/>
            <w:r w:rsidR="00F43B54" w:rsidRPr="00F43B54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="00F43B54" w:rsidRPr="00F43B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43B54" w:rsidRPr="00F43B54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="00F43B54" w:rsidRPr="00F43B54">
              <w:rPr>
                <w:rFonts w:cstheme="minorHAnsi"/>
                <w:sz w:val="24"/>
                <w:szCs w:val="24"/>
              </w:rPr>
              <w:t xml:space="preserve"> 4.0 x4 lub nowszym</w:t>
            </w:r>
          </w:p>
        </w:tc>
        <w:tc>
          <w:tcPr>
            <w:tcW w:w="3970" w:type="dxa"/>
            <w:gridSpan w:val="3"/>
            <w:vAlign w:val="center"/>
          </w:tcPr>
          <w:p w14:paraId="6C39267B" w14:textId="29B87CC8" w:rsidR="00FC0899" w:rsidRPr="0057094E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TB</w:t>
            </w:r>
          </w:p>
        </w:tc>
      </w:tr>
      <w:tr w:rsidR="008A53E9" w:rsidRPr="0057094E" w14:paraId="299193E6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9688795" w14:textId="0129C79D" w:rsidR="008A53E9" w:rsidRPr="0057094E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1A264A94" w14:textId="0CCB76C1" w:rsidR="008A53E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Minimalna </w:t>
            </w:r>
            <w:r w:rsidRPr="008A53E9">
              <w:rPr>
                <w:rFonts w:cstheme="minorHAnsi"/>
                <w:sz w:val="24"/>
                <w:szCs w:val="24"/>
              </w:rPr>
              <w:t>prędkość zapisu/odczytu sekwencyjnego dysku półprzewodnikowego</w:t>
            </w:r>
          </w:p>
        </w:tc>
        <w:tc>
          <w:tcPr>
            <w:tcW w:w="3970" w:type="dxa"/>
            <w:gridSpan w:val="3"/>
            <w:vAlign w:val="center"/>
          </w:tcPr>
          <w:p w14:paraId="4A07D560" w14:textId="6CA48A85" w:rsidR="008A53E9" w:rsidRDefault="00F43B5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  <w:r w:rsidR="008A53E9" w:rsidRPr="008A53E9">
              <w:rPr>
                <w:rFonts w:cstheme="minorHAnsi"/>
                <w:sz w:val="24"/>
                <w:szCs w:val="24"/>
              </w:rPr>
              <w:t>00 MB/s</w:t>
            </w:r>
          </w:p>
        </w:tc>
      </w:tr>
      <w:tr w:rsidR="00775D8E" w:rsidRPr="0057094E" w14:paraId="6645BE4C" w14:textId="77777777" w:rsidTr="00C97EC3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5CA2A2A0" w14:textId="6ED2A19F" w:rsidR="00775D8E" w:rsidRPr="00B06E35" w:rsidRDefault="00775D8E" w:rsidP="00C97EC3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Karta graficzna</w:t>
            </w:r>
          </w:p>
        </w:tc>
      </w:tr>
      <w:tr w:rsidR="00775D8E" w:rsidRPr="0057094E" w14:paraId="2F8D1CCB" w14:textId="77777777" w:rsidTr="007A742F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1CA25236" w14:textId="4AA2FEB0" w:rsidR="00775D8E" w:rsidRPr="0057094E" w:rsidRDefault="00F43B54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6452" w:type="dxa"/>
            <w:gridSpan w:val="5"/>
            <w:vAlign w:val="center"/>
          </w:tcPr>
          <w:p w14:paraId="752362FF" w14:textId="050DA436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>Karta graficzna umożliwiająca uzyskanie w teście G3D Mark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775D8E">
              <w:rPr>
                <w:rFonts w:cstheme="minorHAnsi"/>
                <w:sz w:val="24"/>
                <w:szCs w:val="24"/>
              </w:rPr>
              <w:t>średniej wydajności minimum</w:t>
            </w:r>
          </w:p>
          <w:p w14:paraId="4D9A1218" w14:textId="77777777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 xml:space="preserve">Wynik testu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G3D, publikowany na stronie </w:t>
            </w:r>
            <w:r w:rsidRPr="00775D8E">
              <w:rPr>
                <w:rFonts w:cstheme="minorHAnsi"/>
                <w:b/>
                <w:bCs/>
                <w:sz w:val="24"/>
                <w:szCs w:val="24"/>
              </w:rPr>
              <w:t>https://www.videocardbenchmark.net/GPU_mega_page.html</w:t>
            </w:r>
          </w:p>
          <w:p w14:paraId="7AB47DDA" w14:textId="09065F9E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 xml:space="preserve">Wymóg osiągnięcia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wymaganego wyniku dla procesora dotyczy wyniku  osiągniętego na dzień opublikowania ogłoszenia o zamówieniu w </w:t>
            </w:r>
            <w:r w:rsidR="007A742F" w:rsidRPr="0057094E">
              <w:rPr>
                <w:rFonts w:cstheme="minorHAnsi"/>
                <w:bCs/>
                <w:sz w:val="24"/>
                <w:szCs w:val="24"/>
              </w:rPr>
              <w:t>Dzienniku Urzędowym Unii Europejskiej</w:t>
            </w:r>
            <w:r w:rsidRPr="00775D8E">
              <w:rPr>
                <w:rFonts w:cstheme="minorHAnsi"/>
                <w:sz w:val="24"/>
                <w:szCs w:val="24"/>
              </w:rPr>
              <w:t xml:space="preserve">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(wyniki testów </w:t>
            </w:r>
            <w:proofErr w:type="spellStart"/>
            <w:r w:rsidRPr="007A742F">
              <w:rPr>
                <w:rFonts w:cstheme="minorHAnsi"/>
                <w:b/>
                <w:bCs/>
                <w:sz w:val="24"/>
                <w:szCs w:val="24"/>
              </w:rPr>
              <w:t>PassMark</w:t>
            </w:r>
            <w:proofErr w:type="spellEnd"/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 G3D z dnia opublikowania ogłoszenia Zamawiający udostępnia jako załącznik do SWZ)</w:t>
            </w:r>
            <w:r w:rsidRPr="007A742F">
              <w:rPr>
                <w:rFonts w:cstheme="minorHAnsi"/>
                <w:sz w:val="24"/>
                <w:szCs w:val="24"/>
              </w:rPr>
              <w:t>.</w:t>
            </w:r>
          </w:p>
          <w:p w14:paraId="794D1991" w14:textId="77777777" w:rsidR="00775D8E" w:rsidRPr="007A742F" w:rsidRDefault="00775D8E" w:rsidP="00775D8E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7A742F">
              <w:rPr>
                <w:rFonts w:cstheme="minorHAnsi"/>
                <w:b/>
                <w:bCs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1A38AAFA" w14:textId="654768B3" w:rsidR="00775D8E" w:rsidRPr="0057094E" w:rsidRDefault="00BD0F88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>W przypadku pojawienia się model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75D8E">
              <w:rPr>
                <w:rFonts w:cstheme="minorHAnsi"/>
                <w:sz w:val="24"/>
                <w:szCs w:val="24"/>
              </w:rPr>
              <w:t xml:space="preserve"> procesor</w:t>
            </w: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Pr="00775D8E">
              <w:rPr>
                <w:rFonts w:cstheme="minorHAnsi"/>
                <w:sz w:val="24"/>
                <w:szCs w:val="24"/>
              </w:rPr>
              <w:t>niefunkcjonując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Pr="00775D8E">
              <w:rPr>
                <w:rFonts w:cstheme="minorHAnsi"/>
                <w:sz w:val="24"/>
                <w:szCs w:val="24"/>
              </w:rPr>
              <w:t xml:space="preserve"> na rynku w chwili opublikowania ogłoszenia</w:t>
            </w:r>
            <w:r>
              <w:rPr>
                <w:rFonts w:cstheme="minorHAnsi"/>
                <w:sz w:val="24"/>
                <w:szCs w:val="24"/>
              </w:rPr>
              <w:t xml:space="preserve"> o zamówieniu</w:t>
            </w:r>
            <w:r w:rsidRPr="00775D8E">
              <w:rPr>
                <w:rFonts w:cstheme="minorHAnsi"/>
                <w:sz w:val="24"/>
                <w:szCs w:val="24"/>
              </w:rPr>
              <w:t>, a któr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775D8E">
              <w:rPr>
                <w:rFonts w:cstheme="minorHAnsi"/>
                <w:sz w:val="24"/>
                <w:szCs w:val="24"/>
              </w:rPr>
              <w:t xml:space="preserve"> wprowadzono do obrotu rynkowego i podlega </w:t>
            </w:r>
            <w:r>
              <w:rPr>
                <w:rFonts w:cstheme="minorHAnsi"/>
                <w:sz w:val="24"/>
                <w:szCs w:val="24"/>
              </w:rPr>
              <w:t xml:space="preserve">on </w:t>
            </w:r>
            <w:r w:rsidRPr="00775D8E">
              <w:rPr>
                <w:rFonts w:cstheme="minorHAnsi"/>
                <w:sz w:val="24"/>
                <w:szCs w:val="24"/>
              </w:rPr>
              <w:t xml:space="preserve">ocenie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po opublikowaniu ogłoszenia</w:t>
            </w:r>
            <w:r>
              <w:rPr>
                <w:rFonts w:cstheme="minorHAnsi"/>
                <w:sz w:val="24"/>
                <w:szCs w:val="24"/>
              </w:rPr>
              <w:t xml:space="preserve"> o zamówieniu</w:t>
            </w:r>
            <w:r w:rsidRPr="00775D8E">
              <w:rPr>
                <w:rFonts w:cstheme="minorHAnsi"/>
                <w:sz w:val="24"/>
                <w:szCs w:val="24"/>
              </w:rPr>
              <w:t xml:space="preserve">, Zamawiający oceniać będzie </w:t>
            </w:r>
            <w:r>
              <w:rPr>
                <w:rFonts w:cstheme="minorHAnsi"/>
                <w:sz w:val="24"/>
                <w:szCs w:val="24"/>
              </w:rPr>
              <w:t xml:space="preserve">oferowany procesor </w:t>
            </w:r>
            <w:r w:rsidRPr="00775D8E">
              <w:rPr>
                <w:rFonts w:cstheme="minorHAnsi"/>
                <w:sz w:val="24"/>
                <w:szCs w:val="24"/>
              </w:rPr>
              <w:t xml:space="preserve">zgodnie z punktacją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z dnia składania ofert. Wówczas Wykonawca zobowiązany jest </w:t>
            </w:r>
            <w:r>
              <w:rPr>
                <w:rFonts w:cstheme="minorHAnsi"/>
                <w:sz w:val="24"/>
                <w:szCs w:val="24"/>
              </w:rPr>
              <w:t xml:space="preserve">załączyć </w:t>
            </w:r>
            <w:r w:rsidRPr="00775D8E">
              <w:rPr>
                <w:rFonts w:cstheme="minorHAnsi"/>
                <w:sz w:val="24"/>
                <w:szCs w:val="24"/>
              </w:rPr>
              <w:t xml:space="preserve">do oferty wynik testu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z dnia składania </w:t>
            </w:r>
            <w:r>
              <w:rPr>
                <w:rFonts w:cstheme="minorHAnsi"/>
                <w:sz w:val="24"/>
                <w:szCs w:val="24"/>
              </w:rPr>
              <w:t xml:space="preserve">swojej </w:t>
            </w:r>
            <w:r w:rsidRPr="00775D8E">
              <w:rPr>
                <w:rFonts w:cstheme="minorHAnsi"/>
                <w:sz w:val="24"/>
                <w:szCs w:val="24"/>
              </w:rPr>
              <w:t>ofert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775D8E">
              <w:rPr>
                <w:rFonts w:cstheme="minorHAnsi"/>
                <w:sz w:val="24"/>
                <w:szCs w:val="24"/>
              </w:rPr>
              <w:t xml:space="preserve">,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potwierdzający spełnianie przez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lastRenderedPageBreak/>
              <w:t>oferowany procesor wymagań określonych przez Zamawiającego.</w:t>
            </w:r>
          </w:p>
        </w:tc>
        <w:tc>
          <w:tcPr>
            <w:tcW w:w="3273" w:type="dxa"/>
            <w:vAlign w:val="center"/>
          </w:tcPr>
          <w:p w14:paraId="0B03E5A2" w14:textId="0B65A232" w:rsidR="00775D8E" w:rsidRPr="0057094E" w:rsidRDefault="00775D8E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lastRenderedPageBreak/>
              <w:t xml:space="preserve">Minimum </w:t>
            </w:r>
            <w:r w:rsidR="00F43B54">
              <w:rPr>
                <w:rFonts w:cstheme="minorHAnsi"/>
                <w:sz w:val="24"/>
                <w:szCs w:val="24"/>
              </w:rPr>
              <w:t>1</w:t>
            </w:r>
            <w:r w:rsidR="008A53E9">
              <w:rPr>
                <w:rFonts w:cstheme="minorHAnsi"/>
                <w:sz w:val="24"/>
                <w:szCs w:val="24"/>
              </w:rPr>
              <w:t xml:space="preserve">9 </w:t>
            </w:r>
            <w:r w:rsidR="00F43B54">
              <w:rPr>
                <w:rFonts w:cstheme="minorHAnsi"/>
                <w:sz w:val="24"/>
                <w:szCs w:val="24"/>
              </w:rPr>
              <w:t>0</w:t>
            </w:r>
            <w:r w:rsidR="008A53E9">
              <w:rPr>
                <w:rFonts w:cstheme="minorHAnsi"/>
                <w:sz w:val="24"/>
                <w:szCs w:val="24"/>
              </w:rPr>
              <w:t>00</w:t>
            </w:r>
            <w:r w:rsidRPr="0057094E">
              <w:rPr>
                <w:rFonts w:cstheme="minorHAnsi"/>
                <w:sz w:val="24"/>
                <w:szCs w:val="24"/>
              </w:rPr>
              <w:t xml:space="preserve"> pkt.</w:t>
            </w:r>
          </w:p>
        </w:tc>
      </w:tr>
      <w:tr w:rsidR="008A53E9" w:rsidRPr="0057094E" w14:paraId="0EFAF3D4" w14:textId="77777777" w:rsidTr="007A742F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1379B78B" w14:textId="28B468D0" w:rsidR="008A53E9" w:rsidRPr="0057094E" w:rsidRDefault="00F43B54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6452" w:type="dxa"/>
            <w:gridSpan w:val="5"/>
            <w:vAlign w:val="center"/>
          </w:tcPr>
          <w:p w14:paraId="3F8315DB" w14:textId="6DE42349" w:rsidR="008A53E9" w:rsidRPr="00775D8E" w:rsidRDefault="008A53E9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Złącza karty graficznej</w:t>
            </w:r>
          </w:p>
        </w:tc>
        <w:tc>
          <w:tcPr>
            <w:tcW w:w="3273" w:type="dxa"/>
            <w:vAlign w:val="center"/>
          </w:tcPr>
          <w:p w14:paraId="5130290C" w14:textId="77777777" w:rsidR="008A53E9" w:rsidRDefault="008A53E9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Pr="008A53E9">
              <w:rPr>
                <w:rFonts w:cstheme="minorHAnsi"/>
                <w:sz w:val="24"/>
                <w:szCs w:val="24"/>
              </w:rPr>
              <w:t>1x HDMI</w:t>
            </w:r>
          </w:p>
          <w:p w14:paraId="22EA3B8A" w14:textId="20E0BC33" w:rsidR="008A53E9" w:rsidRPr="0057094E" w:rsidRDefault="008A53E9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="00F43B54">
              <w:rPr>
                <w:rFonts w:cstheme="minorHAnsi"/>
                <w:sz w:val="24"/>
                <w:szCs w:val="24"/>
              </w:rPr>
              <w:t>2</w:t>
            </w:r>
            <w:r w:rsidRPr="008A53E9">
              <w:rPr>
                <w:rFonts w:cstheme="minorHAnsi"/>
                <w:sz w:val="24"/>
                <w:szCs w:val="24"/>
              </w:rPr>
              <w:t xml:space="preserve">x </w:t>
            </w:r>
            <w:proofErr w:type="spellStart"/>
            <w:r w:rsidRPr="008A53E9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</w:p>
        </w:tc>
      </w:tr>
      <w:tr w:rsidR="00E61236" w:rsidRPr="0057094E" w14:paraId="13AAE810" w14:textId="77777777" w:rsidTr="00827FFE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71D2C97C" w14:textId="2C25B1E8" w:rsidR="00E61236" w:rsidRPr="0057094E" w:rsidRDefault="00F43B54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725" w:type="dxa"/>
            <w:gridSpan w:val="6"/>
            <w:vAlign w:val="center"/>
          </w:tcPr>
          <w:p w14:paraId="14F4F014" w14:textId="7E8E4BEA" w:rsidR="00E61236" w:rsidRPr="0057094E" w:rsidRDefault="00F43B54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43B54">
              <w:rPr>
                <w:rFonts w:cstheme="minorHAnsi"/>
                <w:sz w:val="24"/>
                <w:szCs w:val="24"/>
              </w:rPr>
              <w:t>Zaproponowana karta graficzna musi obsługiwać oprogramowanie NVIDIA Studio.</w:t>
            </w:r>
          </w:p>
        </w:tc>
      </w:tr>
      <w:tr w:rsidR="00FC0899" w:rsidRPr="0057094E" w14:paraId="310998EF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00895EE1" w14:textId="4861F7CE" w:rsidR="00FC0899" w:rsidRPr="00B06E35" w:rsidRDefault="00E61236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Płyta główna – złącza/łączność</w:t>
            </w:r>
          </w:p>
        </w:tc>
      </w:tr>
      <w:tr w:rsidR="005A419E" w:rsidRPr="0057094E" w14:paraId="6E4C6A9D" w14:textId="77777777" w:rsidTr="00C61863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ED0BDAD" w14:textId="46F6619F" w:rsidR="005A419E" w:rsidRPr="0057094E" w:rsidRDefault="005A419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9632" w:type="dxa"/>
            <w:gridSpan w:val="4"/>
            <w:vAlign w:val="center"/>
          </w:tcPr>
          <w:p w14:paraId="07F21CED" w14:textId="536A3AE4" w:rsidR="005A419E" w:rsidRPr="00661AAC" w:rsidRDefault="005A419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Płyta główna wyposażona w odpowiedni układ zasilania procesora, pozwalająca w pełni wykorzystać możliwości obliczeniowe jednostki CPU</w:t>
            </w:r>
          </w:p>
        </w:tc>
      </w:tr>
      <w:tr w:rsidR="007A742F" w:rsidRPr="0057094E" w14:paraId="2F164331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64864630" w14:textId="660B7DEA" w:rsidR="007A742F" w:rsidRPr="0057094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5677" w:type="dxa"/>
            <w:gridSpan w:val="2"/>
            <w:vAlign w:val="center"/>
          </w:tcPr>
          <w:p w14:paraId="0D5801CE" w14:textId="723B8B78" w:rsidR="005A419E" w:rsidRPr="00661AAC" w:rsidRDefault="005A419E" w:rsidP="005A419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USB 3.</w:t>
            </w:r>
            <w:r w:rsidR="002A03C2" w:rsidRPr="00661AAC">
              <w:rPr>
                <w:rFonts w:cstheme="minorHAnsi"/>
                <w:sz w:val="24"/>
                <w:szCs w:val="24"/>
              </w:rPr>
              <w:t>2</w:t>
            </w:r>
            <w:r w:rsidRPr="00661AAC">
              <w:rPr>
                <w:rFonts w:cstheme="minorHAnsi"/>
                <w:sz w:val="24"/>
                <w:szCs w:val="24"/>
              </w:rPr>
              <w:t xml:space="preserve"> minimalna ilość</w:t>
            </w:r>
            <w:r w:rsidR="008F52AD" w:rsidRPr="00661AAC">
              <w:rPr>
                <w:rFonts w:cstheme="minorHAnsi"/>
                <w:sz w:val="24"/>
                <w:szCs w:val="24"/>
              </w:rPr>
              <w:t>:</w:t>
            </w:r>
          </w:p>
          <w:p w14:paraId="0E3F87F7" w14:textId="6BA69F56" w:rsidR="00E61236" w:rsidRPr="00661AAC" w:rsidRDefault="005A419E" w:rsidP="009F12B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Zamawiający dopuszcza złącza Typ-A Gen. 1</w:t>
            </w:r>
            <w:r w:rsidR="009F12BE" w:rsidRPr="00661AAC">
              <w:rPr>
                <w:rFonts w:cstheme="minorHAnsi"/>
                <w:sz w:val="24"/>
                <w:szCs w:val="24"/>
              </w:rPr>
              <w:t>x1</w:t>
            </w:r>
            <w:r w:rsidRPr="00661AAC">
              <w:rPr>
                <w:rFonts w:cstheme="minorHAnsi"/>
                <w:sz w:val="24"/>
                <w:szCs w:val="24"/>
              </w:rPr>
              <w:t xml:space="preserve"> i Gen. 2</w:t>
            </w:r>
            <w:r w:rsidR="009F12BE" w:rsidRPr="00661AAC">
              <w:rPr>
                <w:rFonts w:cstheme="minorHAnsi"/>
                <w:sz w:val="24"/>
                <w:szCs w:val="24"/>
              </w:rPr>
              <w:t>x1</w:t>
            </w:r>
            <w:r w:rsidRPr="00661AAC">
              <w:rPr>
                <w:rFonts w:cstheme="minorHAnsi"/>
                <w:sz w:val="24"/>
                <w:szCs w:val="24"/>
              </w:rPr>
              <w:t>, przy czym wymaga Gen. 2</w:t>
            </w:r>
            <w:r w:rsidR="008F52AD" w:rsidRPr="00661AAC">
              <w:rPr>
                <w:rFonts w:cstheme="minorHAnsi"/>
                <w:sz w:val="24"/>
                <w:szCs w:val="24"/>
              </w:rPr>
              <w:t>x1</w:t>
            </w:r>
            <w:r w:rsidRPr="00661AAC">
              <w:rPr>
                <w:rFonts w:cstheme="minorHAnsi"/>
                <w:sz w:val="24"/>
                <w:szCs w:val="24"/>
              </w:rPr>
              <w:t xml:space="preserve"> w ilości minimum 2 szt.</w:t>
            </w:r>
          </w:p>
        </w:tc>
        <w:tc>
          <w:tcPr>
            <w:tcW w:w="3955" w:type="dxa"/>
            <w:gridSpan w:val="2"/>
            <w:vAlign w:val="center"/>
          </w:tcPr>
          <w:p w14:paraId="364FD11E" w14:textId="28B23FD7" w:rsidR="007A742F" w:rsidRPr="00661AAC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3</w:t>
            </w:r>
            <w:r w:rsidR="007A742F" w:rsidRPr="00661AAC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7A742F" w:rsidRPr="0057094E" w14:paraId="41B44186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455AE73" w14:textId="2103DC91" w:rsidR="007A742F" w:rsidRPr="0057094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5677" w:type="dxa"/>
            <w:gridSpan w:val="2"/>
            <w:vAlign w:val="center"/>
          </w:tcPr>
          <w:p w14:paraId="16126E29" w14:textId="6EAEFB12" w:rsidR="007A742F" w:rsidRPr="00661AAC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 xml:space="preserve">M.2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4.0 x4 lub szybsze</w:t>
            </w:r>
          </w:p>
        </w:tc>
        <w:tc>
          <w:tcPr>
            <w:tcW w:w="3955" w:type="dxa"/>
            <w:gridSpan w:val="2"/>
            <w:vAlign w:val="center"/>
          </w:tcPr>
          <w:p w14:paraId="5C18E273" w14:textId="1526100C" w:rsidR="007A742F" w:rsidRPr="00661AAC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min. 2</w:t>
            </w:r>
            <w:r w:rsidR="007A742F" w:rsidRPr="00661AAC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5A419E" w:rsidRPr="0057094E" w14:paraId="0AE01594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58B1EA70" w14:textId="7F1F7C06" w:rsidR="005A419E" w:rsidRPr="0057094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5677" w:type="dxa"/>
            <w:gridSpan w:val="2"/>
            <w:vAlign w:val="center"/>
          </w:tcPr>
          <w:p w14:paraId="3C7BA61A" w14:textId="1FED2129" w:rsidR="005A419E" w:rsidRPr="005A419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Pr="005A419E">
              <w:rPr>
                <w:rFonts w:cstheme="minorHAnsi"/>
                <w:sz w:val="24"/>
                <w:szCs w:val="24"/>
              </w:rPr>
              <w:t>lość banków pamięci operacyjnej RAM</w:t>
            </w:r>
          </w:p>
        </w:tc>
        <w:tc>
          <w:tcPr>
            <w:tcW w:w="3955" w:type="dxa"/>
            <w:gridSpan w:val="2"/>
            <w:vAlign w:val="center"/>
          </w:tcPr>
          <w:p w14:paraId="6E9FFDFF" w14:textId="35B26EB5" w:rsidR="005A419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4 szt.</w:t>
            </w:r>
          </w:p>
        </w:tc>
      </w:tr>
      <w:tr w:rsidR="005A419E" w:rsidRPr="0057094E" w14:paraId="4295F898" w14:textId="77777777" w:rsidTr="006D0544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326EF75C" w14:textId="0F0C8852" w:rsidR="005A419E" w:rsidRPr="0057094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9632" w:type="dxa"/>
            <w:gridSpan w:val="4"/>
            <w:vAlign w:val="center"/>
          </w:tcPr>
          <w:p w14:paraId="32F02A5D" w14:textId="42A38065" w:rsidR="005A419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A419E">
              <w:rPr>
                <w:rFonts w:cstheme="minorHAnsi"/>
                <w:sz w:val="24"/>
                <w:szCs w:val="24"/>
              </w:rPr>
              <w:t>Płyta główna pozwalająca na obsługę co najmniej 128 GB pamięci RAM</w:t>
            </w:r>
          </w:p>
        </w:tc>
      </w:tr>
      <w:tr w:rsidR="007A742F" w:rsidRPr="0057094E" w14:paraId="090C47FE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0680D1E2" w14:textId="028D1F47" w:rsidR="007A742F" w:rsidRPr="0057094E" w:rsidRDefault="005A419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5677" w:type="dxa"/>
            <w:gridSpan w:val="2"/>
            <w:vAlign w:val="center"/>
          </w:tcPr>
          <w:p w14:paraId="170088EC" w14:textId="160B451F" w:rsidR="007A742F" w:rsidRPr="0057094E" w:rsidRDefault="007A742F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A742F">
              <w:rPr>
                <w:rFonts w:cstheme="minorHAnsi"/>
                <w:sz w:val="24"/>
                <w:szCs w:val="24"/>
              </w:rPr>
              <w:t xml:space="preserve">Karta sieciowa </w:t>
            </w:r>
            <w:proofErr w:type="spellStart"/>
            <w:r w:rsidRPr="007A742F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7A742F">
              <w:rPr>
                <w:rFonts w:cstheme="minorHAnsi"/>
                <w:sz w:val="24"/>
                <w:szCs w:val="24"/>
              </w:rPr>
              <w:t xml:space="preserve"> ze złączem RJ45, zintegrowana z płytą główną komputera, minimum zgodna ze standardami:</w:t>
            </w:r>
          </w:p>
        </w:tc>
        <w:tc>
          <w:tcPr>
            <w:tcW w:w="3955" w:type="dxa"/>
            <w:gridSpan w:val="2"/>
            <w:vAlign w:val="center"/>
          </w:tcPr>
          <w:p w14:paraId="0A917398" w14:textId="3350A3DB" w:rsidR="007A742F" w:rsidRPr="0057094E" w:rsidRDefault="00E61236" w:rsidP="00E61236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61236">
              <w:rPr>
                <w:rFonts w:cstheme="minorHAnsi"/>
                <w:sz w:val="24"/>
                <w:szCs w:val="24"/>
              </w:rPr>
              <w:t>10BaseTX/100BaseTX/1000BaseTX</w:t>
            </w:r>
          </w:p>
        </w:tc>
      </w:tr>
      <w:tr w:rsidR="005A419E" w:rsidRPr="0057094E" w14:paraId="764DDDAD" w14:textId="77777777" w:rsidTr="006A7E9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1A4B203" w14:textId="4A718D1B" w:rsidR="005A419E" w:rsidRPr="00B06E35" w:rsidRDefault="005A419E" w:rsidP="006A7E99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System zabezpieczeń (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Cyberbezpieczeństwo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7A742F" w:rsidRPr="0057094E" w14:paraId="5C5C3C8C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5DCB3A03" w14:textId="7E293DFC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AD66E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7" w:type="dxa"/>
            <w:gridSpan w:val="2"/>
            <w:vAlign w:val="center"/>
          </w:tcPr>
          <w:p w14:paraId="587D72EF" w14:textId="63EB25FE" w:rsidR="007A742F" w:rsidRPr="00661AAC" w:rsidRDefault="00E61236" w:rsidP="00E61236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System zabezpieczeń</w:t>
            </w:r>
          </w:p>
        </w:tc>
        <w:tc>
          <w:tcPr>
            <w:tcW w:w="3955" w:type="dxa"/>
            <w:gridSpan w:val="2"/>
            <w:vAlign w:val="center"/>
          </w:tcPr>
          <w:p w14:paraId="5FAF1F9A" w14:textId="5D5FBC34" w:rsidR="007A742F" w:rsidRPr="00661AAC" w:rsidRDefault="00FE6B8F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W</w:t>
            </w:r>
            <w:r w:rsidR="005A419E" w:rsidRPr="00661AAC">
              <w:rPr>
                <w:rFonts w:cstheme="minorHAnsi"/>
                <w:sz w:val="24"/>
                <w:szCs w:val="24"/>
              </w:rPr>
              <w:t>budowany moduł pozwalający na zaszyfrowanie zawartości dysku.</w:t>
            </w:r>
          </w:p>
        </w:tc>
      </w:tr>
      <w:tr w:rsidR="00E61236" w:rsidRPr="0057094E" w14:paraId="7253B95A" w14:textId="77777777" w:rsidTr="006A7E9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3FD2A7D" w14:textId="70E5269D" w:rsidR="00E61236" w:rsidRPr="00661AAC" w:rsidRDefault="00E61236" w:rsidP="006A7E99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661AAC">
              <w:rPr>
                <w:rFonts w:cstheme="minorHAnsi"/>
                <w:b/>
                <w:bCs/>
                <w:sz w:val="24"/>
                <w:szCs w:val="24"/>
              </w:rPr>
              <w:t>Obudowa i multimedia</w:t>
            </w:r>
          </w:p>
        </w:tc>
      </w:tr>
      <w:tr w:rsidR="00B06E35" w:rsidRPr="0057094E" w14:paraId="186AAD64" w14:textId="77777777" w:rsidTr="00D34EAC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B6C289C" w14:textId="06F98A77" w:rsidR="00B06E35" w:rsidRPr="0057094E" w:rsidRDefault="00AD66E5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9632" w:type="dxa"/>
            <w:gridSpan w:val="4"/>
            <w:vAlign w:val="center"/>
          </w:tcPr>
          <w:p w14:paraId="31AB1D98" w14:textId="77777777" w:rsidR="00AD66E5" w:rsidRPr="00661AAC" w:rsidRDefault="00AD66E5" w:rsidP="00AD66E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 xml:space="preserve">Zasilacz dostosowany do pracy z zaoferowanymi podzespołami przy sprawności minimum 82 procent (przy napięciu 230V oraz przy 20-100 procentowym obciążeniu) certyfikat 80 PLUS </w:t>
            </w:r>
            <w:proofErr w:type="spellStart"/>
            <w:r w:rsidRPr="00661AAC">
              <w:rPr>
                <w:rFonts w:cstheme="minorHAnsi"/>
                <w:sz w:val="24"/>
                <w:szCs w:val="24"/>
              </w:rPr>
              <w:t>Bronze</w:t>
            </w:r>
            <w:proofErr w:type="spellEnd"/>
            <w:r w:rsidRPr="00661AAC">
              <w:rPr>
                <w:rFonts w:cstheme="minorHAnsi"/>
                <w:sz w:val="24"/>
                <w:szCs w:val="24"/>
              </w:rPr>
              <w:t xml:space="preserve"> lub lepszy. </w:t>
            </w:r>
          </w:p>
          <w:p w14:paraId="1DD1E5D4" w14:textId="0C9B24E4" w:rsidR="00B06E35" w:rsidRPr="00661AAC" w:rsidRDefault="00AD66E5" w:rsidP="00AD66E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Zasilacz o mocy przynajmniej 700 W.</w:t>
            </w:r>
          </w:p>
        </w:tc>
      </w:tr>
      <w:tr w:rsidR="00CC13EE" w:rsidRPr="0057094E" w14:paraId="059E2FD3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9ED7355" w14:textId="2A583B3E" w:rsidR="00CC13EE" w:rsidRPr="0057094E" w:rsidRDefault="00AD66E5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5677" w:type="dxa"/>
            <w:gridSpan w:val="2"/>
            <w:vAlign w:val="center"/>
          </w:tcPr>
          <w:p w14:paraId="356E6D27" w14:textId="74F83A28" w:rsidR="00CC13EE" w:rsidRPr="007A742F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Zabezpieczenia zasilacza</w:t>
            </w:r>
          </w:p>
        </w:tc>
        <w:tc>
          <w:tcPr>
            <w:tcW w:w="3955" w:type="dxa"/>
            <w:gridSpan w:val="2"/>
            <w:vAlign w:val="center"/>
          </w:tcPr>
          <w:p w14:paraId="685E52DF" w14:textId="637C5DA9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Przed zbyt wysokim prądem (OCP), przeciw-przeciążeniowe (OPP), termiczne (OTP), przeciw-przepięciowe (OVP), przeciw-zwarciowe (SCP), przed zbyt niskim napięciem (UVP)</w:t>
            </w:r>
          </w:p>
        </w:tc>
      </w:tr>
      <w:tr w:rsidR="007A742F" w:rsidRPr="0057094E" w14:paraId="7FCE2652" w14:textId="77777777" w:rsidTr="00D34EAC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DE3E6AB" w14:textId="503CD178" w:rsidR="007A742F" w:rsidRPr="0057094E" w:rsidRDefault="00AD66E5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18</w:t>
            </w:r>
          </w:p>
        </w:tc>
        <w:tc>
          <w:tcPr>
            <w:tcW w:w="9632" w:type="dxa"/>
            <w:gridSpan w:val="4"/>
            <w:vAlign w:val="center"/>
          </w:tcPr>
          <w:p w14:paraId="4B1500D7" w14:textId="1AC5DAE2" w:rsidR="007A742F" w:rsidRPr="007A742F" w:rsidRDefault="00AD66E5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AD66E5">
              <w:rPr>
                <w:rFonts w:cstheme="minorHAnsi"/>
                <w:sz w:val="24"/>
                <w:szCs w:val="24"/>
              </w:rPr>
              <w:t xml:space="preserve">Obudowa komputera posiadająca system aranżowania kabli, filtr </w:t>
            </w:r>
            <w:proofErr w:type="spellStart"/>
            <w:r w:rsidRPr="00AD66E5">
              <w:rPr>
                <w:rFonts w:cstheme="minorHAnsi"/>
                <w:sz w:val="24"/>
                <w:szCs w:val="24"/>
              </w:rPr>
              <w:t>antykurzowy</w:t>
            </w:r>
            <w:proofErr w:type="spellEnd"/>
            <w:r w:rsidRPr="00AD66E5">
              <w:rPr>
                <w:rFonts w:cstheme="minorHAnsi"/>
                <w:sz w:val="24"/>
                <w:szCs w:val="24"/>
              </w:rPr>
              <w:t>, zdejmowalny przedni panel.</w:t>
            </w:r>
          </w:p>
        </w:tc>
      </w:tr>
      <w:tr w:rsidR="00CC13EE" w:rsidRPr="0057094E" w14:paraId="2A02368B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3055C46B" w14:textId="5F2120CE" w:rsidR="00CC13EE" w:rsidRPr="0057094E" w:rsidRDefault="00AD66E5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5677" w:type="dxa"/>
            <w:gridSpan w:val="2"/>
            <w:vAlign w:val="center"/>
          </w:tcPr>
          <w:p w14:paraId="655CFEE2" w14:textId="77DDB778" w:rsidR="00CC13EE" w:rsidRPr="007A742F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Obudowa posiadająca zamontowane i podłączone wentylatory w liczbie:</w:t>
            </w:r>
          </w:p>
        </w:tc>
        <w:tc>
          <w:tcPr>
            <w:tcW w:w="3955" w:type="dxa"/>
            <w:gridSpan w:val="2"/>
            <w:vAlign w:val="center"/>
          </w:tcPr>
          <w:p w14:paraId="3BAAFEEA" w14:textId="0EE0083B" w:rsidR="00CC13EE" w:rsidRPr="0057094E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 xml:space="preserve">min. </w:t>
            </w:r>
            <w:r w:rsidR="00AD66E5">
              <w:rPr>
                <w:rFonts w:cstheme="minorHAnsi"/>
                <w:sz w:val="24"/>
                <w:szCs w:val="24"/>
              </w:rPr>
              <w:t>2</w:t>
            </w:r>
            <w:r w:rsidRPr="00CC13EE">
              <w:rPr>
                <w:rFonts w:cstheme="minorHAnsi"/>
                <w:sz w:val="24"/>
                <w:szCs w:val="24"/>
              </w:rPr>
              <w:t xml:space="preserve"> szt. 120 mm </w:t>
            </w:r>
            <w:r w:rsidR="00AD66E5">
              <w:rPr>
                <w:rFonts w:cstheme="minorHAnsi"/>
                <w:sz w:val="24"/>
                <w:szCs w:val="24"/>
              </w:rPr>
              <w:t>lub większe</w:t>
            </w:r>
          </w:p>
        </w:tc>
      </w:tr>
      <w:tr w:rsidR="00CC13EE" w:rsidRPr="0057094E" w14:paraId="232F874B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21AF0E01" w14:textId="7D28B472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AD66E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677" w:type="dxa"/>
            <w:gridSpan w:val="2"/>
            <w:vAlign w:val="center"/>
          </w:tcPr>
          <w:p w14:paraId="53B90E42" w14:textId="5230AA5A" w:rsidR="00CC13EE" w:rsidRPr="00CC13E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Wyprowadzone złącza na przodzie obudowy</w:t>
            </w:r>
          </w:p>
        </w:tc>
        <w:tc>
          <w:tcPr>
            <w:tcW w:w="3955" w:type="dxa"/>
            <w:gridSpan w:val="2"/>
            <w:vAlign w:val="center"/>
          </w:tcPr>
          <w:p w14:paraId="70CE7970" w14:textId="4A991DDE" w:rsidR="00AD66E5" w:rsidRPr="00661AAC" w:rsidRDefault="00AD66E5" w:rsidP="00AD66E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AD66E5">
              <w:rPr>
                <w:rFonts w:cstheme="minorHAnsi"/>
                <w:sz w:val="24"/>
                <w:szCs w:val="24"/>
              </w:rPr>
              <w:t xml:space="preserve">min. 2 szt. </w:t>
            </w:r>
            <w:r w:rsidRPr="00661AAC">
              <w:rPr>
                <w:rFonts w:cstheme="minorHAnsi"/>
                <w:sz w:val="24"/>
                <w:szCs w:val="24"/>
              </w:rPr>
              <w:t>USB 3.</w:t>
            </w:r>
            <w:r w:rsidR="002A03C2" w:rsidRPr="00661AAC">
              <w:rPr>
                <w:rFonts w:cstheme="minorHAnsi"/>
                <w:sz w:val="24"/>
                <w:szCs w:val="24"/>
              </w:rPr>
              <w:t>2</w:t>
            </w:r>
            <w:r w:rsidRPr="00661AAC">
              <w:rPr>
                <w:rFonts w:cstheme="minorHAnsi"/>
                <w:sz w:val="24"/>
                <w:szCs w:val="24"/>
              </w:rPr>
              <w:t xml:space="preserve"> (typ-A),</w:t>
            </w:r>
          </w:p>
          <w:p w14:paraId="7D64E845" w14:textId="47E5760A" w:rsidR="00CC13EE" w:rsidRPr="00CC13EE" w:rsidRDefault="00AD66E5" w:rsidP="00AD66E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min 1 szt. wyjście słuchawkowe/ głośnikowe, wejście</w:t>
            </w:r>
            <w:r w:rsidRPr="00AD66E5">
              <w:rPr>
                <w:rFonts w:cstheme="minorHAnsi"/>
                <w:sz w:val="24"/>
                <w:szCs w:val="24"/>
              </w:rPr>
              <w:t xml:space="preserve"> mikrofonowe lub wyjście typu </w:t>
            </w:r>
            <w:proofErr w:type="spellStart"/>
            <w:r w:rsidRPr="00AD66E5">
              <w:rPr>
                <w:rFonts w:cstheme="minorHAnsi"/>
                <w:sz w:val="24"/>
                <w:szCs w:val="24"/>
              </w:rPr>
              <w:t>combo</w:t>
            </w:r>
            <w:proofErr w:type="spellEnd"/>
          </w:p>
        </w:tc>
      </w:tr>
      <w:tr w:rsidR="00AD66E5" w:rsidRPr="0057094E" w14:paraId="623593D0" w14:textId="77777777" w:rsidTr="007D6BC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9AEA4B7" w14:textId="5BE220E5" w:rsidR="00AD66E5" w:rsidRDefault="00AD66E5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9632" w:type="dxa"/>
            <w:gridSpan w:val="4"/>
            <w:vAlign w:val="center"/>
          </w:tcPr>
          <w:p w14:paraId="5BF1B18F" w14:textId="27271280" w:rsidR="00AD66E5" w:rsidRPr="00F60B23" w:rsidRDefault="00AD66E5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  <w:highlight w:val="yellow"/>
              </w:rPr>
            </w:pPr>
            <w:r w:rsidRPr="00AD66E5">
              <w:rPr>
                <w:rFonts w:cstheme="minorHAnsi"/>
                <w:sz w:val="24"/>
                <w:szCs w:val="24"/>
              </w:rPr>
              <w:t>Obudowa ma posiadać co najmniej 2 miejsca montażowe dla dysków formacie 2,5” oraz co najmniej 1 miejsce dla dysku 3,5”.</w:t>
            </w:r>
          </w:p>
        </w:tc>
      </w:tr>
      <w:tr w:rsidR="00AD66E5" w:rsidRPr="0057094E" w14:paraId="5F60F447" w14:textId="77777777" w:rsidTr="007D6BC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141ED43" w14:textId="75051DD0" w:rsidR="00AD66E5" w:rsidRDefault="00AD66E5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9632" w:type="dxa"/>
            <w:gridSpan w:val="4"/>
            <w:vAlign w:val="center"/>
          </w:tcPr>
          <w:p w14:paraId="2937DE89" w14:textId="575F658E" w:rsidR="00AD66E5" w:rsidRPr="00661AAC" w:rsidRDefault="00AD66E5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 xml:space="preserve">Obudowa ma umożliwiać montażu kart graficznych o długości </w:t>
            </w:r>
            <w:r w:rsidR="00041CD8" w:rsidRPr="00661AAC">
              <w:rPr>
                <w:rFonts w:cstheme="minorHAnsi"/>
                <w:sz w:val="24"/>
                <w:szCs w:val="24"/>
              </w:rPr>
              <w:t xml:space="preserve">co najmniej </w:t>
            </w:r>
            <w:r w:rsidRPr="00661AAC">
              <w:rPr>
                <w:rFonts w:cstheme="minorHAnsi"/>
                <w:sz w:val="24"/>
                <w:szCs w:val="24"/>
              </w:rPr>
              <w:t>325 mm</w:t>
            </w:r>
            <w:r w:rsidR="00041CD8" w:rsidRPr="00661AA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C13EE" w:rsidRPr="0057094E" w14:paraId="61AF31A1" w14:textId="77777777" w:rsidTr="007D6BC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BCD48D1" w14:textId="50D6EE0A" w:rsidR="00CC13E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AD66E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2" w:type="dxa"/>
            <w:gridSpan w:val="4"/>
            <w:vAlign w:val="center"/>
          </w:tcPr>
          <w:p w14:paraId="073A467F" w14:textId="0859AC11" w:rsidR="00CC13EE" w:rsidRPr="00661AAC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61AAC">
              <w:rPr>
                <w:rFonts w:cstheme="minorHAnsi"/>
                <w:sz w:val="24"/>
                <w:szCs w:val="24"/>
              </w:rPr>
              <w:t>Certyfikat bezpieczeństwa CE, Zgodność z dyrektywą ROHS</w:t>
            </w:r>
          </w:p>
        </w:tc>
      </w:tr>
      <w:tr w:rsidR="00FC0899" w:rsidRPr="0057094E" w14:paraId="2EA3DD74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76BD1313" w14:textId="77777777" w:rsidR="00FC0899" w:rsidRDefault="00CC13EE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System operacyjny</w:t>
            </w:r>
          </w:p>
          <w:p w14:paraId="32FCFDDD" w14:textId="732AAF83" w:rsidR="00AD66E5" w:rsidRPr="00AD66E5" w:rsidRDefault="00AD66E5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AD66E5">
              <w:rPr>
                <w:rFonts w:cstheme="minorHAnsi"/>
                <w:sz w:val="24"/>
                <w:szCs w:val="24"/>
              </w:rPr>
              <w:t>System operacyjny musi pochodzić z legalnego źródła dystrybucji, być nowy, nigdy wcześniej nie używany i nieaktywowany na innego użytkownika. Komputer musi być dostarczony wraz z zainstalowanym systemem operacyjnym objętym licencją wydaną na zasadach stosowanych przez producenta (licencja w formie tradycyjnej, cyfrowej – BIOS/UEFI, itp.). Oprogramowanie nie może być wersją pokazową (demo), próbną (</w:t>
            </w:r>
            <w:proofErr w:type="spellStart"/>
            <w:r w:rsidRPr="00AD66E5">
              <w:rPr>
                <w:rFonts w:cstheme="minorHAnsi"/>
                <w:sz w:val="24"/>
                <w:szCs w:val="24"/>
              </w:rPr>
              <w:t>trial</w:t>
            </w:r>
            <w:proofErr w:type="spellEnd"/>
            <w:r w:rsidRPr="00AD66E5">
              <w:rPr>
                <w:rFonts w:cstheme="minorHAnsi"/>
                <w:sz w:val="24"/>
                <w:szCs w:val="24"/>
              </w:rPr>
              <w:t>) lub darmową (freeware). Zamawiający zastrzega sobie prawo do weryfikacji legalności zainstalowanego systemu operacyjnego u jego producenta.</w:t>
            </w:r>
          </w:p>
        </w:tc>
      </w:tr>
      <w:tr w:rsidR="00CC13EE" w:rsidRPr="0057094E" w14:paraId="2EAD0737" w14:textId="77777777" w:rsidTr="00E70373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6B8DADDB" w14:textId="42CD3AE4" w:rsidR="00CC13EE" w:rsidRPr="0057094E" w:rsidRDefault="00CC13EE" w:rsidP="00CD665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AD66E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632" w:type="dxa"/>
            <w:gridSpan w:val="4"/>
            <w:vAlign w:val="center"/>
          </w:tcPr>
          <w:p w14:paraId="6277F2DE" w14:textId="6F16E156" w:rsidR="00CC13EE" w:rsidRPr="0057094E" w:rsidRDefault="00AD66E5" w:rsidP="00CD665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AD66E5">
              <w:rPr>
                <w:rFonts w:cstheme="minorHAnsi"/>
                <w:sz w:val="24"/>
                <w:szCs w:val="24"/>
              </w:rPr>
              <w:t>64 bitowy system operacyjny w polskiej wersji językowej, współpracujący natywnie, w pełnym zakresie, z funkcjonującą w istniejącej strukturze sieciowej Zamawiającego usługą katalogową Microsoft Active Directory</w:t>
            </w:r>
          </w:p>
        </w:tc>
      </w:tr>
    </w:tbl>
    <w:p w14:paraId="165B9329" w14:textId="77777777" w:rsidR="008A53E9" w:rsidRDefault="008A53E9" w:rsidP="008A53E9"/>
    <w:p w14:paraId="779C7627" w14:textId="36F1EB46" w:rsidR="00B84808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W związku z realizacją niniejszego postępowania o udzielenie zamówienia publicznego nie występuje konieczność uwzględnienia wymogów dostępności dla osób ze szczególnymi potrzebami zgodnie z</w:t>
      </w:r>
      <w:r w:rsidR="00EC1A11" w:rsidRPr="0057094E">
        <w:rPr>
          <w:rFonts w:cstheme="minorHAnsi"/>
          <w:sz w:val="24"/>
          <w:szCs w:val="24"/>
        </w:rPr>
        <w:t> </w:t>
      </w:r>
      <w:r w:rsidRPr="0057094E">
        <w:rPr>
          <w:rFonts w:cstheme="minorHAnsi"/>
          <w:sz w:val="24"/>
          <w:szCs w:val="24"/>
        </w:rPr>
        <w:t xml:space="preserve">zasadami wynikającymi z postanowień </w:t>
      </w:r>
      <w:bookmarkStart w:id="0" w:name="_Hlk172011370"/>
      <w:r w:rsidRPr="0057094E">
        <w:rPr>
          <w:rFonts w:cstheme="minorHAnsi"/>
          <w:sz w:val="24"/>
          <w:szCs w:val="24"/>
        </w:rPr>
        <w:t>ustawy z dnia 19 lipca 2019 r. o zapewnianiu dostępności osobom ze szczególnymi potrzebami (</w:t>
      </w:r>
      <w:proofErr w:type="spellStart"/>
      <w:r w:rsidRPr="0057094E">
        <w:rPr>
          <w:rFonts w:cstheme="minorHAnsi"/>
          <w:sz w:val="24"/>
          <w:szCs w:val="24"/>
        </w:rPr>
        <w:t>t.j</w:t>
      </w:r>
      <w:proofErr w:type="spellEnd"/>
      <w:r w:rsidRPr="0057094E">
        <w:rPr>
          <w:rFonts w:cstheme="minorHAnsi"/>
          <w:sz w:val="24"/>
          <w:szCs w:val="24"/>
        </w:rPr>
        <w:t>. Dz. U. z 2024 r., poz. 1411 ze zm.)</w:t>
      </w:r>
      <w:bookmarkEnd w:id="0"/>
      <w:r w:rsidRPr="0057094E">
        <w:rPr>
          <w:rFonts w:cstheme="minorHAnsi"/>
          <w:sz w:val="24"/>
          <w:szCs w:val="24"/>
        </w:rPr>
        <w:t>.</w:t>
      </w:r>
    </w:p>
    <w:sectPr w:rsidR="00B84808" w:rsidRPr="0057094E" w:rsidSect="008F5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859C" w14:textId="77777777" w:rsidR="00137A29" w:rsidRDefault="00137A29" w:rsidP="00B77577">
      <w:r>
        <w:separator/>
      </w:r>
    </w:p>
  </w:endnote>
  <w:endnote w:type="continuationSeparator" w:id="0">
    <w:p w14:paraId="61A2869F" w14:textId="77777777" w:rsidR="00137A29" w:rsidRDefault="00137A29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1897597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739C25" w14:textId="5F81319B" w:rsidR="008F5A90" w:rsidRPr="0057094E" w:rsidRDefault="008F5A90" w:rsidP="008F5A90">
            <w:pPr>
              <w:pStyle w:val="Stopk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7094E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57094E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84C" w14:textId="38719EFA" w:rsidR="008F5A90" w:rsidRPr="00E17058" w:rsidRDefault="00F50390" w:rsidP="00E17058">
    <w:pPr>
      <w:pStyle w:val="Stopka"/>
      <w:spacing w:before="120" w:after="120" w:line="288" w:lineRule="auto"/>
      <w:jc w:val="right"/>
      <w:rPr>
        <w:rFonts w:ascii="Calibri" w:hAnsi="Calibri" w:cs="Calibri"/>
        <w:sz w:val="24"/>
        <w:szCs w:val="24"/>
      </w:rPr>
    </w:pPr>
    <w:sdt>
      <w:sdtPr>
        <w:rPr>
          <w:rFonts w:ascii="Calibri" w:hAnsi="Calibri" w:cs="Calibri"/>
          <w:sz w:val="24"/>
          <w:szCs w:val="24"/>
        </w:rPr>
        <w:id w:val="-1789188986"/>
        <w:docPartObj>
          <w:docPartGallery w:val="Page Numbers (Top of Page)"/>
          <w:docPartUnique/>
        </w:docPartObj>
      </w:sdtPr>
      <w:sdtEndPr/>
      <w:sdtContent>
        <w:r w:rsidR="008F5A90" w:rsidRPr="00E17058">
          <w:rPr>
            <w:rFonts w:ascii="Calibri" w:hAnsi="Calibri" w:cs="Calibri"/>
            <w:sz w:val="24"/>
            <w:szCs w:val="24"/>
          </w:rPr>
          <w:t xml:space="preserve">Strona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2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8F5A90" w:rsidRPr="00E17058">
          <w:rPr>
            <w:rFonts w:ascii="Calibri" w:hAnsi="Calibri" w:cs="Calibri"/>
            <w:sz w:val="24"/>
            <w:szCs w:val="24"/>
          </w:rPr>
          <w:t xml:space="preserve"> z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3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21F08" w14:textId="77777777" w:rsidR="00137A29" w:rsidRDefault="00137A29" w:rsidP="00B77577">
      <w:r>
        <w:separator/>
      </w:r>
    </w:p>
  </w:footnote>
  <w:footnote w:type="continuationSeparator" w:id="0">
    <w:p w14:paraId="27BD4D8F" w14:textId="77777777" w:rsidR="00137A29" w:rsidRDefault="00137A29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01276174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429D" w14:textId="77777777" w:rsidR="00206BB9" w:rsidRDefault="00206BB9" w:rsidP="00206BB9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809EF93" wp14:editId="7038BB48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EB00F6" w14:textId="77777777" w:rsidR="00206BB9" w:rsidRDefault="00206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3137E"/>
    <w:rsid w:val="00031B50"/>
    <w:rsid w:val="00041CD8"/>
    <w:rsid w:val="00056EAB"/>
    <w:rsid w:val="00087831"/>
    <w:rsid w:val="000B6724"/>
    <w:rsid w:val="000C3C62"/>
    <w:rsid w:val="00137A29"/>
    <w:rsid w:val="001537BB"/>
    <w:rsid w:val="00162106"/>
    <w:rsid w:val="00164870"/>
    <w:rsid w:val="001A21BC"/>
    <w:rsid w:val="001A417A"/>
    <w:rsid w:val="00206BB9"/>
    <w:rsid w:val="00220F2B"/>
    <w:rsid w:val="00230DB0"/>
    <w:rsid w:val="00230F5E"/>
    <w:rsid w:val="00266566"/>
    <w:rsid w:val="002669D9"/>
    <w:rsid w:val="002A03C2"/>
    <w:rsid w:val="002B2CF7"/>
    <w:rsid w:val="00357337"/>
    <w:rsid w:val="004170C2"/>
    <w:rsid w:val="0043697D"/>
    <w:rsid w:val="004A7C6E"/>
    <w:rsid w:val="00554297"/>
    <w:rsid w:val="00557F6A"/>
    <w:rsid w:val="0057094E"/>
    <w:rsid w:val="00574053"/>
    <w:rsid w:val="005A419E"/>
    <w:rsid w:val="005B17B0"/>
    <w:rsid w:val="005B5D8B"/>
    <w:rsid w:val="005E268A"/>
    <w:rsid w:val="005F67A1"/>
    <w:rsid w:val="006171CB"/>
    <w:rsid w:val="0062500C"/>
    <w:rsid w:val="0064444B"/>
    <w:rsid w:val="00661AAC"/>
    <w:rsid w:val="00675C04"/>
    <w:rsid w:val="006905D1"/>
    <w:rsid w:val="00697BC3"/>
    <w:rsid w:val="006A1DC2"/>
    <w:rsid w:val="006D31CF"/>
    <w:rsid w:val="006F19A0"/>
    <w:rsid w:val="00700259"/>
    <w:rsid w:val="007279AE"/>
    <w:rsid w:val="00775D8E"/>
    <w:rsid w:val="00787EAB"/>
    <w:rsid w:val="007A742F"/>
    <w:rsid w:val="007F42C5"/>
    <w:rsid w:val="008059F8"/>
    <w:rsid w:val="00874688"/>
    <w:rsid w:val="008A53E9"/>
    <w:rsid w:val="008F52AD"/>
    <w:rsid w:val="008F5A90"/>
    <w:rsid w:val="009842C9"/>
    <w:rsid w:val="00992F91"/>
    <w:rsid w:val="009E2CA6"/>
    <w:rsid w:val="009F12BE"/>
    <w:rsid w:val="009F555C"/>
    <w:rsid w:val="009F7DCD"/>
    <w:rsid w:val="00A425D6"/>
    <w:rsid w:val="00A771B5"/>
    <w:rsid w:val="00A81E52"/>
    <w:rsid w:val="00AB376E"/>
    <w:rsid w:val="00AD66E5"/>
    <w:rsid w:val="00B06E35"/>
    <w:rsid w:val="00B148DB"/>
    <w:rsid w:val="00B31DFE"/>
    <w:rsid w:val="00B34138"/>
    <w:rsid w:val="00B76CB1"/>
    <w:rsid w:val="00B77577"/>
    <w:rsid w:val="00B8287D"/>
    <w:rsid w:val="00B84808"/>
    <w:rsid w:val="00B9342A"/>
    <w:rsid w:val="00BB6DFF"/>
    <w:rsid w:val="00BD0F88"/>
    <w:rsid w:val="00C12C2A"/>
    <w:rsid w:val="00CB5638"/>
    <w:rsid w:val="00CC13EE"/>
    <w:rsid w:val="00CC6635"/>
    <w:rsid w:val="00D5304D"/>
    <w:rsid w:val="00D65FB1"/>
    <w:rsid w:val="00DE3467"/>
    <w:rsid w:val="00E17058"/>
    <w:rsid w:val="00E205A8"/>
    <w:rsid w:val="00E61236"/>
    <w:rsid w:val="00EA6E87"/>
    <w:rsid w:val="00EC1A11"/>
    <w:rsid w:val="00F43B54"/>
    <w:rsid w:val="00F50390"/>
    <w:rsid w:val="00F60B23"/>
    <w:rsid w:val="00F77FD1"/>
    <w:rsid w:val="00FC0899"/>
    <w:rsid w:val="00F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83044-C7D0-4E32-BEDA-1B868D1F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5737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2</cp:revision>
  <dcterms:created xsi:type="dcterms:W3CDTF">2025-03-19T11:49:00Z</dcterms:created>
  <dcterms:modified xsi:type="dcterms:W3CDTF">2025-03-19T11:49:00Z</dcterms:modified>
</cp:coreProperties>
</file>