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EBDE" w14:textId="77777777" w:rsidR="00BC5439" w:rsidRPr="00B727D6" w:rsidRDefault="00BC5439" w:rsidP="00B7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B727D6">
        <w:rPr>
          <w:rFonts w:ascii="Times New Roman" w:eastAsia="Times New Roman" w:hAnsi="Times New Roman" w:cs="Times New Roman"/>
          <w:b/>
          <w:lang w:eastAsia="pl-PL"/>
        </w:rPr>
        <w:t>OPIS PRZEDMIOTU ZAMÓWIENIA,</w:t>
      </w:r>
    </w:p>
    <w:p w14:paraId="44105673" w14:textId="77777777" w:rsidR="00BC5439" w:rsidRPr="00B727D6" w:rsidRDefault="00BC5439" w:rsidP="00B7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27D6">
        <w:rPr>
          <w:rFonts w:ascii="Times New Roman" w:eastAsia="Times New Roman" w:hAnsi="Times New Roman" w:cs="Times New Roman"/>
          <w:b/>
          <w:lang w:eastAsia="pl-PL"/>
        </w:rPr>
        <w:t xml:space="preserve">DOKUMENTY DOTYCZĄCE SPEŁNIENIA </w:t>
      </w:r>
      <w:r w:rsidR="00BD0680" w:rsidRPr="00B727D6">
        <w:rPr>
          <w:rFonts w:ascii="Times New Roman" w:eastAsia="Times New Roman" w:hAnsi="Times New Roman" w:cs="Times New Roman"/>
          <w:b/>
          <w:lang w:eastAsia="pl-PL"/>
        </w:rPr>
        <w:br/>
      </w:r>
      <w:r w:rsidRPr="00B727D6">
        <w:rPr>
          <w:rFonts w:ascii="Times New Roman" w:eastAsia="Times New Roman" w:hAnsi="Times New Roman" w:cs="Times New Roman"/>
          <w:b/>
          <w:lang w:eastAsia="pl-PL"/>
        </w:rPr>
        <w:t>WARUNKÓW PRZEZ WYKONAWCĘ</w:t>
      </w:r>
    </w:p>
    <w:p w14:paraId="41D15976" w14:textId="77777777" w:rsidR="00BC5439" w:rsidRPr="00B727D6" w:rsidRDefault="00BC5439" w:rsidP="00B727D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761DBFC" w14:textId="77777777" w:rsidR="00BC5439" w:rsidRPr="00B727D6" w:rsidRDefault="00BC5439" w:rsidP="00B727D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0411D67" w14:textId="77777777" w:rsidR="00BC5439" w:rsidRPr="00B727D6" w:rsidRDefault="00BC5439" w:rsidP="00B727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727D6">
        <w:rPr>
          <w:rFonts w:ascii="Times New Roman" w:eastAsia="Times New Roman" w:hAnsi="Times New Roman" w:cs="Times New Roman"/>
          <w:b/>
          <w:lang w:eastAsia="pl-PL"/>
        </w:rPr>
        <w:t>Opis przedmiotu zamówienia:</w:t>
      </w:r>
    </w:p>
    <w:p w14:paraId="7D11BD80" w14:textId="77777777" w:rsidR="00E15F18" w:rsidRPr="00B727D6" w:rsidRDefault="00E15F18" w:rsidP="00B727D6">
      <w:pPr>
        <w:spacing w:after="0" w:line="360" w:lineRule="auto"/>
        <w:rPr>
          <w:rFonts w:ascii="Times New Roman" w:hAnsi="Times New Roman" w:cs="Times New Roman"/>
        </w:rPr>
      </w:pPr>
      <w:bookmarkStart w:id="1" w:name="_Hlk164846579"/>
    </w:p>
    <w:p w14:paraId="578F3B5C" w14:textId="5703C428" w:rsidR="009B523E" w:rsidRPr="00B727D6" w:rsidRDefault="009B523E" w:rsidP="00B72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bookmarkStart w:id="2" w:name="_Hlk171942851"/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8, Podzadanie 8.5., </w:t>
      </w:r>
      <w:r w:rsidRPr="00B727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,,</w:t>
      </w:r>
      <w:r w:rsidRPr="00B727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Zakup scenariusza cyberbezpieczeństwo OZE</w:t>
      </w:r>
      <w:r w:rsidRPr="00B727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w ramach projektu ,,Wykwalifikowane kadry dla branży OZE” w ramach programu </w:t>
      </w:r>
      <w:r w:rsidRPr="00B727D6">
        <w:rPr>
          <w:rFonts w:ascii="Times New Roman" w:eastAsia="Times New Roman" w:hAnsi="Times New Roman" w:cs="Times New Roman"/>
          <w:color w:val="000000" w:themeColor="text1"/>
        </w:rPr>
        <w:t xml:space="preserve">Fundusze Europejskie dla Rozwoju Społecznego 2021-2027 w ramach Priorytetu I Umiejętności, </w:t>
      </w:r>
      <w:r w:rsidRPr="00B727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Działanie 01.05 </w:t>
      </w:r>
      <w:r w:rsidRP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Umiejętności  </w:t>
      </w:r>
      <w:r w:rsid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                               </w:t>
      </w:r>
      <w:r w:rsidRP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 szkolnictwie wyższym</w:t>
      </w:r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6890541" w14:textId="77777777" w:rsid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096CFF1E" w14:textId="629F590D" w:rsidR="00CF6E0D" w:rsidRPr="00B727D6" w:rsidRDefault="00CF6E0D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Termin realizacji:</w:t>
      </w:r>
    </w:p>
    <w:p w14:paraId="069FFE99" w14:textId="0F511ADB" w:rsidR="00DE1F0F" w:rsidRPr="00B727D6" w:rsidRDefault="00F02355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 xml:space="preserve">Zakup będzie realizowany </w:t>
      </w:r>
      <w:r w:rsidR="00B727D6">
        <w:rPr>
          <w:rFonts w:ascii="Times New Roman" w:hAnsi="Times New Roman" w:cs="Times New Roman"/>
          <w:i/>
        </w:rPr>
        <w:t xml:space="preserve">2 </w:t>
      </w:r>
      <w:r w:rsidR="00D54B47" w:rsidRPr="00B727D6">
        <w:rPr>
          <w:rFonts w:ascii="Times New Roman" w:hAnsi="Times New Roman" w:cs="Times New Roman"/>
          <w:i/>
        </w:rPr>
        <w:t xml:space="preserve"> miesiące od dnia podpisania umowy.</w:t>
      </w:r>
    </w:p>
    <w:p w14:paraId="02F95A0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</w:p>
    <w:p w14:paraId="3300537B" w14:textId="67284ABD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K</w:t>
      </w:r>
      <w:r w:rsidR="00CF6E0D" w:rsidRPr="00B727D6">
        <w:rPr>
          <w:rFonts w:ascii="Times New Roman" w:hAnsi="Times New Roman" w:cs="Times New Roman"/>
          <w:b/>
        </w:rPr>
        <w:t>od CPV 38900000-4</w:t>
      </w:r>
    </w:p>
    <w:p w14:paraId="63CA881E" w14:textId="397CB1F6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1.OPIS SCENARIUSZA</w:t>
      </w:r>
    </w:p>
    <w:p w14:paraId="3E760D9C" w14:textId="206DF623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Scenariusz cyberzagrożeń w infrastrukturze odnawialnych źródeł energii (OZE), w szczególności farm wiatrowych, w oparciu o systemy SCADA, PLC oraz inne komponenty infrastruktury technologii operacyjnej (OT). Symulacja obejmuje monitorowanie, analizę i przeciwdziałanie atakom cybernetycznym w środowiskach OT, mając na celu podniesienie </w:t>
      </w:r>
      <w:r w:rsidR="002922AC">
        <w:rPr>
          <w:rFonts w:ascii="Times New Roman" w:hAnsi="Times New Roman" w:cs="Times New Roman"/>
        </w:rPr>
        <w:t>świadomości</w:t>
      </w:r>
      <w:r w:rsidRPr="00B727D6">
        <w:rPr>
          <w:rFonts w:ascii="Times New Roman" w:hAnsi="Times New Roman" w:cs="Times New Roman"/>
        </w:rPr>
        <w:t xml:space="preserve"> i kompetencji w zakresie cyberbezpieczeństwa oraz wykrywania incydentów w tego typu systemach.</w:t>
      </w:r>
    </w:p>
    <w:p w14:paraId="2D73FE80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51F4E80C" w14:textId="6B6F00AB" w:rsidR="009B523E" w:rsidRP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1. Zakres tematyczny scenariusza:</w:t>
      </w:r>
      <w:r w:rsidR="009B523E" w:rsidRPr="00B727D6">
        <w:rPr>
          <w:rFonts w:ascii="Times New Roman" w:hAnsi="Times New Roman" w:cs="Times New Roman"/>
          <w:b/>
        </w:rPr>
        <w:t>:</w:t>
      </w:r>
    </w:p>
    <w:p w14:paraId="5C972C75" w14:textId="63870A4C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Przeprowadzenie symulacji cyberataków na systemy OT zarządzające farmą</w:t>
      </w:r>
      <w:r w:rsidR="00B727D6" w:rsidRP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wiatrową.</w:t>
      </w:r>
    </w:p>
    <w:p w14:paraId="2E916623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Analizę zagrożeń związanych z systemami SCADA i PLC.</w:t>
      </w:r>
    </w:p>
    <w:p w14:paraId="1B081A3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Wdrożenie rekomendacji dotyczących zabezpieczenia infrastruktury.</w:t>
      </w:r>
    </w:p>
    <w:p w14:paraId="20E19C99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Edukację uczestników z zakresu identyfikacji zagrożeń oraz podstawowych działań</w:t>
      </w:r>
    </w:p>
    <w:p w14:paraId="0A416869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defensywnych.</w:t>
      </w:r>
    </w:p>
    <w:p w14:paraId="08C6824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1C941ABF" w14:textId="303F2D1F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2. W</w:t>
      </w:r>
      <w:r w:rsidR="00B727D6" w:rsidRPr="00B727D6">
        <w:rPr>
          <w:rFonts w:ascii="Times New Roman" w:hAnsi="Times New Roman" w:cs="Times New Roman"/>
          <w:b/>
        </w:rPr>
        <w:t>ymagania:</w:t>
      </w:r>
    </w:p>
    <w:p w14:paraId="78D2CEE6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2.1 Symulacja - elementy:</w:t>
      </w:r>
    </w:p>
    <w:p w14:paraId="4A5852A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Topologia sieci farmy wiatrowej obejmuje: minimum 5 maszyn wirtualnych, z</w:t>
      </w:r>
    </w:p>
    <w:p w14:paraId="3966B4BE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symulowanymi systemami SCADA, PLC oraz narzędziami SIEM.</w:t>
      </w:r>
    </w:p>
    <w:p w14:paraId="3430B71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Infrastruktura obejmuje: symulator farmy wiatrowej, sterownik OpenPLC, serwer</w:t>
      </w:r>
    </w:p>
    <w:p w14:paraId="4BECAD92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lastRenderedPageBreak/>
        <w:t>SCADA oraz firewall OPNSense.</w:t>
      </w:r>
    </w:p>
    <w:p w14:paraId="51CB871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Symulowane zdarzenia obejmują: różne rodzaje ataków, w tym przerwania</w:t>
      </w:r>
    </w:p>
    <w:p w14:paraId="0809668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dostępności, przechwycenie danych, wstrzyknięcie złośliwego kodu, ataki typu</w:t>
      </w:r>
    </w:p>
    <w:p w14:paraId="6BAF0A3A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B727D6">
        <w:rPr>
          <w:rFonts w:ascii="Times New Roman" w:hAnsi="Times New Roman" w:cs="Times New Roman"/>
          <w:lang w:val="en-US"/>
        </w:rPr>
        <w:t>Man-in-the-Middle (MiTM).</w:t>
      </w:r>
    </w:p>
    <w:p w14:paraId="4281BCFB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35285453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2.2 Scenariusze:</w:t>
      </w:r>
    </w:p>
    <w:p w14:paraId="6737B45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Rekonesans sieciowy: Wykorzystanie narzędzi takich jak Nmap oraz Hydra do</w:t>
      </w:r>
    </w:p>
    <w:p w14:paraId="5F0F472C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skanowania i ataków słownikowych.</w:t>
      </w:r>
    </w:p>
    <w:p w14:paraId="682A58B2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Ataki na system SCADA: Symulacje ataków Modbus TCP, ingerencja w rejestry</w:t>
      </w:r>
    </w:p>
    <w:p w14:paraId="3B998C3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sterowników PLC, wyłączanie turbin wiatrowych poprzez wysyłanie komend</w:t>
      </w:r>
    </w:p>
    <w:p w14:paraId="0CA4F4D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sterujących.</w:t>
      </w:r>
    </w:p>
    <w:p w14:paraId="2F52CF2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Ataki na sterownik PLC: Wykorzystanie podatności systemu OpenPLC, zdalne</w:t>
      </w:r>
    </w:p>
    <w:p w14:paraId="16E1D13B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wykonywanie kodu, manipulacja parametrami sterującymi.</w:t>
      </w:r>
    </w:p>
    <w:p w14:paraId="7FC40F38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7024718A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3. Konspekt scenariusza</w:t>
      </w:r>
    </w:p>
    <w:p w14:paraId="4124A24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1: Wprowadzenie (30 minut)</w:t>
      </w:r>
    </w:p>
    <w:p w14:paraId="5ED7DA72" w14:textId="3D7F4932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Przedstawienie infrastruktury typowej farmy wiatrowej oraz wprowadzenie do podstawowych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zagrożeń cybernetycznych. Omówienie przykładów znanych ataków na infrastrukturę OZE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(np. Vestas, Enercon, Nordex).</w:t>
      </w:r>
    </w:p>
    <w:p w14:paraId="19E42CD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2: Symulacja (120 minut)</w:t>
      </w:r>
    </w:p>
    <w:p w14:paraId="6FA0C2F6" w14:textId="5C4163C9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Uczestnicy monitorują symulowane systemy i </w:t>
      </w:r>
      <w:r w:rsidR="00B918FF" w:rsidRPr="00B727D6">
        <w:rPr>
          <w:rFonts w:ascii="Times New Roman" w:hAnsi="Times New Roman" w:cs="Times New Roman"/>
        </w:rPr>
        <w:t>reagują</w:t>
      </w:r>
      <w:r w:rsidRPr="00B727D6">
        <w:rPr>
          <w:rFonts w:ascii="Times New Roman" w:hAnsi="Times New Roman" w:cs="Times New Roman"/>
        </w:rPr>
        <w:t xml:space="preserve"> na zdarzenia. Symulacje obejmują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przynajmniej trzy scenariusze ataków, każdy trwający około 40 minut, w tym:</w:t>
      </w:r>
    </w:p>
    <w:p w14:paraId="0564394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Symulacja cyberataku.</w:t>
      </w:r>
    </w:p>
    <w:p w14:paraId="70F70208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Analiza i wyjaśnienie ataku</w:t>
      </w:r>
    </w:p>
    <w:p w14:paraId="4F15DC8C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Propozycje mitygacji.</w:t>
      </w:r>
    </w:p>
    <w:p w14:paraId="14BAD994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3: Podsumowanie (30 minut)</w:t>
      </w:r>
    </w:p>
    <w:p w14:paraId="4E897D02" w14:textId="7C8D1B0C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</w:rPr>
        <w:t>Omówienie zidentyfikowanych zagrożeń oraz potencjalnych skutków dla infrastruktury.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Przedstawienie rekomendacji dotyczących mitygacji zagrożeń oraz zabezpieczeń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infrastruktury OT.</w:t>
      </w:r>
      <w:r w:rsidRPr="00B727D6">
        <w:rPr>
          <w:rFonts w:ascii="Times New Roman" w:hAnsi="Times New Roman" w:cs="Times New Roman"/>
        </w:rPr>
        <w:cr/>
      </w:r>
      <w:bookmarkEnd w:id="1"/>
    </w:p>
    <w:p w14:paraId="0E393DFC" w14:textId="3F5B4B6F" w:rsidR="00484DD8" w:rsidRP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4.</w:t>
      </w:r>
      <w:r w:rsidR="00484DD8" w:rsidRPr="00B727D6">
        <w:rPr>
          <w:rFonts w:ascii="Times New Roman" w:hAnsi="Times New Roman" w:cs="Times New Roman"/>
          <w:i/>
        </w:rPr>
        <w:t>Szkolenia dla nauczycieli:</w:t>
      </w:r>
    </w:p>
    <w:p w14:paraId="0E9545E3" w14:textId="720BDF78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w  ramach zamówienia wykonawca przeprowadzi szkolenie praktyczne dla kadry dydaktycznej prowadzącej zajęcia z wykorzystaniem </w:t>
      </w:r>
      <w:r w:rsidR="009B523E" w:rsidRPr="00B727D6">
        <w:rPr>
          <w:rFonts w:ascii="Times New Roman" w:hAnsi="Times New Roman" w:cs="Times New Roman"/>
        </w:rPr>
        <w:t>scenariusza</w:t>
      </w:r>
    </w:p>
    <w:p w14:paraId="7E7B8912" w14:textId="4C88FE7F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wykonawca zapewni realizację szkolenia w wymiarze 6. godzin dla min. 4 nauczycieli</w:t>
      </w:r>
    </w:p>
    <w:p w14:paraId="0AE8D900" w14:textId="10243C7A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szkolenie będzie prowadzone w siedzibie Zamawiającego</w:t>
      </w:r>
    </w:p>
    <w:p w14:paraId="105DE5C2" w14:textId="77777777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wykonawca zapewni wykwalifikowanego trenera</w:t>
      </w:r>
    </w:p>
    <w:bookmarkEnd w:id="2"/>
    <w:p w14:paraId="4EA3012A" w14:textId="77777777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</w:p>
    <w:p w14:paraId="38CD585D" w14:textId="77777777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5. Techniczne:</w:t>
      </w:r>
    </w:p>
    <w:p w14:paraId="38C3AD65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Kompatybilność z platformą cyberpoligon zamawiającego</w:t>
      </w:r>
    </w:p>
    <w:p w14:paraId="45DFCBB7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Możliwość wielorazowego użycia/włączenia scenariusza w każdym momencie na platformie zamawiającego bez ingerencji dostawcy</w:t>
      </w:r>
    </w:p>
    <w:p w14:paraId="35970505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obrazów maszyn wirtualnych w formacie QCOW2</w:t>
      </w:r>
    </w:p>
    <w:p w14:paraId="7DA86CFA" w14:textId="1BD68D85" w:rsidR="00B727D6" w:rsidRPr="00B727D6" w:rsidRDefault="002922AC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Zautomatyzowanie</w:t>
      </w:r>
      <w:r w:rsidR="00B727D6" w:rsidRPr="00B727D6">
        <w:rPr>
          <w:rFonts w:ascii="Times New Roman" w:hAnsi="Times New Roman" w:cs="Times New Roman"/>
        </w:rPr>
        <w:t xml:space="preserve"> części symulacji i ataków cybernetycznych z wykorzystaniem agentów platformy zamawiającego.</w:t>
      </w:r>
    </w:p>
    <w:p w14:paraId="41699CB2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skryptów automatyzujących w formie .xml kompatybilnej z platformą zamawiającego</w:t>
      </w:r>
    </w:p>
    <w:p w14:paraId="0BAD2578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topologii sieciowej i połączeń między maszynami wirtualnymi w formie .xml kompatybilnej z platformą zamawiającego</w:t>
      </w:r>
    </w:p>
    <w:p w14:paraId="0C83270B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z modułem "akcje" na platformie zamawiającego</w:t>
      </w:r>
    </w:p>
    <w:p w14:paraId="1E7D7830" w14:textId="688FF798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z modułem "Kategorie oceny" na platformie zamawiającego</w:t>
      </w:r>
    </w:p>
    <w:p w14:paraId="4E787CD6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Możliwość wprowadzenia zautomatyzowanych akcji oceniających działania uczestników na dowolnym elemencie infrastruktury scenariusza</w:t>
      </w:r>
    </w:p>
    <w:p w14:paraId="7F5A0ECE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Przeprowadzenie testów wydajności dostarczanego scenariusza na platformie zamawiającego</w:t>
      </w:r>
    </w:p>
    <w:p w14:paraId="3CF6F8B6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Kompatybilność z możliwością importu/eksportu scenariusza na platformie zamawiającego</w:t>
      </w:r>
    </w:p>
    <w:p w14:paraId="69B02BF7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dostarczonego scenariusza z platformą zamawiającego</w:t>
      </w:r>
    </w:p>
    <w:p w14:paraId="7DB867F9" w14:textId="0D64C545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</w:p>
    <w:p w14:paraId="5E709640" w14:textId="32D3EECC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Wsparcie techniczne</w:t>
      </w:r>
      <w:r w:rsidR="00E6543F">
        <w:rPr>
          <w:rFonts w:ascii="Times New Roman" w:hAnsi="Times New Roman" w:cs="Times New Roman"/>
          <w:b/>
        </w:rPr>
        <w:t xml:space="preserve"> oraz gwarancja</w:t>
      </w:r>
      <w:r w:rsidRPr="00B727D6">
        <w:rPr>
          <w:rFonts w:ascii="Times New Roman" w:hAnsi="Times New Roman" w:cs="Times New Roman"/>
          <w:b/>
        </w:rPr>
        <w:t xml:space="preserve">: od dnia podpisania umowy do 30.06.2027 </w:t>
      </w:r>
    </w:p>
    <w:sectPr w:rsidR="00B727D6" w:rsidRPr="00B727D6" w:rsidSect="005B3B98">
      <w:headerReference w:type="default" r:id="rId8"/>
      <w:footerReference w:type="default" r:id="rId9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B89F9" w14:textId="77777777" w:rsidR="0039561E" w:rsidRDefault="0039561E" w:rsidP="00A52253">
      <w:pPr>
        <w:spacing w:after="0" w:line="240" w:lineRule="auto"/>
      </w:pPr>
      <w:r>
        <w:separator/>
      </w:r>
    </w:p>
  </w:endnote>
  <w:endnote w:type="continuationSeparator" w:id="0">
    <w:p w14:paraId="24FF994D" w14:textId="77777777" w:rsidR="0039561E" w:rsidRDefault="0039561E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CF00D3" w14:textId="77777777" w:rsidR="00D54B47" w:rsidRPr="00A52253" w:rsidRDefault="00D54B47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B727D6">
          <w:rPr>
            <w:rFonts w:ascii="Times New Roman" w:hAnsi="Times New Roman" w:cs="Times New Roman"/>
            <w:noProof/>
          </w:rPr>
          <w:t>1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425F5713" w14:textId="77777777" w:rsidR="00D54B47" w:rsidRDefault="00D54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1BC1" w14:textId="77777777" w:rsidR="0039561E" w:rsidRDefault="0039561E" w:rsidP="00A52253">
      <w:pPr>
        <w:spacing w:after="0" w:line="240" w:lineRule="auto"/>
      </w:pPr>
      <w:r>
        <w:separator/>
      </w:r>
    </w:p>
  </w:footnote>
  <w:footnote w:type="continuationSeparator" w:id="0">
    <w:p w14:paraId="7D14F46C" w14:textId="77777777" w:rsidR="0039561E" w:rsidRDefault="0039561E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0474" w14:textId="77777777" w:rsidR="00D54B47" w:rsidRPr="003B547F" w:rsidRDefault="00D54B47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"C:\\wzory dokumentów\\logotypy\\belka_FERS_PLnew.jpg" \* MERGEFORMATINET </w:instrText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"C:\\..\\..\\wzory dokumentów\\logotypy\\belka_FERS_PLnew.jpg" \* MERGEFORMATINET </w:instrText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"C:\\Users\\l.szadura\\AppData\\Local\\Microsoft\\wzory dokumentów\\logotypy\\belka_FERS_PLnew.jpg" \* MERGEFORMATINET </w:instrText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03483D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03483D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"C:\\Users\\Martyna Bartkowska\\AppData\\Local\\Microsoft\\wzory dokumentów\\logotypy\\belka_FERS_PLnew.jpg" \* MERGEFORMATINET </w:instrText>
    </w:r>
    <w:r w:rsidR="0003483D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</w:instrText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instrText>INCLUDEPICTURE  "C:\\Users\\a.wozniak\\AppData\\Local\\Microsoft\\Windows\\INetCache\\Content.Outlook\\AppData\\Local\\Microsoft\\wzory dokumentów\\logotypy\\belka_FERS_PLnew.jpg" \* MERGEFORMATINET</w:instrText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</w:instrText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010EDF">
      <w:rPr>
        <w:rFonts w:ascii="Times New Roman" w:eastAsia="Times New Roman" w:hAnsi="Times New Roman"/>
        <w:noProof/>
        <w:sz w:val="24"/>
        <w:szCs w:val="24"/>
        <w:lang w:eastAsia="pl-PL"/>
      </w:rPr>
      <w:pict w14:anchorId="30B7F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9pt;height:49.45pt">
          <v:imagedata r:id="rId1" r:href="rId2"/>
        </v:shape>
      </w:pict>
    </w:r>
    <w:r w:rsidR="0039561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03483D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BDF21C9"/>
    <w:multiLevelType w:val="multilevel"/>
    <w:tmpl w:val="8EC8F07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7" w15:restartNumberingAfterBreak="0">
    <w:nsid w:val="14A529C7"/>
    <w:multiLevelType w:val="hybridMultilevel"/>
    <w:tmpl w:val="D26C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93383"/>
    <w:multiLevelType w:val="multilevel"/>
    <w:tmpl w:val="CEA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6C231B"/>
    <w:multiLevelType w:val="hybridMultilevel"/>
    <w:tmpl w:val="0522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6CE7"/>
    <w:multiLevelType w:val="hybridMultilevel"/>
    <w:tmpl w:val="EE08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46303"/>
    <w:multiLevelType w:val="hybridMultilevel"/>
    <w:tmpl w:val="625E4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7A103D"/>
    <w:multiLevelType w:val="multilevel"/>
    <w:tmpl w:val="63CCE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3B3DC7"/>
    <w:multiLevelType w:val="hybridMultilevel"/>
    <w:tmpl w:val="5FE8D84C"/>
    <w:lvl w:ilvl="0" w:tplc="6936B1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916ED"/>
    <w:multiLevelType w:val="hybridMultilevel"/>
    <w:tmpl w:val="60D42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843736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88632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70F1"/>
    <w:multiLevelType w:val="multilevel"/>
    <w:tmpl w:val="49B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71096D"/>
    <w:multiLevelType w:val="hybridMultilevel"/>
    <w:tmpl w:val="78D2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60DCA"/>
    <w:multiLevelType w:val="hybridMultilevel"/>
    <w:tmpl w:val="98CA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BD1F43"/>
    <w:multiLevelType w:val="hybridMultilevel"/>
    <w:tmpl w:val="1C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9254E"/>
    <w:multiLevelType w:val="multilevel"/>
    <w:tmpl w:val="971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0461CE"/>
    <w:multiLevelType w:val="multilevel"/>
    <w:tmpl w:val="AEEA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3243A"/>
    <w:multiLevelType w:val="hybridMultilevel"/>
    <w:tmpl w:val="0054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C37A2"/>
    <w:multiLevelType w:val="hybridMultilevel"/>
    <w:tmpl w:val="EAF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21998"/>
    <w:multiLevelType w:val="hybridMultilevel"/>
    <w:tmpl w:val="294A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1757E"/>
    <w:multiLevelType w:val="multilevel"/>
    <w:tmpl w:val="582CE68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16DF8"/>
    <w:multiLevelType w:val="hybridMultilevel"/>
    <w:tmpl w:val="9D2041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2"/>
  </w:num>
  <w:num w:numId="4">
    <w:abstractNumId w:val="10"/>
  </w:num>
  <w:num w:numId="5">
    <w:abstractNumId w:val="24"/>
  </w:num>
  <w:num w:numId="6">
    <w:abstractNumId w:val="1"/>
  </w:num>
  <w:num w:numId="7">
    <w:abstractNumId w:val="2"/>
  </w:num>
  <w:num w:numId="8">
    <w:abstractNumId w:val="13"/>
  </w:num>
  <w:num w:numId="9">
    <w:abstractNumId w:val="35"/>
  </w:num>
  <w:num w:numId="10">
    <w:abstractNumId w:val="41"/>
  </w:num>
  <w:num w:numId="11">
    <w:abstractNumId w:val="9"/>
  </w:num>
  <w:num w:numId="12">
    <w:abstractNumId w:val="30"/>
  </w:num>
  <w:num w:numId="13">
    <w:abstractNumId w:val="3"/>
  </w:num>
  <w:num w:numId="14">
    <w:abstractNumId w:val="0"/>
  </w:num>
  <w:num w:numId="15">
    <w:abstractNumId w:val="38"/>
  </w:num>
  <w:num w:numId="16">
    <w:abstractNumId w:val="32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7"/>
  </w:num>
  <w:num w:numId="22">
    <w:abstractNumId w:val="37"/>
  </w:num>
  <w:num w:numId="23">
    <w:abstractNumId w:val="5"/>
  </w:num>
  <w:num w:numId="24">
    <w:abstractNumId w:val="16"/>
  </w:num>
  <w:num w:numId="25">
    <w:abstractNumId w:val="28"/>
  </w:num>
  <w:num w:numId="26">
    <w:abstractNumId w:val="21"/>
  </w:num>
  <w:num w:numId="27">
    <w:abstractNumId w:val="25"/>
  </w:num>
  <w:num w:numId="28">
    <w:abstractNumId w:val="20"/>
  </w:num>
  <w:num w:numId="29">
    <w:abstractNumId w:val="8"/>
  </w:num>
  <w:num w:numId="30">
    <w:abstractNumId w:val="23"/>
  </w:num>
  <w:num w:numId="31">
    <w:abstractNumId w:val="26"/>
  </w:num>
  <w:num w:numId="32">
    <w:abstractNumId w:val="17"/>
  </w:num>
  <w:num w:numId="33">
    <w:abstractNumId w:val="40"/>
  </w:num>
  <w:num w:numId="34">
    <w:abstractNumId w:val="29"/>
  </w:num>
  <w:num w:numId="35">
    <w:abstractNumId w:val="45"/>
  </w:num>
  <w:num w:numId="36">
    <w:abstractNumId w:val="44"/>
  </w:num>
  <w:num w:numId="37">
    <w:abstractNumId w:val="11"/>
  </w:num>
  <w:num w:numId="38">
    <w:abstractNumId w:val="43"/>
  </w:num>
  <w:num w:numId="39">
    <w:abstractNumId w:val="36"/>
  </w:num>
  <w:num w:numId="40">
    <w:abstractNumId w:val="33"/>
  </w:num>
  <w:num w:numId="41">
    <w:abstractNumId w:val="15"/>
  </w:num>
  <w:num w:numId="42">
    <w:abstractNumId w:val="22"/>
  </w:num>
  <w:num w:numId="43">
    <w:abstractNumId w:val="47"/>
  </w:num>
  <w:num w:numId="44">
    <w:abstractNumId w:val="4"/>
  </w:num>
  <w:num w:numId="45">
    <w:abstractNumId w:val="46"/>
  </w:num>
  <w:num w:numId="46">
    <w:abstractNumId w:val="14"/>
  </w:num>
  <w:num w:numId="47">
    <w:abstractNumId w:val="34"/>
  </w:num>
  <w:num w:numId="48">
    <w:abstractNumId w:val="1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04A98"/>
    <w:rsid w:val="00010EDF"/>
    <w:rsid w:val="000110A6"/>
    <w:rsid w:val="00013CF4"/>
    <w:rsid w:val="00021F1B"/>
    <w:rsid w:val="000232A1"/>
    <w:rsid w:val="0003483D"/>
    <w:rsid w:val="00064D6B"/>
    <w:rsid w:val="00091E95"/>
    <w:rsid w:val="000B7A27"/>
    <w:rsid w:val="000F0E14"/>
    <w:rsid w:val="000F754A"/>
    <w:rsid w:val="00110DB4"/>
    <w:rsid w:val="0012358E"/>
    <w:rsid w:val="0014597B"/>
    <w:rsid w:val="00166ABB"/>
    <w:rsid w:val="00170DEF"/>
    <w:rsid w:val="00193BB2"/>
    <w:rsid w:val="0019558F"/>
    <w:rsid w:val="001A74EB"/>
    <w:rsid w:val="001D21E1"/>
    <w:rsid w:val="001E0CC8"/>
    <w:rsid w:val="001F4D77"/>
    <w:rsid w:val="00201014"/>
    <w:rsid w:val="00205531"/>
    <w:rsid w:val="002374DF"/>
    <w:rsid w:val="00250782"/>
    <w:rsid w:val="00260138"/>
    <w:rsid w:val="00281895"/>
    <w:rsid w:val="002922AC"/>
    <w:rsid w:val="00293E4F"/>
    <w:rsid w:val="002D1BBF"/>
    <w:rsid w:val="002F3C14"/>
    <w:rsid w:val="002F680E"/>
    <w:rsid w:val="003021A9"/>
    <w:rsid w:val="003332E8"/>
    <w:rsid w:val="003868BB"/>
    <w:rsid w:val="0039561E"/>
    <w:rsid w:val="003B547F"/>
    <w:rsid w:val="003C4904"/>
    <w:rsid w:val="003C77CC"/>
    <w:rsid w:val="003D2EE8"/>
    <w:rsid w:val="003E29A4"/>
    <w:rsid w:val="003E6D2C"/>
    <w:rsid w:val="003F475F"/>
    <w:rsid w:val="00426932"/>
    <w:rsid w:val="00432375"/>
    <w:rsid w:val="00467DD0"/>
    <w:rsid w:val="00471A3D"/>
    <w:rsid w:val="00484DD8"/>
    <w:rsid w:val="00495BCC"/>
    <w:rsid w:val="004D732C"/>
    <w:rsid w:val="004F7752"/>
    <w:rsid w:val="0050018C"/>
    <w:rsid w:val="005029A4"/>
    <w:rsid w:val="0051592E"/>
    <w:rsid w:val="005641E0"/>
    <w:rsid w:val="005B3B98"/>
    <w:rsid w:val="005D6AF8"/>
    <w:rsid w:val="00602538"/>
    <w:rsid w:val="0061041C"/>
    <w:rsid w:val="00615492"/>
    <w:rsid w:val="00667A32"/>
    <w:rsid w:val="006724B6"/>
    <w:rsid w:val="006749AD"/>
    <w:rsid w:val="006760C9"/>
    <w:rsid w:val="006923E5"/>
    <w:rsid w:val="006947E1"/>
    <w:rsid w:val="006C25D5"/>
    <w:rsid w:val="006D1603"/>
    <w:rsid w:val="006D6508"/>
    <w:rsid w:val="006E24D5"/>
    <w:rsid w:val="006F52D1"/>
    <w:rsid w:val="00700FF2"/>
    <w:rsid w:val="0070673A"/>
    <w:rsid w:val="00737B63"/>
    <w:rsid w:val="00797B46"/>
    <w:rsid w:val="007A4876"/>
    <w:rsid w:val="007A74A5"/>
    <w:rsid w:val="007B791C"/>
    <w:rsid w:val="007C6BC1"/>
    <w:rsid w:val="007D0438"/>
    <w:rsid w:val="007D17CA"/>
    <w:rsid w:val="007D4B01"/>
    <w:rsid w:val="007E64B1"/>
    <w:rsid w:val="007F7819"/>
    <w:rsid w:val="007F7F83"/>
    <w:rsid w:val="00834CC4"/>
    <w:rsid w:val="00845166"/>
    <w:rsid w:val="0085165F"/>
    <w:rsid w:val="0086447F"/>
    <w:rsid w:val="00874B81"/>
    <w:rsid w:val="008775B9"/>
    <w:rsid w:val="008D330E"/>
    <w:rsid w:val="008D5053"/>
    <w:rsid w:val="00910136"/>
    <w:rsid w:val="00937546"/>
    <w:rsid w:val="00961B24"/>
    <w:rsid w:val="00962229"/>
    <w:rsid w:val="009648A0"/>
    <w:rsid w:val="00967A86"/>
    <w:rsid w:val="0098560F"/>
    <w:rsid w:val="009B523E"/>
    <w:rsid w:val="009D2301"/>
    <w:rsid w:val="009E201F"/>
    <w:rsid w:val="009F09A4"/>
    <w:rsid w:val="00A06499"/>
    <w:rsid w:val="00A15AE8"/>
    <w:rsid w:val="00A44E1C"/>
    <w:rsid w:val="00A52253"/>
    <w:rsid w:val="00A74F0B"/>
    <w:rsid w:val="00A95EFC"/>
    <w:rsid w:val="00AB1814"/>
    <w:rsid w:val="00AB2B3D"/>
    <w:rsid w:val="00AB4148"/>
    <w:rsid w:val="00AC2975"/>
    <w:rsid w:val="00AD4EFE"/>
    <w:rsid w:val="00AE609B"/>
    <w:rsid w:val="00AE7CCD"/>
    <w:rsid w:val="00B253EB"/>
    <w:rsid w:val="00B4747F"/>
    <w:rsid w:val="00B5786D"/>
    <w:rsid w:val="00B727D6"/>
    <w:rsid w:val="00B918FF"/>
    <w:rsid w:val="00BC5439"/>
    <w:rsid w:val="00BD0680"/>
    <w:rsid w:val="00BD6F8A"/>
    <w:rsid w:val="00BF4AB5"/>
    <w:rsid w:val="00C07479"/>
    <w:rsid w:val="00C23347"/>
    <w:rsid w:val="00C324E7"/>
    <w:rsid w:val="00C354FA"/>
    <w:rsid w:val="00C41AA1"/>
    <w:rsid w:val="00C70C54"/>
    <w:rsid w:val="00C875F8"/>
    <w:rsid w:val="00CD711E"/>
    <w:rsid w:val="00CE1BA8"/>
    <w:rsid w:val="00CF1014"/>
    <w:rsid w:val="00CF6E0D"/>
    <w:rsid w:val="00D024D7"/>
    <w:rsid w:val="00D20CE0"/>
    <w:rsid w:val="00D23993"/>
    <w:rsid w:val="00D31C29"/>
    <w:rsid w:val="00D54B47"/>
    <w:rsid w:val="00DB18F7"/>
    <w:rsid w:val="00DC0BD4"/>
    <w:rsid w:val="00DE1F0F"/>
    <w:rsid w:val="00DE43F1"/>
    <w:rsid w:val="00DE7A07"/>
    <w:rsid w:val="00E15F18"/>
    <w:rsid w:val="00E46119"/>
    <w:rsid w:val="00E47D2C"/>
    <w:rsid w:val="00E6543F"/>
    <w:rsid w:val="00E654A3"/>
    <w:rsid w:val="00E72531"/>
    <w:rsid w:val="00E773CE"/>
    <w:rsid w:val="00E77988"/>
    <w:rsid w:val="00ED5BDD"/>
    <w:rsid w:val="00EE33BB"/>
    <w:rsid w:val="00EF54C7"/>
    <w:rsid w:val="00F02355"/>
    <w:rsid w:val="00F07C40"/>
    <w:rsid w:val="00F27617"/>
    <w:rsid w:val="00FC4A4C"/>
    <w:rsid w:val="00FE0E6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67A9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,ISCG Numerowanie,lp1"/>
    <w:basedOn w:val="Normalny"/>
    <w:link w:val="AkapitzlistZnak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6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67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0C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E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E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E0D"/>
    <w:rPr>
      <w:b/>
      <w:bCs/>
      <w:sz w:val="20"/>
      <w:szCs w:val="20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7A4876"/>
  </w:style>
  <w:style w:type="paragraph" w:styleId="Tekstpodstawowy3">
    <w:name w:val="Body Text 3"/>
    <w:basedOn w:val="Normalny"/>
    <w:link w:val="Tekstpodstawowy3Znak"/>
    <w:uiPriority w:val="99"/>
    <w:rsid w:val="007A4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487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9B5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Microsoft/Windows/INetCache/Content.Outlook/AppData/Local/Microsoft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1F65-ACB2-4186-9865-785BE0B8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2024-06-12T08:25:00Z</cp:lastPrinted>
  <dcterms:created xsi:type="dcterms:W3CDTF">2025-01-30T05:43:00Z</dcterms:created>
  <dcterms:modified xsi:type="dcterms:W3CDTF">2025-01-30T05:43:00Z</dcterms:modified>
</cp:coreProperties>
</file>