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2ECF75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F0DC7">
        <w:rPr>
          <w:rFonts w:asciiTheme="majorHAnsi" w:hAnsiTheme="majorHAnsi" w:cstheme="majorHAnsi"/>
          <w:sz w:val="22"/>
          <w:szCs w:val="22"/>
          <w:lang w:val="pl-PL"/>
        </w:rPr>
        <w:t>40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885C23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F0DC7">
        <w:rPr>
          <w:rFonts w:asciiTheme="majorHAnsi" w:eastAsia="Times New Roman" w:hAnsiTheme="majorHAnsi" w:cstheme="majorHAnsi"/>
          <w:color w:val="auto"/>
          <w:sz w:val="22"/>
          <w:szCs w:val="22"/>
        </w:rPr>
        <w:t>40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1C6F249" w14:textId="77777777" w:rsidR="00F43D39" w:rsidRDefault="00F43D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A3F8EA3" w14:textId="77777777" w:rsidR="003F0DC7" w:rsidRDefault="003F0D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F0DC7">
        <w:rPr>
          <w:rFonts w:asciiTheme="majorHAnsi" w:eastAsia="Times New Roman" w:hAnsiTheme="majorHAnsi" w:cstheme="majorHAnsi"/>
          <w:sz w:val="22"/>
          <w:szCs w:val="22"/>
        </w:rPr>
        <w:t xml:space="preserve">Atto390-labelled DOPE, ATTO-TEC GmbH, 1mg (AD 390-161) - </w:t>
      </w:r>
      <w:proofErr w:type="spellStart"/>
      <w:r w:rsidRPr="003F0DC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F0DC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4FD5576" w14:textId="334FC707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DB4099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941D7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65360" w14:textId="77777777" w:rsidR="00B438AB" w:rsidRDefault="00B438AB">
      <w:r>
        <w:separator/>
      </w:r>
    </w:p>
  </w:endnote>
  <w:endnote w:type="continuationSeparator" w:id="0">
    <w:p w14:paraId="0DAA5354" w14:textId="77777777" w:rsidR="00B438AB" w:rsidRDefault="00B4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4212A" w14:textId="77777777" w:rsidR="00B438AB" w:rsidRDefault="00B438AB">
      <w:r>
        <w:separator/>
      </w:r>
    </w:p>
  </w:footnote>
  <w:footnote w:type="continuationSeparator" w:id="0">
    <w:p w14:paraId="1F7BBD2D" w14:textId="77777777" w:rsidR="00B438AB" w:rsidRDefault="00B43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41D7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11</cp:revision>
  <cp:lastPrinted>2024-12-02T17:27:00Z</cp:lastPrinted>
  <dcterms:created xsi:type="dcterms:W3CDTF">2025-01-30T11:15:00Z</dcterms:created>
  <dcterms:modified xsi:type="dcterms:W3CDTF">2025-01-30T14:19:00Z</dcterms:modified>
</cp:coreProperties>
</file>