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DD7" w:rsidRPr="004D248C" w:rsidRDefault="00F67DD7">
      <w:pPr>
        <w:rPr>
          <w:rFonts w:asciiTheme="minorHAnsi" w:hAnsiTheme="minorHAnsi" w:cstheme="minorHAnsi"/>
          <w:b/>
          <w:sz w:val="22"/>
          <w:szCs w:val="22"/>
        </w:rPr>
      </w:pPr>
    </w:p>
    <w:p w:rsidR="004D248C" w:rsidRPr="004D248C" w:rsidRDefault="00BF0946" w:rsidP="005F0B90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Załącznik nr 1.1 do Formularza Ofertowego</w:t>
      </w:r>
    </w:p>
    <w:p w:rsidR="00F67DD7" w:rsidRPr="004D248C" w:rsidRDefault="00AA0488" w:rsidP="00FD5914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</w:t>
      </w:r>
      <w:r w:rsidR="002C34B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A/2024</w:t>
      </w:r>
    </w:p>
    <w:p w:rsidR="00F67DD7" w:rsidRPr="004D248C" w:rsidRDefault="00F67DD7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:rsidR="009944E8" w:rsidRPr="004D248C" w:rsidRDefault="00CE4DB6" w:rsidP="00BF094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</w:t>
      </w:r>
      <w:r w:rsidR="00E26F7A"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AMETRÓW TECHNICZNYCH</w:t>
      </w:r>
    </w:p>
    <w:p w:rsidR="00F67DD7" w:rsidRPr="004D248C" w:rsidRDefault="00E26F7A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Lampa bakteriobójcza przepływowa dwufunkcyjna naścienna</w:t>
      </w:r>
      <w:r w:rsidR="007F3DF2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– 4</w:t>
      </w:r>
      <w:r w:rsidR="009944E8"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szt.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</w:t>
      </w:r>
      <w:r w:rsidR="00E26F7A"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/typ </w:t>
      </w: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 ………………………………………………………….........................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Rok produkcji </w:t>
      </w:r>
      <w:r w:rsidR="00E26F7A" w:rsidRPr="004D248C">
        <w:rPr>
          <w:rFonts w:asciiTheme="minorHAnsi" w:hAnsiTheme="minorHAnsi" w:cstheme="minorHAnsi"/>
          <w:sz w:val="22"/>
          <w:szCs w:val="22"/>
          <w:lang w:eastAsia="ar-SA"/>
        </w:rPr>
        <w:t>–</w:t>
      </w: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A070A"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po dniu 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1 stycznia </w:t>
      </w:r>
      <w:r w:rsidR="00D55412">
        <w:rPr>
          <w:rFonts w:asciiTheme="minorHAnsi" w:hAnsiTheme="minorHAnsi" w:cstheme="minorHAnsi"/>
          <w:b/>
          <w:sz w:val="22"/>
          <w:szCs w:val="22"/>
          <w:lang w:eastAsia="ar-SA"/>
        </w:rPr>
        <w:t>2025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r.</w:t>
      </w:r>
    </w:p>
    <w:p w:rsidR="00E26F7A" w:rsidRPr="004D248C" w:rsidRDefault="00E26F7A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F67DD7" w:rsidRPr="004D248C" w:rsidRDefault="00C92C40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sz w:val="22"/>
          <w:szCs w:val="22"/>
          <w:lang w:eastAsia="ar-SA"/>
        </w:rPr>
        <w:t>Przeznaczenie: śluzy, brudownik</w:t>
      </w:r>
      <w:r w:rsidR="00E26F7A" w:rsidRPr="004D248C">
        <w:rPr>
          <w:rFonts w:asciiTheme="minorHAnsi" w:hAnsiTheme="minorHAnsi" w:cstheme="minorHAnsi"/>
          <w:bCs/>
          <w:sz w:val="22"/>
          <w:szCs w:val="22"/>
          <w:lang w:eastAsia="ar-SA"/>
        </w:rPr>
        <w:t>, magazyn sprzętu medycznego</w:t>
      </w:r>
    </w:p>
    <w:p w:rsidR="00FD5914" w:rsidRPr="004D248C" w:rsidRDefault="00FD5914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p w:rsidR="00FD5914" w:rsidRPr="004D248C" w:rsidRDefault="00FD5914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E26F7A" w:rsidRPr="004D248C" w:rsidTr="00B82235">
        <w:tc>
          <w:tcPr>
            <w:tcW w:w="710" w:type="dxa"/>
            <w:vAlign w:val="center"/>
          </w:tcPr>
          <w:p w:rsidR="00E26F7A" w:rsidRPr="004D248C" w:rsidRDefault="00E26F7A" w:rsidP="00B822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E26F7A" w:rsidRPr="004D248C" w:rsidRDefault="00E26F7A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OLE_LINK3"/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bookmarkEnd w:id="0"/>
          </w:p>
        </w:tc>
        <w:tc>
          <w:tcPr>
            <w:tcW w:w="1842" w:type="dxa"/>
            <w:vAlign w:val="center"/>
          </w:tcPr>
          <w:p w:rsidR="00E26F7A" w:rsidRPr="004D248C" w:rsidRDefault="00E26F7A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E26F7A" w:rsidRPr="004D248C" w:rsidRDefault="00E26F7A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C92C40" w:rsidRPr="004D248C" w:rsidTr="00B82235">
        <w:trPr>
          <w:cantSplit/>
          <w:trHeight w:val="309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Obudowa z blachy kwasoodpornej (INOX). Powierzchnia odporna na środki dezynfekcyjne.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104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92C40" w:rsidRPr="00C92C40" w:rsidRDefault="00C92C40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Sposób montażu – naścienny z obu stron lampy przy pomocy uchwytów.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235"/>
        </w:trPr>
        <w:tc>
          <w:tcPr>
            <w:tcW w:w="710" w:type="dxa"/>
            <w:tcBorders>
              <w:right w:val="single" w:sz="4" w:space="0" w:color="auto"/>
            </w:tcBorders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40" w:rsidRPr="00C92C40" w:rsidRDefault="00C92C40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Funkcja pierwsza przepływowa z wymuszonym obiegiem powietrza może być używana w obecności personelu.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226"/>
        </w:trPr>
        <w:tc>
          <w:tcPr>
            <w:tcW w:w="710" w:type="dxa"/>
            <w:tcBorders>
              <w:right w:val="single" w:sz="4" w:space="0" w:color="auto"/>
            </w:tcBorders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40" w:rsidRPr="00C92C40" w:rsidRDefault="00C92C40" w:rsidP="00B82235">
            <w:pPr>
              <w:tabs>
                <w:tab w:val="left" w:pos="142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Funkcja druga zewnętrzny promiennik bezpośredniego działania (użytkowanie bez obecności ludzi)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257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92C40" w:rsidRPr="00C92C40" w:rsidRDefault="00C92C40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Indukcyjny licznik o wskazaniach z dokładnością do 60 minut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161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z 4 polowym wyświetlaczem, z sygnalizacją konieczności przeprowadzenia kontroli stanu filtra oraz z sygnalizacją konieczności wymiany promienników bakteriobójczych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138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– zbiorczy dla wszystkich lamp w danym pomieszczeniu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94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 xml:space="preserve">Napięcie zasilania: 230 V 50 </w:t>
            </w:r>
            <w:proofErr w:type="spellStart"/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50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Pobór mocy: do 145 W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50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Wewnętrzny element emitujący promieniowanie UV-C: 2x55W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157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Zewnętrzny element emitujący promieniowanie UV-C: 1x55W 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cantSplit/>
          <w:trHeight w:val="161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Natężenie promieniowania UV-C w odległości 1 m: 150 µW/cm</w:t>
            </w:r>
            <w:r w:rsidRPr="00C92C4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Trwałość promiennika: min. 9000 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Osłona promiennika zewnętrznego przez stłuczeniem/uszkodzeniem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Wydajność wentylatora: min. 199 m</w:t>
            </w:r>
            <w:r w:rsidRPr="00C92C4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Wymuszony przepływ powietrza przez komorę UV-C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Dezynfekowana kubatura: 45-90 m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Zasięg działania lampy: 18-36 m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Wymiana filtra; do każdej lampy standardowo dołączanych jest 5 zapasowych filtrów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Klasa zabezpieczenia ppor.: I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Typ obudowy: IP 20</w:t>
            </w:r>
          </w:p>
        </w:tc>
        <w:tc>
          <w:tcPr>
            <w:tcW w:w="1842" w:type="dxa"/>
            <w:vAlign w:val="center"/>
          </w:tcPr>
          <w:p w:rsidR="00C92C40" w:rsidRPr="00C92C40" w:rsidRDefault="002462E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polskim.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Deklaracja zgodności </w:t>
            </w:r>
            <w:r w:rsidR="00E20401"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CE </w:t>
            </w: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wytwórcy (załączyć)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82235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Ogólnodostępne materiały reklamowe potwierdzające w/w parametry (załączyć)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67DD7" w:rsidRPr="004D248C" w:rsidRDefault="00F67DD7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p w:rsidR="0092655F" w:rsidRDefault="0092655F" w:rsidP="0092655F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*)  w kolumnie należy opisać  parametry oferowane i  podać ewentualne zakresy </w:t>
      </w:r>
    </w:p>
    <w:p w:rsidR="00055202" w:rsidRPr="004D248C" w:rsidRDefault="00055202" w:rsidP="0092655F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4D248C" w:rsidRPr="004D248C" w:rsidRDefault="00055202" w:rsidP="004D248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4D248C" w:rsidRPr="004D248C" w:rsidRDefault="004D248C" w:rsidP="004D248C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D86D5C" w:rsidRPr="004D248C" w:rsidRDefault="00E26F7A" w:rsidP="00E26F7A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D86D5C" w:rsidRPr="004D248C" w:rsidRDefault="00D86D5C" w:rsidP="00D86D5C">
      <w:pPr>
        <w:rPr>
          <w:rFonts w:asciiTheme="minorHAnsi" w:hAnsiTheme="minorHAnsi" w:cstheme="minorHAnsi"/>
          <w:sz w:val="22"/>
          <w:szCs w:val="22"/>
        </w:rPr>
      </w:pPr>
    </w:p>
    <w:p w:rsidR="00D86D5C" w:rsidRPr="004D248C" w:rsidRDefault="00D86D5C" w:rsidP="00D86D5C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F67DD7" w:rsidRPr="004D248C" w:rsidRDefault="00D86D5C" w:rsidP="00D86D5C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Default="009944E8">
      <w:pPr>
        <w:rPr>
          <w:rFonts w:asciiTheme="minorHAnsi" w:hAnsiTheme="minorHAnsi" w:cstheme="minorHAnsi"/>
          <w:sz w:val="22"/>
          <w:szCs w:val="22"/>
        </w:rPr>
      </w:pPr>
    </w:p>
    <w:p w:rsidR="005B5B0C" w:rsidRDefault="005B5B0C">
      <w:pPr>
        <w:rPr>
          <w:rFonts w:asciiTheme="minorHAnsi" w:hAnsiTheme="minorHAnsi" w:cstheme="minorHAnsi"/>
          <w:sz w:val="22"/>
          <w:szCs w:val="22"/>
        </w:rPr>
      </w:pPr>
    </w:p>
    <w:p w:rsidR="005B5B0C" w:rsidRPr="004D248C" w:rsidRDefault="005B5B0C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>
      <w:pPr>
        <w:rPr>
          <w:rFonts w:asciiTheme="minorHAnsi" w:hAnsiTheme="minorHAnsi" w:cstheme="minorHAnsi"/>
          <w:sz w:val="22"/>
          <w:szCs w:val="22"/>
        </w:rPr>
      </w:pPr>
    </w:p>
    <w:p w:rsidR="009944E8" w:rsidRDefault="009944E8">
      <w:pPr>
        <w:rPr>
          <w:rFonts w:asciiTheme="minorHAnsi" w:hAnsiTheme="minorHAnsi" w:cstheme="minorHAnsi"/>
          <w:sz w:val="22"/>
          <w:szCs w:val="22"/>
        </w:rPr>
      </w:pPr>
    </w:p>
    <w:p w:rsidR="005F0B90" w:rsidRPr="004D248C" w:rsidRDefault="005F0B90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lastRenderedPageBreak/>
        <w:t>Załącznik nr 1.2 do Formularza Ofertowego</w:t>
      </w: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</w:t>
      </w:r>
      <w:r w:rsidR="002C34B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A/2024</w:t>
      </w:r>
    </w:p>
    <w:p w:rsidR="00BF0946" w:rsidRPr="004D248C" w:rsidRDefault="00BF0946" w:rsidP="009944E8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:rsidR="009944E8" w:rsidRPr="004D248C" w:rsidRDefault="009944E8" w:rsidP="00BF094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PARAMETRÓW TECHNICZNYCH</w:t>
      </w:r>
    </w:p>
    <w:p w:rsidR="009944E8" w:rsidRPr="004D248C" w:rsidRDefault="009944E8" w:rsidP="009944E8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Lampa bakteriob</w:t>
      </w:r>
      <w:r w:rsidR="007F3DF2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>ójcza przepływowa  naścienna – 9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szt.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model/typ  ………………………………………………………….........................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Rok produkcji – </w:t>
      </w:r>
      <w:r w:rsidR="002A070A"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 po dniu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1 stycznia </w:t>
      </w:r>
      <w:r w:rsidR="00D55412">
        <w:rPr>
          <w:rFonts w:asciiTheme="minorHAnsi" w:hAnsiTheme="minorHAnsi" w:cstheme="minorHAnsi"/>
          <w:b/>
          <w:sz w:val="22"/>
          <w:szCs w:val="22"/>
          <w:lang w:eastAsia="ar-SA"/>
        </w:rPr>
        <w:t>2025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9944E8" w:rsidRPr="004D248C" w:rsidRDefault="009944E8" w:rsidP="009944E8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Cs/>
          <w:sz w:val="22"/>
          <w:szCs w:val="22"/>
          <w:lang w:eastAsia="ar-SA"/>
        </w:rPr>
        <w:t>Przeznaczenie: sala przygotowania pacjenta,  sala nadzo</w:t>
      </w:r>
      <w:r w:rsidR="0023366B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ru </w:t>
      </w:r>
      <w:proofErr w:type="spellStart"/>
      <w:r w:rsidR="0023366B">
        <w:rPr>
          <w:rFonts w:asciiTheme="minorHAnsi" w:hAnsiTheme="minorHAnsi" w:cstheme="minorHAnsi"/>
          <w:bCs/>
          <w:sz w:val="22"/>
          <w:szCs w:val="22"/>
          <w:lang w:eastAsia="ar-SA"/>
        </w:rPr>
        <w:t>poznieczuleniowego</w:t>
      </w:r>
      <w:proofErr w:type="spellEnd"/>
      <w:r w:rsidR="0023366B">
        <w:rPr>
          <w:rFonts w:asciiTheme="minorHAnsi" w:hAnsiTheme="minorHAnsi" w:cstheme="minorHAnsi"/>
          <w:bCs/>
          <w:sz w:val="22"/>
          <w:szCs w:val="22"/>
          <w:lang w:eastAsia="ar-SA"/>
        </w:rPr>
        <w:t>, korytarz</w:t>
      </w:r>
      <w:r w:rsidRPr="004D248C">
        <w:rPr>
          <w:rFonts w:asciiTheme="minorHAnsi" w:hAnsiTheme="minorHAnsi" w:cstheme="minorHAnsi"/>
          <w:bCs/>
          <w:sz w:val="22"/>
          <w:szCs w:val="22"/>
          <w:lang w:eastAsia="ar-SA"/>
        </w:rPr>
        <w:t>, dyżurka pielęgniarek, dyżurka lekarzy</w:t>
      </w:r>
    </w:p>
    <w:p w:rsidR="009944E8" w:rsidRPr="004D248C" w:rsidRDefault="009944E8" w:rsidP="009944E8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9944E8" w:rsidRPr="004D248C" w:rsidTr="00B82235">
        <w:tc>
          <w:tcPr>
            <w:tcW w:w="710" w:type="dxa"/>
            <w:vAlign w:val="center"/>
          </w:tcPr>
          <w:p w:rsidR="009944E8" w:rsidRPr="004D248C" w:rsidRDefault="009944E8" w:rsidP="00B822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9944E8" w:rsidRPr="004D248C" w:rsidRDefault="009944E8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842" w:type="dxa"/>
            <w:vAlign w:val="center"/>
          </w:tcPr>
          <w:p w:rsidR="009944E8" w:rsidRPr="004D248C" w:rsidRDefault="009944E8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9944E8" w:rsidRPr="004D248C" w:rsidRDefault="009944E8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354A57" w:rsidRPr="004D248C" w:rsidTr="00B82235">
        <w:trPr>
          <w:cantSplit/>
          <w:trHeight w:val="309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Obudowa z blachy kwasoodpornej (INOX). Powierzchnia odporna na środki dezynfekcyjne.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104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354A57" w:rsidRPr="00354A57" w:rsidRDefault="00354A57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Sposób montażu – naścienny z obu stron lampy przy pomocy uchwytów.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235"/>
        </w:trPr>
        <w:tc>
          <w:tcPr>
            <w:tcW w:w="710" w:type="dxa"/>
            <w:tcBorders>
              <w:right w:val="single" w:sz="4" w:space="0" w:color="auto"/>
            </w:tcBorders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7" w:rsidRPr="00354A57" w:rsidRDefault="00354A57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Możliwość przebywania personelu w pomieszczeniu podczas pracy lampy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226"/>
        </w:trPr>
        <w:tc>
          <w:tcPr>
            <w:tcW w:w="710" w:type="dxa"/>
            <w:tcBorders>
              <w:right w:val="single" w:sz="4" w:space="0" w:color="auto"/>
            </w:tcBorders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7" w:rsidRPr="00354A57" w:rsidRDefault="00354A57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Indukcyjny licznik o wskazaniach z dokładnością do 60 minut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257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z 4 polowym wyświetlaczem, z sygnalizacją konieczności przeprowadzenia kontroli stanu filtra oraz z sygnalizacją konieczności wymiany promienników bakteriobójczych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50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– zbiorczy dla wszystkich lamp w danym pomieszczeniu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50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 xml:space="preserve">Napięcie zasilania: 230 V 50 </w:t>
            </w:r>
            <w:proofErr w:type="spellStart"/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50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Pobór mocy: do 115 W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157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Element emitujący promieniowanie UV-C: 2x55W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cantSplit/>
          <w:trHeight w:val="161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Trwałość promiennika: min. 9000 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Wydajność wentylatora: min. 199 m</w:t>
            </w:r>
            <w:r w:rsidRPr="00354A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Wymuszony przepływ powietrza przez komorę UV-C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Dezynfekowana kubatura: 45-90 m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Zasięg działania lampy: 18-36 m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Wymiana filtra; do każdej lampy standardowo dołączanych jest 5 zapasowych filtrów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Klasa zabezpieczenia ppor.: I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Typ obudowy: IP 20</w:t>
            </w:r>
          </w:p>
        </w:tc>
        <w:tc>
          <w:tcPr>
            <w:tcW w:w="1842" w:type="dxa"/>
            <w:vAlign w:val="center"/>
          </w:tcPr>
          <w:p w:rsidR="00354A57" w:rsidRPr="00354A57" w:rsidRDefault="002462E0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polskim.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5B5B0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5B5B0C" w:rsidRDefault="00354A57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Deklaracja zgodności</w:t>
            </w:r>
            <w:r w:rsidR="00B82235"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 CE</w:t>
            </w: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 wytwórcy (załączyć)</w:t>
            </w:r>
          </w:p>
        </w:tc>
        <w:tc>
          <w:tcPr>
            <w:tcW w:w="1842" w:type="dxa"/>
            <w:vAlign w:val="center"/>
          </w:tcPr>
          <w:p w:rsidR="00354A57" w:rsidRPr="005B5B0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B82235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Ogólnodostępne materiały reklamowe potwierdzające w/w parametry (załączyć)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lastRenderedPageBreak/>
        <w:t xml:space="preserve">*)  w kolumnie należy opisać  parametry oferowane i  podać ewentualne zakresy </w:t>
      </w:r>
    </w:p>
    <w:p w:rsidR="00055202" w:rsidRPr="004D248C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055202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5B5B0C" w:rsidRDefault="005B5B0C" w:rsidP="00055202">
      <w:pPr>
        <w:rPr>
          <w:rFonts w:asciiTheme="minorHAnsi" w:hAnsiTheme="minorHAnsi" w:cstheme="minorHAnsi"/>
          <w:sz w:val="22"/>
          <w:szCs w:val="22"/>
        </w:rPr>
      </w:pPr>
    </w:p>
    <w:p w:rsidR="005B5B0C" w:rsidRPr="004D248C" w:rsidRDefault="005B5B0C" w:rsidP="00055202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lastRenderedPageBreak/>
        <w:t>Załącznik nr 1.3 do Formularza Ofertowego</w:t>
      </w: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</w:t>
      </w:r>
      <w:r w:rsidR="002C34B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A/2024</w:t>
      </w:r>
    </w:p>
    <w:p w:rsidR="00A01E14" w:rsidRPr="004D248C" w:rsidRDefault="00A01E14">
      <w:pPr>
        <w:rPr>
          <w:rFonts w:asciiTheme="minorHAnsi" w:hAnsiTheme="minorHAnsi" w:cstheme="minorHAnsi"/>
          <w:sz w:val="22"/>
          <w:szCs w:val="22"/>
        </w:rPr>
      </w:pPr>
    </w:p>
    <w:p w:rsidR="00A01E14" w:rsidRPr="004D248C" w:rsidRDefault="00A01E14">
      <w:pPr>
        <w:rPr>
          <w:rFonts w:asciiTheme="minorHAnsi" w:hAnsiTheme="minorHAnsi" w:cstheme="minorHAnsi"/>
          <w:sz w:val="22"/>
          <w:szCs w:val="22"/>
        </w:rPr>
      </w:pPr>
    </w:p>
    <w:p w:rsidR="00A01E14" w:rsidRPr="00055202" w:rsidRDefault="00A01E14" w:rsidP="00055202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PARAMETRÓW TECHNICZNYCH</w:t>
      </w:r>
    </w:p>
    <w:p w:rsidR="00A01E14" w:rsidRPr="004D248C" w:rsidRDefault="00A01E14" w:rsidP="00A01E14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Lampa - panel LED „okno”</w:t>
      </w:r>
      <w:r w:rsidR="00770B9E"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– 1 szt.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model/typ  ………………………………………………………….........................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Rok produkcji –  po dniu</w:t>
      </w: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1 stycznia 202</w:t>
      </w:r>
      <w:r w:rsidR="00D55412">
        <w:rPr>
          <w:rFonts w:asciiTheme="minorHAnsi" w:hAnsiTheme="minorHAnsi" w:cstheme="minorHAnsi"/>
          <w:b/>
          <w:sz w:val="22"/>
          <w:szCs w:val="22"/>
          <w:lang w:eastAsia="ar-SA"/>
        </w:rPr>
        <w:t>5</w:t>
      </w: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A01E14" w:rsidRPr="004D248C" w:rsidRDefault="004627A1" w:rsidP="00A01E14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sz w:val="22"/>
          <w:szCs w:val="22"/>
          <w:lang w:eastAsia="ar-SA"/>
        </w:rPr>
        <w:t>Przeznaczenie: lokalizacja wskazana przez użytkownika</w:t>
      </w:r>
    </w:p>
    <w:p w:rsidR="00A01E14" w:rsidRPr="004D248C" w:rsidRDefault="00A01E1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A01E14" w:rsidRPr="004D248C" w:rsidTr="00B82235">
        <w:tc>
          <w:tcPr>
            <w:tcW w:w="710" w:type="dxa"/>
            <w:vAlign w:val="center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A01E14" w:rsidRPr="004D248C" w:rsidRDefault="00A01E14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842" w:type="dxa"/>
            <w:vAlign w:val="center"/>
          </w:tcPr>
          <w:p w:rsidR="00A01E14" w:rsidRPr="004D248C" w:rsidRDefault="00A01E14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A01E14" w:rsidRPr="004D248C" w:rsidRDefault="00A01E14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A01E14" w:rsidRPr="004D248C" w:rsidTr="00B82235">
        <w:trPr>
          <w:cantSplit/>
          <w:trHeight w:val="291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  <w:t>Do instalacji wewnątrz pomieszczeń.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267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Sposób montażu – sufitowy.</w:t>
            </w:r>
          </w:p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Do montażu w sufitach podwieszanych z płyt gipsowo-kartonowych lub sufitach modułowych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Typ światła: 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LED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Max. zużycie prądu (W):</w:t>
            </w:r>
            <w:r w:rsidRPr="004D248C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 </w:t>
            </w:r>
            <w:r w:rsidRPr="004D248C">
              <w:rPr>
                <w:rStyle w:val="Pogrubienie"/>
                <w:rFonts w:asciiTheme="minorHAnsi" w:hAnsiTheme="minorHAnsi" w:cstheme="minorHAnsi"/>
                <w:b w:val="0"/>
                <w:sz w:val="22"/>
                <w:szCs w:val="22"/>
              </w:rPr>
              <w:t>170W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Wejście zasilania: 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2x 24 V DC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176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Wymiary urządzenia: 1200 x 600 x 250mm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cantSplit/>
          <w:trHeight w:val="179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Waga: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 do 50kg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 xml:space="preserve">Postrzegany rozmiar światła: ok. 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500 x 1050 mm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Obszar oświetlenia: 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do 20 m²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84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Sterowanie mocą światła - DALI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1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Zakres mocy świetlnej - 40-100%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7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Całkowity strumień świetlny: 5800 lm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161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Temperatura barwowa - 5300K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236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Stopień ochrony: IP20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129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Klasa ochronności: I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>Deklaracja zgodności</w:t>
            </w:r>
            <w:r w:rsidR="00FE697E"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 CE</w:t>
            </w:r>
            <w:r w:rsidRPr="005B5B0C">
              <w:rPr>
                <w:rFonts w:asciiTheme="minorHAnsi" w:hAnsiTheme="minorHAnsi" w:cstheme="minorHAnsi"/>
                <w:sz w:val="22"/>
                <w:szCs w:val="22"/>
              </w:rPr>
              <w:t xml:space="preserve"> wytwórcy (załączyć)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B82235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Ogólnodostępne materiały reklamowe potwierdzające w/w parametry (załączyć)</w:t>
            </w:r>
          </w:p>
        </w:tc>
        <w:tc>
          <w:tcPr>
            <w:tcW w:w="1842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*)  w kolumnie należy opisać  parametry oferowane i  podać ewentualne zakresy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055202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p w:rsidR="00403DB5" w:rsidRDefault="00403DB5" w:rsidP="00055202">
      <w:pPr>
        <w:rPr>
          <w:rFonts w:asciiTheme="minorHAnsi" w:hAnsiTheme="minorHAnsi" w:cstheme="minorHAnsi"/>
          <w:sz w:val="22"/>
          <w:szCs w:val="22"/>
        </w:rPr>
      </w:pPr>
    </w:p>
    <w:p w:rsidR="005B5B0C" w:rsidRDefault="005B5B0C" w:rsidP="00055202">
      <w:pPr>
        <w:rPr>
          <w:rFonts w:asciiTheme="minorHAnsi" w:hAnsiTheme="minorHAnsi" w:cstheme="minorHAnsi"/>
          <w:sz w:val="22"/>
          <w:szCs w:val="22"/>
        </w:rPr>
      </w:pPr>
    </w:p>
    <w:p w:rsidR="005B5B0C" w:rsidRPr="004D248C" w:rsidRDefault="005B5B0C" w:rsidP="00055202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lastRenderedPageBreak/>
        <w:t>Załącznik nr 1.4 do Formularza Ofertowego</w:t>
      </w: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</w:t>
      </w:r>
      <w:r w:rsidR="002C34B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A/2024</w:t>
      </w:r>
      <w:bookmarkStart w:id="1" w:name="_GoBack"/>
      <w:bookmarkEnd w:id="1"/>
    </w:p>
    <w:p w:rsidR="00770B9E" w:rsidRPr="004D248C" w:rsidRDefault="00770B9E" w:rsidP="00A01E14">
      <w:pPr>
        <w:rPr>
          <w:rFonts w:asciiTheme="minorHAnsi" w:hAnsiTheme="minorHAnsi" w:cstheme="minorHAnsi"/>
          <w:sz w:val="22"/>
          <w:szCs w:val="22"/>
        </w:rPr>
      </w:pPr>
    </w:p>
    <w:p w:rsidR="00770B9E" w:rsidRPr="004D248C" w:rsidRDefault="00770B9E" w:rsidP="00A01E14">
      <w:pPr>
        <w:rPr>
          <w:rFonts w:asciiTheme="minorHAnsi" w:hAnsiTheme="minorHAnsi" w:cstheme="minorHAnsi"/>
          <w:sz w:val="22"/>
          <w:szCs w:val="22"/>
        </w:rPr>
      </w:pPr>
    </w:p>
    <w:p w:rsidR="00770B9E" w:rsidRPr="004D248C" w:rsidRDefault="00770B9E" w:rsidP="00BF094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PARAMETRÓW TECHNICZNYCH</w:t>
      </w:r>
    </w:p>
    <w:p w:rsidR="00770B9E" w:rsidRPr="004D248C" w:rsidRDefault="00770B9E" w:rsidP="00770B9E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="00194568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194568" w:rsidRPr="00194568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Poziomy ścienny panel </w:t>
      </w:r>
      <w:proofErr w:type="spellStart"/>
      <w:r w:rsidR="00194568" w:rsidRPr="00194568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>nadłóżkowy</w:t>
      </w:r>
      <w:proofErr w:type="spellEnd"/>
      <w:r w:rsidR="00194568" w:rsidRPr="00194568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1-stanowiskowy (2O,2A,2V)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– 11 szt.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model/typ  ………………………………………………………….........................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Rok produkcji –  po dniu</w:t>
      </w:r>
      <w:r w:rsidR="00D55412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1 stycznia 2025</w:t>
      </w: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r.</w:t>
      </w:r>
    </w:p>
    <w:p w:rsidR="00560336" w:rsidRDefault="00560336" w:rsidP="00770B9E">
      <w:pPr>
        <w:rPr>
          <w:rFonts w:asciiTheme="minorHAnsi" w:hAnsiTheme="minorHAnsi" w:cstheme="minorHAnsi"/>
          <w:sz w:val="22"/>
          <w:szCs w:val="22"/>
          <w:lang w:eastAsia="ar-SA"/>
        </w:rPr>
      </w:pPr>
    </w:p>
    <w:p w:rsidR="00770B9E" w:rsidRPr="004D248C" w:rsidRDefault="00560336" w:rsidP="00770B9E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Przeznaczenie: sala przygotowania pacjenta (2 i 3 stanowiska), sala nadzoru </w:t>
      </w:r>
      <w:proofErr w:type="spellStart"/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>po</w:t>
      </w:r>
      <w:r w:rsidR="004B214D">
        <w:rPr>
          <w:rFonts w:asciiTheme="minorHAnsi" w:hAnsiTheme="minorHAnsi" w:cstheme="minorHAnsi"/>
          <w:bCs/>
          <w:sz w:val="22"/>
          <w:szCs w:val="22"/>
          <w:lang w:eastAsia="ar-SA"/>
        </w:rPr>
        <w:t>z</w:t>
      </w:r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>nieczuleniowego</w:t>
      </w:r>
      <w:proofErr w:type="spellEnd"/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(6 stanowisk)</w:t>
      </w:r>
    </w:p>
    <w:p w:rsidR="00770B9E" w:rsidRPr="004D248C" w:rsidRDefault="00770B9E" w:rsidP="00770B9E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770B9E" w:rsidRPr="004D248C" w:rsidTr="00B82235">
        <w:tc>
          <w:tcPr>
            <w:tcW w:w="710" w:type="dxa"/>
            <w:vAlign w:val="center"/>
          </w:tcPr>
          <w:p w:rsidR="00770B9E" w:rsidRPr="004D248C" w:rsidRDefault="00770B9E" w:rsidP="00B822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770B9E" w:rsidRPr="004D248C" w:rsidRDefault="00770B9E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842" w:type="dxa"/>
            <w:vAlign w:val="center"/>
          </w:tcPr>
          <w:p w:rsidR="00770B9E" w:rsidRPr="004D248C" w:rsidRDefault="00770B9E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770B9E" w:rsidRPr="004D248C" w:rsidRDefault="00770B9E" w:rsidP="00B82235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194568" w:rsidRPr="004D248C" w:rsidTr="00B82235">
        <w:trPr>
          <w:cantSplit/>
          <w:trHeight w:val="469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Ścienna jednostka zasilająca w gazy medyczne i energię elektryczną w skład której wchodzą elementy instalacji elektrycznej i gazów medycznych wraz z dodatkowymi akcesoriami wykonany </w:t>
            </w:r>
            <w:r w:rsidRPr="0056033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jako jednostka zasilania medycznego zgodnie z normą PN-EN ISO 11197:2019 potwierdzone przez deklarację zgodności wytwórcy 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998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Wyrób medyczny klasy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zgodnie z Aneksem IX, reguła 2, 9, 11 dyrektywy 93/42/EEC dotyczącej urządzeń medycznych, włączając modyfikacje w dyrektywie 2007/47/EG i wymaganiami dyrektywy 2011/65/EU. Producent oferowanego wyrobu medycznego w klasie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, reguła 12 posiadający aktualny Certyfikat Systemu Zarządzania Jakością UE 2023-MDR potwierdzającym spełnienie wymagań dotyczących systemu zarządzania jakością określonych w załączniku IX, rozdziały I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III Rozporządzenia Parlamentu Europejskiego i Rady (UE) 2017/745 w sprawie wyrobów medycznych z późniejszymi zmianami. Wyrób medyczny w klasie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posiadający WE Deklarację Zgodności Producenta.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53"/>
        </w:trPr>
        <w:tc>
          <w:tcPr>
            <w:tcW w:w="710" w:type="dxa"/>
            <w:tcBorders>
              <w:right w:val="single" w:sz="4" w:space="0" w:color="auto"/>
            </w:tcBorders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Jednostronna ścienna medyczna jednostka zasilająca pojedyncza indywidualna dla poszczególnych stanowisk o długości min. 2000mm na pacjenta, umożliwiająca ergonomiczne rozmieszczenie aparatury medycznej z podziałem na stronę aparaturową i infuzyjną.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194568" w:rsidRPr="00560336" w:rsidRDefault="00560336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53"/>
        </w:trPr>
        <w:tc>
          <w:tcPr>
            <w:tcW w:w="710" w:type="dxa"/>
            <w:tcBorders>
              <w:right w:val="single" w:sz="4" w:space="0" w:color="auto"/>
            </w:tcBorders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Jednostka mocowana do ściany, dolna krawędź panelu na wysokości ok. 1450mm od podłogi (dokładna wysokość do uzgodnienia z użytkownikiem w chwili składania zamówienia).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194568" w:rsidRPr="00560336" w:rsidRDefault="00560336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53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Akcesoria wyposażenia stanowiska ze stali nierdzewnej, takie jak szyny sprzętowe, drążki infuzyjne wykonane ze stali nierdzewnej.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0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Konstrukcyjne profile aluminiowe łączone trwale w sposób mechaniczny. Nie dopuszcza się łączenia konstrukcyjnych profili aluminiowych z zastosowaniem technologii nitowania.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0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Lokalizacja punktów poboru prądu, gniazda elektryczne rozmieszczonych na frontowej ścianie jednostki po jej obu stronach, infuzyjnej i monitoringu do uzgodnienia z Użytkownikiem. Nie dopuszcza się gniazd rozmieszczonych tylko po jednej ze stron - stronie infuzyjnej lub stronie monitoringu.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50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Ze względów praktyczno- higienicznych wymaga się, aby gniazda elektryczne 230V, gniazda wyrównania potencjałów oraz gniazda teletechniczne były bez widocznych elementów montażowych, śrub, łbów wkrętów.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344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Wymaga się, aby separowany kanał elektryczny był umieszczony nad separowanym kanałem instalacyjnym gazów medycznych. Dostęp oraz wszelkie naprawy i konserwacja dokonywane przy gniazdach elektrycznych wraz z ich ewentualną wymianą mają być dokonywane od czoła panelu. Jednostka poprzez swoją budowę umożliwiająca w przyszłości użytkownikowi w miejscu eksploatacji domontowanie dodatkowych gniazd elektrycznych bez potrzeby demontażu systemu. Nie dopuszcza się gniazd nabudowanych oraz gniazd w ramkach.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cantSplit/>
          <w:trHeight w:val="344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Nie dopuszcza się, aby gniazda elektryczne w panelu były zainstalowane poniżej punktów poboru gazów medycznych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Elementy obudowy panelu medycznego uziemione.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Wymaga się, aby dostęp oraz wszelkie naprawy dokonywane przy punktach poboru gazów medycznych wraz z ich ewentualną wymianą mają być dokonywane od czoła jednostki. System poprzez swoją modułową budowę umożliwiający w przyszłości użytkownikowi w miejscu użytkowania montaż dodatkowych punktów poboru gazów medycznych. Podstawa punktów poboru ma być połączona z wewnętrzną instalacją gazów medycznych za pomocą rozłączalnych złącz co umożliwia użytkownikowi w przypadku awarii kompletną wymianę punktu poboru na nowy, zgodnie z PN EN ISO 7396-1 "Systemy rurociągowe do gazów medycznych Część 1: Systemy rurociągowe do gazów medycznych i próżni " pkt. 11 "Instalacja rurociągowa"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ppkt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. 11.3 "Połączenia rurociągów".</w:t>
            </w:r>
          </w:p>
        </w:tc>
        <w:tc>
          <w:tcPr>
            <w:tcW w:w="1842" w:type="dxa"/>
          </w:tcPr>
          <w:p w:rsidR="00194568" w:rsidRPr="00560336" w:rsidRDefault="00560336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Wymaga się, aby instalacja gazów medycznych wewnątrz jednostki medycznej wykonana z rur miedzianych, certyfikowanych dla gazów medycznych w/g EN ISO 13348. Rury oznaczone (znak lub próba na powierzchni każdej rury). Nie dopuszcza się instalacji z rur elastycznych, giętkich, rur miedzianych 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przeznaczonych dla systemu ogrzewania lub klimatyzacji. Miejsca łączenia, luty w instalacji gazowej wewnątrz jednostki twarde, sztywne spawanie srebrem.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Szyna medyczna w standardzie DIN 25x10mm zgodne z normą PN-EN ISO 19054 o długości min. 400 mm zamontowana</w:t>
            </w:r>
            <w:r w:rsidRPr="00560336">
              <w:rPr>
                <w:rFonts w:asciiTheme="minorHAnsi" w:hAnsiTheme="minorHAnsi" w:cstheme="minorHAnsi"/>
                <w:color w:val="FF3333"/>
                <w:sz w:val="22"/>
                <w:szCs w:val="22"/>
              </w:rPr>
              <w:t xml:space="preserve"> 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nad jednostką o nośności min. 20kg. - 2 szt. Strona mocowania szyn do ustalenia na etapie montażu. Ściany na których zainstalowane są szyny medyczne DIN wzmocnione o grubości min. 3mm. Szyny medyczne zainstalowane centralnie nad punktami poboru gazów w taki sposób by poprzez swoje miejsce montażu umożliwiały równoczesne korzystanie z nich jak i punktów poboru przez dozowniki, nawilżacze itp. akcesoria używane na oddziale.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Szyny medyczne ze stali nierdzewnej bez widocznych elementów montażowych, śrub, nakrętek itd.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1 x mobilna obrotowa w zakresie 360 stopni półka o wymiarach min. 300x250mm z uchwytem do szyny medycznej 25x10mm. Górna powierzchnia półki gładka, bez żadnych otworów. Powierzchnia półki wyprofilowana w taki sposób, aby elementy na niej postawione nie zsuwały się podczas poruszania kolumną (krawędzie wystające ponad poziom półki). Rogi półek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wyoblone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. Wytrzymałość i nośność (min 10 kg) - testowane na wytrzymałość obciążeniową zgodnie z normą IEC 60601-1 (na stanowisko).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Nad każdym stanowiskiem do ściany zainstalowany system dwóch obrotowych w zakresie min. 180 stopni wysięgników infuzyjnych, który jest wyposażonych w:</w:t>
            </w:r>
          </w:p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- 1 x drążek infuzyjny ze stali nierdzewnej długości 900mm (+/-5%) z możliwością płynnej regulacji zmiany położenia w pionie w uchwycie ze stali nierdzewnej w obrotowym w zakresie 180 stopni wysięgniku łamanym o długości min. 1300mm (+/-5%) i nośności min. 20kg + obrotowy kosz na 4 butle z płynami infuzyjnymi + obrotowe haczyki z miejscem na min. 4 worki z płynami infuzyjnymi. </w:t>
            </w:r>
          </w:p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- 1 x mobilny drążek ø 20mm długości 550mm (+/-5%) ze stali nierdzewnej mocowany w uchwytu także ze stali nierdzewnej w obrotowym w zakresie 180 stopni wysięgniku prostym o nośności min. 30kg i długości min. L = 550mm (+/-5%). 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Rury miedziane spełniające wymagania aktualnie obowiązujących norm w tym zakresie: miedź i stopy miedzi – rury miedziane okrągłe bez szwu dedykowane do instalacji gazów medycznych i próżni.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Instalacja gazów medycznych wewnątrz jednostki medycznej ma być wykonana z rur miedzianych, certyfikowanych dla gazów medycznych i oznaczonych 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zgodnie z normą EN ISO 13348 pkt 10.1 (nr normy, średnica zewnętrzna x grubość ścianki, identyfikację stanu materiału, znak identyfikacyjny wytwórcy, datę produkcji).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Podłączenie do instalacji gazów medycznych szpitala za pomocą rur miedzianych. Nie dopuszcza się elastycznych przewodów instalacji gazów medycznych.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Jednostka medyczna, front płaszczyzna robocza, korpus główny wykonany z naturalnego aluminium anodowanego elektrochemicznie- ELOX niewymagającego pokrycia żadną dodatkową warstwą farby proszkowej. Nie dopuszcza się malowania ścian frontowych panelu medycznego lub panelu wykonanego w celu zabezpieczenia powierzchni w technologii epoksydowania.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TAK, podać i opisać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Poziomy, lekki, czterokanałowy panel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nadłóżkowy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mocowany do ściany charakteryzujący się wysoką estetyką i praktyczną stylistyką kompaktowej, modułowej obudowy, ze zintegrowanymi w niej gniazdami elektrycznymi, teletechnicznymi oraz oświetleniem. </w:t>
            </w:r>
            <w:r w:rsidRPr="0056033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Panel elektryczno-gazowy mocowany do </w:t>
            </w:r>
            <w:r w:rsidRPr="0056033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ściany o opływowym </w:t>
            </w:r>
            <w:r w:rsidRPr="0056033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kształcie bez ostrych krawędzi, o budowie </w:t>
            </w:r>
            <w:r w:rsidRPr="00560336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uniemożliwiającej stawianie na panelu przedmiotów (np.: napoi, kładzenia </w:t>
            </w:r>
            <w:r w:rsidRPr="00560336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prasy itp.)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Urządzenie łatwe w utrzymaniu czystości – gładkie powierzchnie bez wystających elementów obudowy, front i osłony boczne bez widocznych śrub lub nitów mocujących, bez ostrych krawędzi i kantów. Powierzchnia odporna na dezynfekcje. 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Zintegrowane w panelu oświetlenie ogólne nie wystające poza obrys obudowy pokryte rastrem rozpraszającym przeziernym, w kształcie półokrągłym. Ze względów ergonomicznych i higienicznych nie dopuszcza się kloszy płaskich lub zagiętych inaczej jak półkoliście. Klosze wykonane materiału odpornego na UV oraz odbłyśniki z polerowanego aluminium. 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Wymiary oprawy ze względów ergonomicznych wynoszą: szerokość (głębokość) mierzona od ściany do przodu oprawy max. 65 mm, wysokość nie większa niż 31cm, długość na jednego pacjenta min. 200cm.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Konstrukcja jednostki medycznej z aluminium, zapewniająca sztywność i rozdział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oprzewodowania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elektrycznego i teletechnicznego oraz orurowania gazów medycznych.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Punkty poboru gazów medycznych z normą SS8752430 AGA (lub DIN 13260-2 do uzgodnienia przed dostawą) dla jednego pacjenta (na jedno stanowisko):</w:t>
            </w:r>
          </w:p>
          <w:p w:rsidR="00194568" w:rsidRPr="00560336" w:rsidRDefault="00194568" w:rsidP="00194568">
            <w:pPr>
              <w:widowControl/>
              <w:numPr>
                <w:ilvl w:val="0"/>
                <w:numId w:val="6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tlen O - 2 szt.</w:t>
            </w:r>
          </w:p>
          <w:p w:rsidR="00194568" w:rsidRPr="00560336" w:rsidRDefault="00194568" w:rsidP="00194568">
            <w:pPr>
              <w:widowControl/>
              <w:numPr>
                <w:ilvl w:val="0"/>
                <w:numId w:val="6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próżnia VAC - 2 szt. </w:t>
            </w:r>
          </w:p>
          <w:p w:rsidR="00194568" w:rsidRPr="00560336" w:rsidRDefault="00194568" w:rsidP="00194568">
            <w:pPr>
              <w:widowControl/>
              <w:numPr>
                <w:ilvl w:val="0"/>
                <w:numId w:val="6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sprężone powietrze - 2szt. </w:t>
            </w:r>
          </w:p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Popychacze gniazd metalowe, na stanowisko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12 szt. gniazd elektrycznych 230 V- 16A w systemie „zlicowanym” z powierzchnią panelu w module 45x45mm, białe (na 2 obwody) (na jedno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8 szt. gniazdo ekwipotencjalne (na jedno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4szt. gniazd teletechniczne RJ45 kat. 6e (na jedno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1 szt. otworowanie i przygotowanie pod gniazdo instalacji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przyzywowej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na frontowej ścianie (dostawa i montaż modułu wraz z manipulatorem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przyzywu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pielęgniarki po stronie dostawcy systemu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przyzywowego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Wyposażenie paneli przyłóżkowych na jednego pacjenta:</w:t>
            </w:r>
          </w:p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Oświetlenie ogólne LED ogólne 4400lm, 30W, Ra&gt;80, temperatura barwowa 4000K, (do uzgodnienia: załączane włącznikiem na panelu lub włącznikiem przy drzwiach)</w:t>
            </w:r>
          </w:p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statecznik elektroniczny, załączane włącznikiem przy drzwiach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Oświetlenie LED, miejscowe 2200lm, 16W, Ra&gt;80, temperatura barwowa 4000K, (załączane z manipulatora systemu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przyzywowego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Oświetlenie LED, nocne 300lm, 3W, Ra&gt;80, temperatura barwowa 3000K (załączane z manipulatora systemu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przyzywowego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Szyna medyczna 25x10mm do mocowania dodatkowego wyposażenia mocowana na panelu około 60cm – 2szt. na stanowisko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Szyna medyczna 25x10mm do mocowania dodatkowego wyposażenia o długości panelu, mocowana do ściany pod panelem – 1szt.  na stanowisko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Półka na szynę o wym.  min. 400x350mm – 1 szt. pod panelem (na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Lampa oświetlenia punktowego w technologii białych LED, montowana na szynie 10x25 mm natężenie min. 60.000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lux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/0,5m, pole oświetleniowe min 17cm, Ra min 95; wysięgnik łamany o zasięgu min 80cm (na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Koszyk na materiały opatrunkowe montowany na szynę (na stanowisko)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Zamawiający wymaga by oferowana jednostka medyczna była produktem powszechnie stosowanym, nie dopuszcza się rozwiązań prototypowych jeszcze nie sprawdzonych w warunkach pracy na oddziałach szpitalnych.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Rysunek techniczny Producenta potwierdzający wymagane wyposażenie i wymiary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(załączyć)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OLE_LINK5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Potwierdzenie zgłoszenia wyrobu do </w:t>
            </w:r>
            <w:bookmarkEnd w:id="2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URPL (załączyć)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Deklaracja zgodności wytwórcy (załączyć)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Certyfikat CE jednostki notyfikowanej dla wyrobu medycznego klasy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(załączyć)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Ogólnodostępne materiały reklamowe potwierdzające w/w parametry (załączyć)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Oferta obejmuje pełne szkolenie personelu z obsługi dostarczanego urządzenia.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Zaoferowane urządzenie jest fabrycznie nowe i gotowe do użytku bez żadnych dodatkowych zakupów czy inwestycji oprócz materiałów eksploatacyjnych.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B82235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82235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Gwarancja min. 24 miesiące</w:t>
            </w:r>
          </w:p>
        </w:tc>
        <w:tc>
          <w:tcPr>
            <w:tcW w:w="1842" w:type="dxa"/>
          </w:tcPr>
          <w:p w:rsidR="00194568" w:rsidRPr="00560336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B82235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70B9E" w:rsidRPr="004D248C" w:rsidRDefault="00770B9E" w:rsidP="00770B9E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*)  w kolumnie należy opisać  parametry oferowane i  podać ewentualne zakresy </w:t>
      </w:r>
    </w:p>
    <w:p w:rsidR="00055202" w:rsidRPr="004D248C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A01E14" w:rsidRPr="004D248C" w:rsidRDefault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sectPr w:rsidR="00A01E14" w:rsidRPr="004D2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235" w:rsidRDefault="00B82235">
      <w:pPr>
        <w:spacing w:line="240" w:lineRule="auto"/>
      </w:pPr>
      <w:r>
        <w:separator/>
      </w:r>
    </w:p>
  </w:endnote>
  <w:endnote w:type="continuationSeparator" w:id="0">
    <w:p w:rsidR="00B82235" w:rsidRDefault="00B822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235" w:rsidRDefault="00B82235">
      <w:pPr>
        <w:spacing w:line="240" w:lineRule="auto"/>
      </w:pPr>
      <w:r>
        <w:separator/>
      </w:r>
    </w:p>
  </w:footnote>
  <w:footnote w:type="continuationSeparator" w:id="0">
    <w:p w:rsidR="00B82235" w:rsidRDefault="00B822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F097FCA"/>
    <w:multiLevelType w:val="hybridMultilevel"/>
    <w:tmpl w:val="9C8669AA"/>
    <w:lvl w:ilvl="0" w:tplc="2BDABB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065626"/>
    <w:multiLevelType w:val="hybridMultilevel"/>
    <w:tmpl w:val="765416E2"/>
    <w:lvl w:ilvl="0" w:tplc="5FE8B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E30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20D365A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3B8D4EA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23-06-29"/>
    <w:docVar w:name="LE_Links" w:val="{A80A2941-9BF0-494A-A604-41ED200D75A0}"/>
  </w:docVars>
  <w:rsids>
    <w:rsidRoot w:val="00681F92"/>
    <w:rsid w:val="00055202"/>
    <w:rsid w:val="00086A7B"/>
    <w:rsid w:val="000D5C7D"/>
    <w:rsid w:val="00144FA5"/>
    <w:rsid w:val="00194568"/>
    <w:rsid w:val="001A2545"/>
    <w:rsid w:val="001E270A"/>
    <w:rsid w:val="0023366B"/>
    <w:rsid w:val="002462E0"/>
    <w:rsid w:val="002A070A"/>
    <w:rsid w:val="002B75CF"/>
    <w:rsid w:val="002C34BC"/>
    <w:rsid w:val="00335D8F"/>
    <w:rsid w:val="00354A57"/>
    <w:rsid w:val="00394AA1"/>
    <w:rsid w:val="003B25FB"/>
    <w:rsid w:val="003C5047"/>
    <w:rsid w:val="00403DB5"/>
    <w:rsid w:val="004627A1"/>
    <w:rsid w:val="004B214D"/>
    <w:rsid w:val="004B268B"/>
    <w:rsid w:val="004D248C"/>
    <w:rsid w:val="00560336"/>
    <w:rsid w:val="005B5B0C"/>
    <w:rsid w:val="005C5C66"/>
    <w:rsid w:val="005D40A0"/>
    <w:rsid w:val="005F0B90"/>
    <w:rsid w:val="00681F92"/>
    <w:rsid w:val="006A40C2"/>
    <w:rsid w:val="006E2E76"/>
    <w:rsid w:val="006F3327"/>
    <w:rsid w:val="00710B0E"/>
    <w:rsid w:val="007151C0"/>
    <w:rsid w:val="00770B9E"/>
    <w:rsid w:val="007713D5"/>
    <w:rsid w:val="007812C5"/>
    <w:rsid w:val="0079263D"/>
    <w:rsid w:val="007951DF"/>
    <w:rsid w:val="007A2A19"/>
    <w:rsid w:val="007F3DF2"/>
    <w:rsid w:val="00815613"/>
    <w:rsid w:val="0092655F"/>
    <w:rsid w:val="009944E8"/>
    <w:rsid w:val="009B73BC"/>
    <w:rsid w:val="00A01E14"/>
    <w:rsid w:val="00A252A0"/>
    <w:rsid w:val="00AA0488"/>
    <w:rsid w:val="00AF0B32"/>
    <w:rsid w:val="00B3661A"/>
    <w:rsid w:val="00B82235"/>
    <w:rsid w:val="00BC4DF7"/>
    <w:rsid w:val="00BD5C80"/>
    <w:rsid w:val="00BF0946"/>
    <w:rsid w:val="00C4511D"/>
    <w:rsid w:val="00C92C40"/>
    <w:rsid w:val="00CA34A5"/>
    <w:rsid w:val="00CE4DB6"/>
    <w:rsid w:val="00D2562D"/>
    <w:rsid w:val="00D33160"/>
    <w:rsid w:val="00D4381B"/>
    <w:rsid w:val="00D55412"/>
    <w:rsid w:val="00D86D5C"/>
    <w:rsid w:val="00D9076D"/>
    <w:rsid w:val="00DE4EE4"/>
    <w:rsid w:val="00E20401"/>
    <w:rsid w:val="00E26F7A"/>
    <w:rsid w:val="00E679F6"/>
    <w:rsid w:val="00F2069B"/>
    <w:rsid w:val="00F67DD7"/>
    <w:rsid w:val="00F856F7"/>
    <w:rsid w:val="00FA7659"/>
    <w:rsid w:val="00FB6C77"/>
    <w:rsid w:val="00FD5914"/>
    <w:rsid w:val="00FE697E"/>
    <w:rsid w:val="30E85ED6"/>
    <w:rsid w:val="51851213"/>
    <w:rsid w:val="79C1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26F7A"/>
    <w:pPr>
      <w:keepNext/>
      <w:widowControl/>
      <w:suppressAutoHyphens w:val="0"/>
      <w:spacing w:line="240" w:lineRule="auto"/>
      <w:jc w:val="center"/>
      <w:outlineLvl w:val="4"/>
    </w:pPr>
    <w:rPr>
      <w:rFonts w:ascii="Arial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Pr>
      <w:rFonts w:ascii="Calibri" w:eastAsia="Calibri" w:hAnsi="Calibri" w:cs="Times New Roman"/>
      <w:color w:val="00000A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paragraph" w:customStyle="1" w:styleId="Tekstpodstawowy211">
    <w:name w:val="Tekst podstawowy 21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26F7A"/>
    <w:rPr>
      <w:rFonts w:ascii="Arial" w:eastAsia="Times New Roman" w:hAnsi="Arial" w:cs="Times New Roman"/>
      <w:b/>
      <w:sz w:val="24"/>
    </w:rPr>
  </w:style>
  <w:style w:type="character" w:customStyle="1" w:styleId="karta02">
    <w:name w:val="karta02"/>
    <w:basedOn w:val="Domylnaczcionkaakapitu"/>
    <w:rsid w:val="00E26F7A"/>
  </w:style>
  <w:style w:type="character" w:styleId="Pogrubienie">
    <w:name w:val="Strong"/>
    <w:basedOn w:val="Domylnaczcionkaakapitu"/>
    <w:uiPriority w:val="22"/>
    <w:qFormat/>
    <w:rsid w:val="00A01E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26F7A"/>
    <w:pPr>
      <w:keepNext/>
      <w:widowControl/>
      <w:suppressAutoHyphens w:val="0"/>
      <w:spacing w:line="240" w:lineRule="auto"/>
      <w:jc w:val="center"/>
      <w:outlineLvl w:val="4"/>
    </w:pPr>
    <w:rPr>
      <w:rFonts w:ascii="Arial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Pr>
      <w:rFonts w:ascii="Calibri" w:eastAsia="Calibri" w:hAnsi="Calibri" w:cs="Times New Roman"/>
      <w:color w:val="00000A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paragraph" w:customStyle="1" w:styleId="Tekstpodstawowy211">
    <w:name w:val="Tekst podstawowy 21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26F7A"/>
    <w:rPr>
      <w:rFonts w:ascii="Arial" w:eastAsia="Times New Roman" w:hAnsi="Arial" w:cs="Times New Roman"/>
      <w:b/>
      <w:sz w:val="24"/>
    </w:rPr>
  </w:style>
  <w:style w:type="character" w:customStyle="1" w:styleId="karta02">
    <w:name w:val="karta02"/>
    <w:basedOn w:val="Domylnaczcionkaakapitu"/>
    <w:rsid w:val="00E26F7A"/>
  </w:style>
  <w:style w:type="character" w:styleId="Pogrubienie">
    <w:name w:val="Strong"/>
    <w:basedOn w:val="Domylnaczcionkaakapitu"/>
    <w:uiPriority w:val="22"/>
    <w:qFormat/>
    <w:rsid w:val="00A01E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80A2941-9BF0-494A-A604-41ED200D75A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2769</Words>
  <Characters>16614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Magdalena</dc:creator>
  <cp:lastModifiedBy>Benda Magdalena</cp:lastModifiedBy>
  <cp:revision>2</cp:revision>
  <cp:lastPrinted>2024-12-20T11:35:00Z</cp:lastPrinted>
  <dcterms:created xsi:type="dcterms:W3CDTF">2025-02-17T12:55:00Z</dcterms:created>
  <dcterms:modified xsi:type="dcterms:W3CDTF">2025-02-17T12:55:00Z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B66F0343E64847568F92ED170E7BE935</vt:lpwstr>
  </property>
</Properties>
</file>