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068" w:rsidRDefault="00962068" w:rsidP="00106682">
      <w:pPr>
        <w:pStyle w:val="Nagwek1"/>
        <w:jc w:val="right"/>
        <w:rPr>
          <w:b/>
          <w:sz w:val="40"/>
          <w:szCs w:val="40"/>
        </w:rPr>
      </w:pPr>
    </w:p>
    <w:p w:rsidR="00492192" w:rsidRDefault="00962068" w:rsidP="00962068">
      <w:pPr>
        <w:pStyle w:val="Nagwek1"/>
        <w:tabs>
          <w:tab w:val="left" w:pos="7813"/>
          <w:tab w:val="right" w:pos="8787"/>
        </w:tabs>
        <w:ind w:left="7813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noProof/>
        </w:rPr>
        <w:drawing>
          <wp:inline distT="0" distB="0" distL="0" distR="0" wp14:anchorId="47BB65B2" wp14:editId="7B393062">
            <wp:extent cx="797191" cy="797191"/>
            <wp:effectExtent l="0" t="0" r="3175" b="317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B 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011" cy="80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 w:rsidR="00106682">
        <w:rPr>
          <w:b/>
          <w:sz w:val="40"/>
          <w:szCs w:val="40"/>
        </w:rPr>
        <w:t xml:space="preserve">                   </w:t>
      </w:r>
    </w:p>
    <w:p w:rsidR="00106682" w:rsidRPr="00106682" w:rsidRDefault="00106682" w:rsidP="00106682"/>
    <w:p w:rsidR="00DC2463" w:rsidRPr="00DC2463" w:rsidRDefault="00DC2463" w:rsidP="000703A0">
      <w:pPr>
        <w:pStyle w:val="Tytu"/>
        <w:jc w:val="center"/>
        <w:rPr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2463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SPECYFIKACJA </w:t>
      </w:r>
      <w:r w:rsidRPr="00DC2463">
        <w:rPr>
          <w:outline/>
          <w:color w:val="00000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TECHNICZNA</w:t>
      </w:r>
    </w:p>
    <w:p w:rsidR="00DC2463" w:rsidRDefault="00DC2463" w:rsidP="00DC2463">
      <w:pPr>
        <w:jc w:val="center"/>
        <w:rPr>
          <w:b/>
          <w:sz w:val="24"/>
          <w:szCs w:val="24"/>
        </w:rPr>
      </w:pPr>
    </w:p>
    <w:p w:rsidR="00DC2463" w:rsidRPr="005A6669" w:rsidRDefault="00DC2463" w:rsidP="00DC2463">
      <w:p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ST 00.00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C2463" w:rsidRPr="005A6669" w:rsidRDefault="00DC2463" w:rsidP="00DC2463">
      <w:pPr>
        <w:rPr>
          <w:sz w:val="24"/>
          <w:szCs w:val="24"/>
        </w:rPr>
      </w:pPr>
      <w:r w:rsidRPr="005A6669">
        <w:rPr>
          <w:b/>
          <w:sz w:val="24"/>
          <w:szCs w:val="24"/>
        </w:rPr>
        <w:t>Wymagania ogólne</w:t>
      </w:r>
    </w:p>
    <w:p w:rsidR="00DC2463" w:rsidRPr="005A6669" w:rsidRDefault="00DC2463" w:rsidP="00DC2463">
      <w:pPr>
        <w:rPr>
          <w:sz w:val="24"/>
          <w:szCs w:val="24"/>
        </w:rPr>
      </w:pPr>
    </w:p>
    <w:p w:rsidR="00DC2463" w:rsidRPr="005A6669" w:rsidRDefault="00DC2463" w:rsidP="00DC2463">
      <w:pPr>
        <w:numPr>
          <w:ilvl w:val="0"/>
          <w:numId w:val="1"/>
        </w:num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Wstęp.</w:t>
      </w:r>
    </w:p>
    <w:p w:rsidR="00DC2463" w:rsidRDefault="00DC2463" w:rsidP="00DC2463"/>
    <w:p w:rsidR="00DC2463" w:rsidRPr="005A6669" w:rsidRDefault="00DC2463" w:rsidP="00DC2463">
      <w:pPr>
        <w:numPr>
          <w:ilvl w:val="1"/>
          <w:numId w:val="1"/>
        </w:num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Przedmiot specyfikacji technicznej.</w:t>
      </w:r>
    </w:p>
    <w:p w:rsidR="00DC2463" w:rsidRDefault="00DC2463" w:rsidP="00DC2463">
      <w:pPr>
        <w:pStyle w:val="Tekstpodstawowy2"/>
        <w:rPr>
          <w:sz w:val="20"/>
          <w:lang w:val="pl-PL"/>
        </w:rPr>
      </w:pPr>
    </w:p>
    <w:p w:rsidR="00DC2463" w:rsidRPr="00626445" w:rsidRDefault="00DC2463" w:rsidP="00DC2463">
      <w:pPr>
        <w:pStyle w:val="Tekstpodstawowy2"/>
        <w:rPr>
          <w:sz w:val="22"/>
          <w:szCs w:val="22"/>
          <w:lang w:val="pl-PL"/>
        </w:rPr>
      </w:pPr>
      <w:r w:rsidRPr="00626445">
        <w:rPr>
          <w:sz w:val="22"/>
          <w:szCs w:val="22"/>
          <w:lang w:val="pl-PL"/>
        </w:rPr>
        <w:t>Specyfikacja techniczna ST 00.00 – „ Wymagania ogólne”, odnosi się do wymagań wspólnych dla poszczególnych wymagań technicznych dotyczących wykonania i odbioru robót, które zostaną wykonane w ramach :</w:t>
      </w:r>
    </w:p>
    <w:p w:rsidR="00DC2463" w:rsidRDefault="00DC2463" w:rsidP="00DC2463">
      <w:pPr>
        <w:pStyle w:val="Tekstpodstawowy2"/>
        <w:rPr>
          <w:sz w:val="20"/>
          <w:lang w:val="pl-PL"/>
        </w:rPr>
      </w:pPr>
    </w:p>
    <w:p w:rsidR="00F8260A" w:rsidRDefault="00DC2463" w:rsidP="000703A0">
      <w:pPr>
        <w:pStyle w:val="Cytatintensywny"/>
        <w:spacing w:before="0" w:after="0"/>
        <w:rPr>
          <w:b/>
          <w:i w:val="0"/>
          <w:color w:val="auto"/>
        </w:rPr>
      </w:pPr>
      <w:r w:rsidRPr="000703A0">
        <w:rPr>
          <w:b/>
          <w:i w:val="0"/>
          <w:color w:val="auto"/>
        </w:rPr>
        <w:t>OPRACOWANIA PROJEKTU BUDOWLANO-WYKONAWCZEGO NA ZADANIE</w:t>
      </w:r>
      <w:r w:rsidR="00F8260A">
        <w:rPr>
          <w:b/>
          <w:i w:val="0"/>
          <w:color w:val="auto"/>
        </w:rPr>
        <w:t>:</w:t>
      </w:r>
    </w:p>
    <w:p w:rsidR="00962068" w:rsidRDefault="00F8260A" w:rsidP="00962068">
      <w:pPr>
        <w:jc w:val="center"/>
        <w:rPr>
          <w:b/>
          <w:sz w:val="32"/>
          <w:szCs w:val="32"/>
        </w:rPr>
      </w:pPr>
      <w:r w:rsidRPr="00F8260A">
        <w:rPr>
          <w:rFonts w:ascii="Arial Narrow" w:hAnsi="Arial Narrow"/>
          <w:b/>
          <w:sz w:val="28"/>
          <w:szCs w:val="28"/>
        </w:rPr>
        <w:t>„</w:t>
      </w:r>
      <w:r w:rsidR="00962068">
        <w:rPr>
          <w:b/>
          <w:sz w:val="32"/>
          <w:szCs w:val="32"/>
        </w:rPr>
        <w:t xml:space="preserve">PRZEBUDOWY DROGI </w:t>
      </w:r>
      <w:r w:rsidR="00A14ECC">
        <w:rPr>
          <w:b/>
          <w:sz w:val="32"/>
          <w:szCs w:val="32"/>
        </w:rPr>
        <w:t>GMINNEJ</w:t>
      </w:r>
      <w:r w:rsidR="00962068">
        <w:rPr>
          <w:b/>
          <w:sz w:val="32"/>
          <w:szCs w:val="32"/>
        </w:rPr>
        <w:t xml:space="preserve"> W ZAKRESIE BUDOWY OŚWIETLENIA ULICZNEGO </w:t>
      </w:r>
    </w:p>
    <w:p w:rsidR="00DC2463" w:rsidRDefault="00962068" w:rsidP="00962068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A14ECC">
        <w:rPr>
          <w:b/>
          <w:sz w:val="32"/>
          <w:szCs w:val="32"/>
        </w:rPr>
        <w:t>WŁODZICE MAŁE</w:t>
      </w:r>
      <w:r>
        <w:rPr>
          <w:b/>
          <w:sz w:val="32"/>
          <w:szCs w:val="32"/>
        </w:rPr>
        <w:t>”</w:t>
      </w:r>
    </w:p>
    <w:p w:rsidR="00962068" w:rsidRPr="00962068" w:rsidRDefault="00962068" w:rsidP="00962068">
      <w:pPr>
        <w:jc w:val="center"/>
        <w:rPr>
          <w:b/>
          <w:sz w:val="32"/>
          <w:szCs w:val="32"/>
        </w:rPr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Zakres stosowania ST.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Jako część Dokumentów Przetargowych i Kontraktowych Specyfikacje Techniczne należy odczytywać i rozumieć w zleceniu i wykonaniu robót opisanych w podpunkcie 1.1.</w:t>
      </w:r>
    </w:p>
    <w:p w:rsidR="00DC2463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Zakres robót objętych ST.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Wymagania ogólne należy rozumieć i stosować w powiązaniu z niżej wymienionymi Specyfikacjami Technicznymi: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Default="00DC2463" w:rsidP="00DC2463">
      <w:pPr>
        <w:rPr>
          <w:sz w:val="24"/>
        </w:rPr>
      </w:pPr>
      <w:r>
        <w:rPr>
          <w:sz w:val="24"/>
        </w:rPr>
        <w:t>ST.00.00.    Wymagania ogólne.</w:t>
      </w:r>
    </w:p>
    <w:p w:rsidR="00DC2463" w:rsidRDefault="00DC2463" w:rsidP="00DC2463">
      <w:pPr>
        <w:rPr>
          <w:sz w:val="24"/>
        </w:rPr>
      </w:pPr>
    </w:p>
    <w:p w:rsidR="00DC2463" w:rsidRDefault="00DC2463" w:rsidP="00DC2463">
      <w:pPr>
        <w:rPr>
          <w:sz w:val="24"/>
        </w:rPr>
      </w:pPr>
      <w:r>
        <w:rPr>
          <w:sz w:val="24"/>
        </w:rPr>
        <w:t xml:space="preserve">ST.IE.11. </w:t>
      </w:r>
      <w:r>
        <w:rPr>
          <w:sz w:val="22"/>
          <w:szCs w:val="22"/>
          <w:lang w:val="nn-NO"/>
        </w:rPr>
        <w:t>Rozb</w:t>
      </w:r>
      <w:r w:rsidRPr="00840FD1">
        <w:rPr>
          <w:sz w:val="22"/>
          <w:szCs w:val="22"/>
          <w:lang w:val="nn-NO"/>
        </w:rPr>
        <w:t>udowa oświetlenia drogowego</w:t>
      </w:r>
      <w:r>
        <w:rPr>
          <w:sz w:val="24"/>
        </w:rPr>
        <w:t xml:space="preserve"> </w:t>
      </w:r>
    </w:p>
    <w:p w:rsidR="00DC2463" w:rsidRPr="00300682" w:rsidRDefault="00DC2463" w:rsidP="00DC2463">
      <w:pPr>
        <w:ind w:left="708" w:firstLine="708"/>
        <w:rPr>
          <w:b/>
          <w:color w:val="D99594" w:themeColor="accent2" w:themeTint="99"/>
          <w:sz w:val="36"/>
          <w:szCs w:val="36"/>
        </w:rPr>
      </w:pPr>
      <w:r w:rsidRPr="00300682">
        <w:rPr>
          <w:b/>
          <w:color w:val="D99594" w:themeColor="accent2" w:themeTint="99"/>
          <w:sz w:val="36"/>
          <w:szCs w:val="36"/>
        </w:rPr>
        <w:lastRenderedPageBreak/>
        <w:t>(CPV  - 45316110-9, 45316100-6, 45316000-5 )</w:t>
      </w:r>
    </w:p>
    <w:p w:rsidR="00DC2463" w:rsidRDefault="00DC2463" w:rsidP="00DC2463">
      <w:pPr>
        <w:jc w:val="both"/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Określenia podstawowe 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Użyte w ST wymienione poniżej określenia należy rozumieć w każdym przypadku następująco :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1.4.5. Dziennik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opatrzony pieczęcią zamawiającego zeszyt, z ponumerowanymi stronami, służący do notowania wydarzeń zaistniałych w czasie wykonywania zadania budowlanego, rejestrowania dokonanych odbiorów robót, przekazywania poleceń i innej korespondencji technicznej pomiędzy Inspektorem nadzoru, Wykonawcą i Projektantem.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1.4.7. Budowa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Default="00DC2463" w:rsidP="00DC2463">
      <w:pPr>
        <w:jc w:val="both"/>
      </w:pPr>
      <w:r w:rsidRPr="00626445">
        <w:rPr>
          <w:sz w:val="22"/>
          <w:szCs w:val="22"/>
        </w:rPr>
        <w:t xml:space="preserve">– wykonywanie obiektu budowlanego w określonym miejscu, a także odbudowa, rozbudowa, </w:t>
      </w:r>
      <w:r w:rsidRPr="00626445">
        <w:rPr>
          <w:sz w:val="22"/>
          <w:szCs w:val="22"/>
        </w:rPr>
        <w:tab/>
        <w:t>nadbudowa, przebudowa</w:t>
      </w:r>
      <w:r>
        <w:t xml:space="preserve"> oraz modernizacja obiektu budowlanego.</w:t>
      </w:r>
    </w:p>
    <w:p w:rsidR="00DC2463" w:rsidRDefault="00DC2463" w:rsidP="00DC2463">
      <w:pPr>
        <w:jc w:val="both"/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1.4.8. Kierownik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osoba wyznaczona przez Wykonawcę, upoważniona do kierowania robotami i do występowania w jego imieniu w sprawach realizacji kontraktu.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1.4.9. Roboty budowlane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budowa, a także prace polegające na montażu rozbiórce lub remoncie obiektu budowlanego.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1.4.11. Teren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przestrzeń, w której prowadzone są roboty budowlane wraz z przestrzenią zaplecza budowy.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1.4.12. Księga obmiaru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akceptowany przez Inspektora nadzoru zeszyt z ponumerowanymi stronami służący do wpisywania przez wykonawcę obmiaru dokonywanych robót w formie wyliczeń, szkiców i ewentualnie dodatkowych załączników; wpisy w księdze obmiaru podlegają potwierdzeniu przez Inspektora nadzoru.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1.4.13</w:t>
      </w:r>
      <w:r w:rsidRPr="008D0FC4">
        <w:rPr>
          <w:b/>
          <w:sz w:val="24"/>
          <w:szCs w:val="24"/>
        </w:rPr>
        <w:t xml:space="preserve">. Materiały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 xml:space="preserve">– wszelkie tworzywa niezbędne do wykonania robót, zgodne z Dokumentacją Projektową i </w:t>
      </w: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  <w:t>Specyfikacjami Technicznymi, zaakceptowane przez Inspektora nadzoru.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4</w:t>
      </w:r>
      <w:r w:rsidRPr="00167027">
        <w:rPr>
          <w:b/>
          <w:sz w:val="24"/>
          <w:szCs w:val="24"/>
        </w:rPr>
        <w:t xml:space="preserve">. Dokumentacja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pozwolenie na budowę wraz z załączonym projektem budowlanym, dziennik budowy, protokoły materiałów końcowych i częściowych, w miarę potrzeby, rysunki i opisy służące realizacji obiektu, operaty geodezyjne i książka obmiarów, a w przypadku realizacji obiektów metodą montażu – także dziennik montażu.</w:t>
      </w: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1.4.15</w:t>
      </w:r>
      <w:r w:rsidRPr="00167027">
        <w:rPr>
          <w:b/>
          <w:sz w:val="24"/>
          <w:szCs w:val="24"/>
        </w:rPr>
        <w:t xml:space="preserve">. Dokumentacja powykonawcza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– dokumentacja budowy z naniesionymi zmianami dokonanymi w toku wykonywania robót oraz geodezyjnymi pomiarami powykonawczymi.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6</w:t>
      </w:r>
      <w:r w:rsidRPr="00167027">
        <w:rPr>
          <w:b/>
          <w:sz w:val="24"/>
          <w:szCs w:val="24"/>
        </w:rPr>
        <w:t xml:space="preserve">. Aprobata techniczna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pozytywna ocena techniczna wyrobu, stwierdzająca jego przydatność do stosowania w budownictwie.</w:t>
      </w:r>
    </w:p>
    <w:p w:rsidR="00DC2463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1.4.17</w:t>
      </w:r>
      <w:r w:rsidRPr="00167027">
        <w:rPr>
          <w:b/>
          <w:sz w:val="24"/>
          <w:szCs w:val="24"/>
        </w:rPr>
        <w:t xml:space="preserve">. Odpowiednia (bliska) zgodność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zgodność wykonywania robót z dopuszczonymi tolerancjami, a jeśli przedział tolerancji nie został określony – z przeciętnymi tolerancjami, przyjmowanymi zwyczajowo dla danego rodzaju robót budowlanych.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8</w:t>
      </w:r>
      <w:r w:rsidRPr="00167027">
        <w:rPr>
          <w:b/>
          <w:sz w:val="24"/>
          <w:szCs w:val="24"/>
        </w:rPr>
        <w:t xml:space="preserve">. Polecenia Inspektora nadzoru </w:t>
      </w:r>
    </w:p>
    <w:p w:rsidR="00DC2463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</w:rPr>
        <w:t xml:space="preserve">– wszelkie polecenia przekazane Wykonawcy przez Inspektora nadzoru, w formie pisemnej, </w:t>
      </w:r>
      <w:r w:rsidRPr="00626445">
        <w:rPr>
          <w:sz w:val="22"/>
          <w:szCs w:val="22"/>
        </w:rPr>
        <w:tab/>
        <w:t xml:space="preserve">dotyczące sposobu </w:t>
      </w:r>
      <w:r w:rsidRPr="00626445">
        <w:rPr>
          <w:sz w:val="22"/>
          <w:szCs w:val="22"/>
          <w:lang w:val="nn-NO"/>
        </w:rPr>
        <w:t>realizacji robót lub innych spraw związanych z prowadzeniem budowy.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1.4.19</w:t>
      </w:r>
      <w:r w:rsidRPr="00167027">
        <w:rPr>
          <w:b/>
          <w:sz w:val="24"/>
          <w:szCs w:val="24"/>
          <w:lang w:val="nn-NO"/>
        </w:rPr>
        <w:t xml:space="preserve">. Projektant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- uprawniona osoba prawna lub fizyczna będąca autorem Dokumentacji Projektowej.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0</w:t>
      </w:r>
      <w:r w:rsidRPr="00167027">
        <w:rPr>
          <w:b/>
          <w:sz w:val="24"/>
          <w:szCs w:val="24"/>
          <w:lang w:val="nn-NO"/>
        </w:rPr>
        <w:t xml:space="preserve">. Pozwolenie na budowę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– decyzja administracyjna zezwalająca na rozpoczęcie i prowadzenie budowy lub wykonywanie </w:t>
      </w:r>
      <w:r w:rsidRPr="00626445">
        <w:rPr>
          <w:sz w:val="22"/>
          <w:szCs w:val="22"/>
          <w:lang w:val="nn-NO"/>
        </w:rPr>
        <w:tab/>
        <w:t>robót budowlanych innych niż budowa obiektu budowlanego.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1</w:t>
      </w:r>
      <w:r w:rsidRPr="00167027">
        <w:rPr>
          <w:b/>
          <w:sz w:val="24"/>
          <w:szCs w:val="24"/>
          <w:lang w:val="nn-NO"/>
        </w:rPr>
        <w:t xml:space="preserve">. Rysunki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– część Dokumentacji Projektowej, która wskazuje lokalizację, charakterystykę i wymiary obiektu będącego przedmiotem robót.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2</w:t>
      </w:r>
      <w:r w:rsidRPr="00167027">
        <w:rPr>
          <w:b/>
          <w:sz w:val="24"/>
          <w:szCs w:val="24"/>
          <w:lang w:val="nn-NO"/>
        </w:rPr>
        <w:t xml:space="preserve">. Ślepy kosztorys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– wykaz robót z podaniem ich ilości (przedmiar) w kolejności technologicznej ich wykonania.</w:t>
      </w:r>
    </w:p>
    <w:p w:rsidR="00DC2463" w:rsidRPr="00167027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Ogólne wymagania dotyczące robót.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robót jest odpowiedzialny za jakość ich wykonania oraz ich zgodność z Dokumentacją Projektową, ST i poleceniami Inspektora Nadzoru Inwestorskiego.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Ogólne wymagania dotyczące robót.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Zamawiający w terminie określonym w  przekaże Wykonawcy teren budowy wraz ze wszystkimi wymaganymi uzgodnieniami prawnymi i administracyjnymi, lokalizację i współrzędne punktów </w:t>
      </w:r>
      <w:r w:rsidRPr="00626445">
        <w:rPr>
          <w:sz w:val="22"/>
          <w:szCs w:val="22"/>
          <w:lang w:val="nn-NO"/>
        </w:rPr>
        <w:tab/>
        <w:t>głównych obiektu oraz reperów, Dziennik budowy i Księgę obmiaru robót oraz 1 egzemplarz Dokumentacji Projektowej i jeden komplet ST.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Dokumentacja Projektowa.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Projektowa będzie zawierać niżej wymienione rysunki, obliczenia i dokumenty: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3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Dokumentacja Projektowa załączona do dokumentów</w:t>
      </w:r>
      <w:r>
        <w:rPr>
          <w:b/>
          <w:sz w:val="24"/>
          <w:szCs w:val="24"/>
          <w:lang w:val="nn-NO"/>
        </w:rPr>
        <w:t xml:space="preserve"> p</w:t>
      </w:r>
      <w:r w:rsidRPr="00167027">
        <w:rPr>
          <w:b/>
          <w:sz w:val="24"/>
          <w:szCs w:val="24"/>
          <w:lang w:val="nn-NO"/>
        </w:rPr>
        <w:t>rzetargowych:</w:t>
      </w:r>
    </w:p>
    <w:p w:rsidR="00DC2463" w:rsidRDefault="00DC2463" w:rsidP="00DC2463">
      <w:pPr>
        <w:jc w:val="both"/>
        <w:rPr>
          <w:lang w:val="nn-NO"/>
        </w:rPr>
      </w:pP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4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Opisy techniczne,</w:t>
      </w:r>
    </w:p>
    <w:p w:rsidR="00DC2463" w:rsidRPr="008B5CE0" w:rsidRDefault="00DC2463" w:rsidP="00DC2463">
      <w:pPr>
        <w:jc w:val="both"/>
        <w:rPr>
          <w:b/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4"/>
          <w:numId w:val="1"/>
        </w:num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R</w:t>
      </w:r>
      <w:r w:rsidRPr="00167027">
        <w:rPr>
          <w:b/>
          <w:sz w:val="24"/>
          <w:szCs w:val="24"/>
          <w:lang w:val="nn-NO"/>
        </w:rPr>
        <w:t>ysunki.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>
        <w:rPr>
          <w:lang w:val="nn-NO"/>
        </w:rPr>
        <w:t xml:space="preserve"> </w:t>
      </w: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Rysunki zawarte w Dokumentacjach Przetargowych pozwalają na określenie lokalizacji i charakteru robót, i są wystarczające do ich wykonania.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zawiera: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Opis techniczny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Obliczenia techniczne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Rysunki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Zgodność robót z Dokumentacją Projektową i ST.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Dokumentacja Projektowa, Specyfikacje Techniczne oraz dodatkowe przekazane przez Inspektora Nadzoru wymagania dlaWykonawcy stanowią część Umowy, a wymagania wyszczególnione </w:t>
      </w:r>
      <w:r w:rsidRPr="00626445">
        <w:rPr>
          <w:sz w:val="22"/>
          <w:szCs w:val="22"/>
          <w:lang w:val="nn-NO"/>
        </w:rPr>
        <w:tab/>
        <w:t xml:space="preserve">choćby w jednym z nich są obowiązujące dla Wykonawcy tak jakby zawarte były w całej </w:t>
      </w:r>
      <w:r w:rsidRPr="00626445">
        <w:rPr>
          <w:sz w:val="22"/>
          <w:szCs w:val="22"/>
          <w:lang w:val="nn-NO"/>
        </w:rPr>
        <w:tab/>
        <w:t>Dokumentacji.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 przypadku rozbieżności w ustaleniach poszczególnych dokumentów obowiązuje następująca </w:t>
      </w:r>
      <w:r w:rsidRPr="00626445">
        <w:rPr>
          <w:sz w:val="22"/>
          <w:szCs w:val="22"/>
          <w:lang w:val="nn-NO"/>
        </w:rPr>
        <w:tab/>
        <w:t>kolejność ich ważności:</w:t>
      </w:r>
    </w:p>
    <w:p w:rsidR="00DC2463" w:rsidRPr="00626445" w:rsidRDefault="00DC2463" w:rsidP="00DC2463">
      <w:pPr>
        <w:numPr>
          <w:ilvl w:val="0"/>
          <w:numId w:val="4"/>
        </w:num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Specyfikacje Techniczne</w:t>
      </w:r>
    </w:p>
    <w:p w:rsidR="00DC2463" w:rsidRPr="00626445" w:rsidRDefault="00DC2463" w:rsidP="00DC2463">
      <w:pPr>
        <w:numPr>
          <w:ilvl w:val="0"/>
          <w:numId w:val="4"/>
        </w:num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Projektowa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nie może wykorzystywać błędów lub opuszczeń w Dokumentach Kontraktowych, a o ich wykryciu winien natychmiast powiadomić Inspektora nadzoru, który dokona odpowiednich poprawek.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rozbieżności opis wymiarów ważniejszy jest od odczytu ze skali rysunków 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Wszystkie wykonane roboty i materiały będą zgodne z Dokumentacją Projektową i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Dane określone w Dokumentacji Projektowej i ST będą uważane za wartości docelowe, od których dopuszczalne są odchylenia w ramach określonego przedziału tolerancji. Cechy materiałów i elementów budowli muszą być jednorodne i wykazywać bliską zgodność z określonymi </w:t>
      </w:r>
      <w:r w:rsidRPr="00626445">
        <w:rPr>
          <w:sz w:val="22"/>
          <w:szCs w:val="22"/>
          <w:lang w:val="nn-NO"/>
        </w:rPr>
        <w:tab/>
        <w:t>wymaganiami,a rozrzuty tych cech nie mogą przekraczać dopuszczalnego podziału tolerancji.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gdy materiały lub roboty nie będą w pełni zgodne z Dokumentacją Projektową lub ST, i wpłynie to na niezadowalającą jakość elementu budowli, to takie materiały zostaną niezwłocznie zastąpione innymi, a roboty rozebrane na koszt Wykonawcy.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Zabezpieczenie terenu budowy 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 czasie trwania budowy Wykonawca dostarczy, zainstaluje i będzie obsługiwał wszystkie </w:t>
      </w:r>
      <w:r w:rsidRPr="00626445">
        <w:rPr>
          <w:sz w:val="22"/>
          <w:szCs w:val="22"/>
          <w:lang w:val="nn-NO"/>
        </w:rPr>
        <w:tab/>
        <w:t xml:space="preserve">tymczasowe urządzenia zabezpieczające oraz dojazd do placu budowy. Wykonawca zapewni stałę </w:t>
      </w:r>
      <w:r w:rsidRPr="00626445">
        <w:rPr>
          <w:sz w:val="22"/>
          <w:szCs w:val="22"/>
          <w:lang w:val="nn-NO"/>
        </w:rPr>
        <w:tab/>
        <w:t>warunki widoczności w dzień i w nocy tych znaków, dla których jest to nieodzowne ze względów bezpieczeństwa.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Fakt przystąpienia do robót Wykonawca obwieści przed ich rozpoczęciem w sposób uzgodniony z Inspektorem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Koszt zabezpieczenia terenu budowy nie podlega odrębnej zapłacie i przyjmuje się, że jest włączony </w:t>
      </w:r>
      <w:r w:rsidRPr="00626445">
        <w:rPr>
          <w:sz w:val="22"/>
          <w:szCs w:val="22"/>
          <w:lang w:val="nn-NO"/>
        </w:rPr>
        <w:tab/>
        <w:t>w cenę kontraktową.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Ochrona własności publicznej i prywatnej.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odpowiada za ochronę instalacji na powierzchni i za urządzenia podziemne, w czasie trwania budowy.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Wykonawca zobowiązany jest umieść w swoim harmonogramie rezerwę czasową dla wszelkiego rodzaju robót, które mają być wykonane w zakresie położenia instalacji i urządzeń podziemnych na </w:t>
      </w:r>
      <w:r w:rsidRPr="00626445">
        <w:rPr>
          <w:sz w:val="22"/>
          <w:szCs w:val="22"/>
          <w:lang w:val="nn-NO"/>
        </w:rPr>
        <w:lastRenderedPageBreak/>
        <w:t xml:space="preserve">terenie budowy i powiadomić Inspektora nadzoru, władze lokalne o zamiarze rozpoczęcia robót. O fakcie przypadkowego uszkodzenia tych instalacji Wykonawca bezzwłocznie powiadomi Inspektora nadzoru i zainteresowane władze i będzie z nimi współpracował dostarczając wszelkiej pomocy potrzebnej przy dokonywaniu napraw. Wykonawca będzie odpowiadać za wszelkie spowodowane przez jego działania uszkodzenia instalacji na powierzchni ziemi i urządzeń podziemnych </w:t>
      </w:r>
      <w:r w:rsidRPr="00626445">
        <w:rPr>
          <w:sz w:val="22"/>
          <w:szCs w:val="22"/>
          <w:lang w:val="nn-NO"/>
        </w:rPr>
        <w:tab/>
        <w:t>wykazanych w dokumentach dostarczonych mu przez Zamawiającego.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Bezpieczeństwo i higiena pracy.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Podczas realizacji robót Wykonawca będzie przestrzegał przepisów dotyczących bezpieczeństwa i higieny pracy. W szczególności Wykonawca ma obowiązek zadbać, aby personel nie wykonywał pracy w warunkach niebez</w:t>
      </w:r>
      <w:r>
        <w:rPr>
          <w:sz w:val="22"/>
          <w:szCs w:val="22"/>
          <w:lang w:val="nn-NO"/>
        </w:rPr>
        <w:t>piecznych</w:t>
      </w:r>
      <w:r w:rsidRPr="00626445">
        <w:rPr>
          <w:sz w:val="22"/>
          <w:szCs w:val="22"/>
          <w:lang w:val="nn-NO"/>
        </w:rPr>
        <w:t>, szkodliwych dla zdrowia oraz nie spełniających odpowiednich wymagań sanitarnych.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Wykonawca zapewni i będzie utrzymywał wszelkie urządzenia zabezpieczające, socjalne oraz sprzęt </w:t>
      </w:r>
      <w:r w:rsidRPr="00626445">
        <w:rPr>
          <w:sz w:val="22"/>
          <w:szCs w:val="22"/>
          <w:lang w:val="nn-NO"/>
        </w:rPr>
        <w:tab/>
        <w:t>i odpowiednią odzież dla ochrony życia i zdrowia osób zatrudnionych na budowie oraz zapewnienia bezpieczeństwa publicznego.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Uznaje się, że wszystkie koszty związane z wypełnieniem wymagań określonych powyżej nie podlegają zapłącie i są uwzględnione w cenie kosztorysowej.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Ochrona i utrzymanie robót.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będzie odpowiedzialny za ochronę robót i za wszelkie urządzenia i materiały używane do robót od daty rozpoczęcia do daty wydania potwierdzenia zakończenia przez Inspektora nadzoru.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będzie utrzymywać roboty do czasu końcowego odbioru. Utrzymanie powinno być prowadzone w taki sposób, aby budowla lub jej elementy były w zadowalającym stanie przez cały czas do momentu odbioru końcowego.</w:t>
      </w: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Stosowanie się do prawa i innych przepisów.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zobowiązany jest znać wszystkie przepisy wydane przez władze centralne i miejscowe oraz prezpisy i wytyczne, które sąw jakikolwiek sposób związane z robotami i będzie w pełni odpowiedzialny za przestrzeganie tych praw, przepisów i wytycznych podczas prowadzenia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Wykonanwca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kopie zezwoleń i inne stosowne dokumenty.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Materiały</w:t>
      </w:r>
    </w:p>
    <w:p w:rsidR="00DC2463" w:rsidRDefault="00DC2463" w:rsidP="00DC2463">
      <w:pPr>
        <w:jc w:val="both"/>
        <w:rPr>
          <w:b/>
          <w:lang w:val="nn-NO"/>
        </w:rPr>
      </w:pPr>
    </w:p>
    <w:p w:rsidR="00DC2463" w:rsidRPr="00167027" w:rsidRDefault="00DC2463" w:rsidP="00DC2463">
      <w:pPr>
        <w:numPr>
          <w:ilvl w:val="1"/>
          <w:numId w:val="10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Przechowywanie i składowanie materiałów.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zapewni, aby tymczasowo składowane materiały, do czasu gdy będą one potrzebne do robót, były zabezpieczone przed zanieczyszczeniem , zachowały swoją jakość i właściwość do robót i były dostępne do kontroli przez Inspektor nadzorua.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Miejsca czasowego składowania będą zlokalizowane w obrębie terenu budowy w miejscach uzgodnionych z Inspektorem nadzoru lub poza terenem budowy w miejscach zorganizowanych przez Wykonawcę.</w:t>
      </w:r>
    </w:p>
    <w:p w:rsidR="00DC2463" w:rsidRPr="00626445" w:rsidRDefault="00DC2463" w:rsidP="00DC2463">
      <w:pPr>
        <w:rPr>
          <w:b/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Sprzęt 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  <w:t xml:space="preserve">Wykonawca jest zobowiązany do używania tylko takiego sprzętu , który nie spowoduje niekorzystnego wpływu na jakość wykonywanych robót. Sprzęt będący własnością Wykonawcy lub wynajęty do wykonania robót ma być utrzymywany w dobrym stanie i gotowości do pracy. </w:t>
      </w:r>
      <w:r w:rsidRPr="00626445">
        <w:rPr>
          <w:sz w:val="22"/>
          <w:szCs w:val="22"/>
          <w:lang w:val="nn-NO"/>
        </w:rPr>
        <w:lastRenderedPageBreak/>
        <w:t>Będzie on zgodny z normami dotyczącymi ochrony środowiska i przepisami dotyczącymi ochrony środowiska i przepisami dotyczącymi jego użytkowani.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Transport.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jest zobowiązany do stosowania jedynie takich środków transporu, które nie wpłyną niekorzystnie na jakość wykonywanych robót i własności przewożonych  materiałów.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Liczba środków transportu będzie zapewniać prowadzenie robót zgodnie z zasadami określonymi w Dokumentacji Projektowej, ST i wskazaniach Inspektora nadzoru, w terminie przewidzianym Kontraktem.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Przy ruchu na drogach publicznych pojazdy będą spełniać wymagania dotyczące przepisów ruchu drogowego w odniesieniu do dopuszczalnych obciążeń na osie i innych parametrów technicznych. 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Wykonanie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Ogólne zasady wykonania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jest odpowiedzialny za przeprowadzenie robót zgodnie z Kontraktem oraz za jakość stosowanych materiałów i wykonywanych robót, za ich zgodność z Dokumentacją Projektową, wymaganiami ST, PZJ, projektu organizacji robót oraz poleceniami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ponosi odpowiedzialność za dokładne wytyczenie w planie i wyznaczenie wysokości wszystkich elementów robót zgodnie z wymiarami i rzędnymi określonymi w Dokumentacji Projektowej lub przekazanymi na piśmie przez Inspektora nadzoru.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Następstwa jakiegokolwiek błędu spowodowanego przez Wykonawcę w wytyczeniu i wyznaczeniu robót zostaną , jeśli wymagać będzie tego Inspektor nadzoru, poprawione przez Wykonawcę na własny koszt.</w:t>
      </w:r>
    </w:p>
    <w:p w:rsidR="000A6B29" w:rsidRDefault="000A6B29" w:rsidP="00DC2463">
      <w:pPr>
        <w:rPr>
          <w:sz w:val="22"/>
          <w:szCs w:val="22"/>
          <w:lang w:val="nn-NO"/>
        </w:rPr>
      </w:pPr>
    </w:p>
    <w:p w:rsidR="000A6B29" w:rsidRPr="00626445" w:rsidRDefault="000A6B29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Sprawdzenie wytyczenia robót lub wyznaczenia wysokości przez Inspektora nadzoru nie zwalnia Wykonawcy od odpowiedzialności za ich dokłądność.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Decyzje Inspektora nadzoru dotyczące akceptacji lub odrzucenia materiałów i elementów robót będą oparte na wymaganiach sformułowanych w Kontrakcie, Dokumentacji Projektowej i w ST, a także </w:t>
      </w:r>
      <w:r w:rsidRPr="00626445">
        <w:rPr>
          <w:sz w:val="22"/>
          <w:szCs w:val="22"/>
          <w:lang w:val="nn-NO"/>
        </w:rPr>
        <w:tab/>
        <w:t xml:space="preserve">w normach i wytycznych. Przy podejmowaniu decyzji Inspektor nadzoru uwzględni wyniki badań </w:t>
      </w:r>
      <w:r w:rsidRPr="00626445">
        <w:rPr>
          <w:sz w:val="22"/>
          <w:szCs w:val="22"/>
          <w:lang w:val="nn-NO"/>
        </w:rPr>
        <w:tab/>
        <w:t>materiałów  i robót, rozrzuty normalnie występujące przy produkcji i przy badaniach materiałów, doświadczenia z przeszłości, wyniki badań naukowych oraz inne czynniki wpływające na rozważaną kwestię.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Polecenia Inspektora nadzoru będą wykonywane nie później niż w czasie przez niego wyznaczonym, po ich otrzymaniu przez Wykonawcę, pod groźbą zatrzymania robót. Skutki finansowe z tego tytułu ponosi Wykonawca.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Kontrola jakości  robót.</w:t>
      </w:r>
    </w:p>
    <w:p w:rsidR="00DC2463" w:rsidRPr="00167027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6.1. Zasady kontroli jakości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Celem kontroli robót będzie takie sterowanie ich przygotowaniem i wykonaniem, aby osiągnąć założoną jakość robót. Wykonawca jest odpowiedzialny za pełną pełną kontrolę robót i jakości materiałów. Wykonawca zapewni odpowiedni system kontroli. 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6.2 Badania i pomiary.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Wszystkie badania i pomiary będą przeprowadzane zgodnie z wymaganiami norm. Przed przystąpieniem do pomiarów lub badań. Wykonawca powiadomi Inspektor nadzorua o rodzaju, miejscu i terminie pomiaru lub badania. Po wykonaniu pomiaru lub badania. Wykonawca przedstawi na piśmie ich wyniki do akceptacji przez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 xml:space="preserve">6.3 Atesty jakości materiałów 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Inspektor nadzoru może dopuścić do użycia materiały posiadające atest producenta stwierdzający ich pełną zgodność z warunkami podanymi w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materiałów dla których atesty są wymagane przez ST, każda partia dostarczona do robót będzie posiadać atest określający w sposób jednoznaczny jej cechy.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Produkty przemysłowe będą posiadać atesty wydane przez producenta. Jeśli zostanie stwierdzona niezgodność ich właściwości z ST to takie materiały zostaną odrzucone.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numPr>
          <w:ilvl w:val="1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Dokumenty budowy.</w:t>
      </w:r>
    </w:p>
    <w:p w:rsidR="00DC2463" w:rsidRPr="00167027" w:rsidRDefault="00DC2463" w:rsidP="00DC2463">
      <w:pPr>
        <w:ind w:left="600"/>
        <w:jc w:val="both"/>
        <w:rPr>
          <w:b/>
          <w:sz w:val="24"/>
          <w:szCs w:val="24"/>
          <w:lang w:val="nn-NO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Dziennik budowy.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Dziennik budowy jest wymaganym dokumentem prawnym obowiązującym Zamawiającego i Wykonawcę w okresie od przekazania Wykonawcy terenu budowy do końca okresu gwarancyjnego. Odpowiedzialność za prowadzenie dziennika budowy zgodnie z obowiązującymi przepisami spoczywa na Wykonawcy.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Zapisy w dzienniku budowy będą dokonywane na bierząco i będą dotyczyć przebiegu robót, stanu bezpieczeństwa ludzi i mienia oraz technicznej i gospodarczej strony budowy.</w:t>
      </w:r>
    </w:p>
    <w:p w:rsidR="000A6B29" w:rsidRDefault="000A6B29" w:rsidP="00DC2463">
      <w:pPr>
        <w:rPr>
          <w:sz w:val="22"/>
          <w:szCs w:val="22"/>
          <w:lang w:val="nn-NO"/>
        </w:rPr>
      </w:pPr>
    </w:p>
    <w:p w:rsidR="000A6B29" w:rsidRPr="00626445" w:rsidRDefault="000A6B29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Każdy zapis w dzienniku budowy będzie opatrzony datą jego dokonania, podpisem osoby, która dokonała zapisu , z podaniem jej imienia i nazwiska oraz stanowiska służbowego. Zapisy będą czytelne , dokonywane trwałą techniką, w porządku chronologicznym , bezpośrednio jeden po drugim , bez przerw.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Załączone do dziennika budowy protokoły i inne dokumenty będą oznaczone kolejnym numerem załącznika i opatrzone datą i podpisem Wykonawcy i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 dziennika budowy należy wpisywać w szczególności: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datę przekazania Wykonawcy terenu budowy,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datę przekazania przez Zamawiającego Dokumentacji Projektowej,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uzgodnienie przez Inspektora nadzoru programu zapewnienia jakości i harmonogramów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terminy rozpoczęcia i zakończenia poszczególnych elementów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przebieg robót, trudności i przeszkody w ich prowadzeniu, okresy i przyczyny przerw w robotach,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uwagi i polecenia Inspektora nadzoru,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daty zarządzenia wstrzymania robót zanikowych, ulegających zakryciu, częściowych i końcowych odbiorów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wyjaśnienia, uwagi i propozycje Wykonawcy,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stan pogody i temperaturę powietrza w okresie wykonywania robót podlegających ograniczeniom lub wymaganiom szczególnym w związku z warunkami klimatycznymi,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dane dotyczące czynności geodezyjnych (pomiarowych) dokonywanych przed i w trakcie wykonywania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dane dotyczące sposobu wykonywania zabezpieczenia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wyniki prób poszczególnych elementów budowli z podaniem , kto je przeprowadzał,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inne istotne informacje o przebiegu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Propozycje, uwagi i wyjaśnienia Wykonawcy, wpisane do dziennika budowy będą przedłożone Inspektorowi nadzoru do ustosunkowania się.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Decyzje Inspektora nadzoru wpisane do dziennika budowy Wykonawca podpisuje z zaznaczeniem ich przyjęcia lub zajęciem stanowiska.</w:t>
      </w:r>
    </w:p>
    <w:p w:rsidR="00DC2463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Wpis Projektanta do dziennika budowy obliguje Inspektora nadzoru do ustosunkowania się. Projektant nie jest stroną Kontraktu i nie ma uprawnień do wydawania poleceń Wykonawcy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Księga obmiaru.</w:t>
      </w:r>
    </w:p>
    <w:p w:rsidR="00DC2463" w:rsidRPr="00626445" w:rsidRDefault="00DC2463" w:rsidP="00DC2463">
      <w:pPr>
        <w:ind w:left="720"/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Księga obmiaru stanowi dokument pozwalający na rozliczenie faktycznego postępu każdego z elementów robót. Obmiary wykonanych robót przeprowadza się w sposób ciągły w jednostkach przyjętych w wycenionym ślepym kosztorysie i wpisuje do księgi obmiaru.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Pozostałe dokumenty budowy</w:t>
      </w:r>
      <w:r w:rsidRPr="00167027">
        <w:rPr>
          <w:b/>
          <w:sz w:val="24"/>
          <w:szCs w:val="24"/>
        </w:rPr>
        <w:t>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Do dokumentów budowy zalicza się oprócz wymienionych w punktach 6.8.1. do 6.8.3. następujące dokumenty :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pozwolenie na realizację zadania budowlanego,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przekazania terenu budowy,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umowy cywilno-prawne z osobami trzecimi i inne umowy cywilno-prawne,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odbioru robót,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z narad i ustaleń,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korespondencję na budowie.</w:t>
      </w:r>
    </w:p>
    <w:p w:rsidR="00DC2463" w:rsidRPr="00D41502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Przechowywanie dokumentów budowy.</w:t>
      </w:r>
    </w:p>
    <w:p w:rsidR="00DC2463" w:rsidRPr="00626445" w:rsidRDefault="00DC2463" w:rsidP="00DC2463">
      <w:pPr>
        <w:ind w:left="720"/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Dokumenty budowy będą przechowywane na terenie budowy w miejscu odpowiednio zabezpieczonym. Zaginięcie któregokolwiek z dokumentów budowy spowoduje jego natychmiastowe odtworzenie w formie przewidzianej prawem.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Wszelkie dokumenty budowy będą zawsze dostępne dla Inspektora nadzoru i przedstawiane do wglądu na życzenie Zamawiającego.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Default="00DC2463" w:rsidP="00DC2463">
      <w:pPr>
        <w:numPr>
          <w:ilvl w:val="0"/>
          <w:numId w:val="12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Obmiar robót.</w:t>
      </w:r>
    </w:p>
    <w:p w:rsidR="00DC2463" w:rsidRPr="00D41502" w:rsidRDefault="00DC2463" w:rsidP="00DC2463">
      <w:pPr>
        <w:ind w:left="435"/>
        <w:jc w:val="both"/>
        <w:rPr>
          <w:b/>
          <w:sz w:val="24"/>
          <w:szCs w:val="24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Ogólne zasady obmiaru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 robót będzie określać faktyczny zakres wykonanych robót zgodnie z Dokumentacją Projektową i ST, w jednostkach ustalonych w wycenionym ślepym kosztorysie.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Obmiaru robót dokonuje Wykonawca po pisemnym powiadomieniu Inspektora nadzoru o zakresie obmierzanych robót i terminie obmiaru, co najmniej na trzy dni przed tym terminem.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Wyniki obmiaru będą wpisane do księgi obmiaru.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Jakikolwiek błąd lub przeoczenie (opuszczenie) w ilościach podanych w ślepym kosztorysie lub gdzie indziej w ST nie zwalnia Wykonawcy od obowiązku ukończenia wszystkich robót. Błędne dane zostaną poprawione według konstrukcji Inspektora nadzoru na piśmie.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 gotowych robót będzie przeprowadzany z częstością wymaganą  przez  Wykonawcę lub Inspektora nadzoru.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 xml:space="preserve"> Zasady określania ilości robót i materiałów.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Długości i odległości pomiędzy wyszczególnionymi punktami skrajnymi będą obmierzone poziomo wzdłuż linii osiowej. 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 xml:space="preserve"> Czas przeprowadzenia obmiaru.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Obmiary będą przeprowadzane przed częściowym lub końcowym odbiorem robót, a także w przypadku występowania dłuższej przerwy w robotach i zmiany wykonawcy robót. Obmiar robót zanikowych przeprowadza się w czasie ich wykonywania. Obmiar robót podlegających zakryciu przeprowadza się przed ich zakryciem.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Roboty pomiarowe do obmiaru oraz nieodzowne obliczenia będą wykonane w sposób zrozumiały i jednoznaczny. Wymiary skomplikowanych powierzchni lub objętości będą uzupełnione odpowiednimi szkicami umieszczonymi w księdze obmiaru, którego wzór zostanie uzgodniony z Inspektorem nadzoru.</w:t>
      </w:r>
    </w:p>
    <w:p w:rsidR="00DC2463" w:rsidRDefault="00DC2463" w:rsidP="00DC2463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robót.</w:t>
      </w:r>
    </w:p>
    <w:p w:rsidR="00DC2463" w:rsidRPr="00D41502" w:rsidRDefault="00DC2463" w:rsidP="00DC2463">
      <w:pPr>
        <w:ind w:left="360"/>
        <w:jc w:val="both"/>
        <w:rPr>
          <w:b/>
          <w:sz w:val="24"/>
          <w:szCs w:val="24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Rodzaje odbiorów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zależności od ustaleń odpowiednich ST, roboty podlegają następującym etapom odbioru, dokonywanym przez Inspektor nadzoru przy udziale Wykonawcy :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robót zanikowych i ulegających zakryciu,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odbiorowi częściowemu, 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końcowemu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ostatecznemu.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robót zanikowych i ulegających zakryciu.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robót zanikowych i ulegających zakryciu polega na finalnej ocenie ilości i jakości wykonywanych robót, które w dalszym procesie realizacji ulegną zakryciu.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Podczas odbioru robót zanikowych należy sprawdzić:</w:t>
      </w:r>
    </w:p>
    <w:p w:rsidR="00DC2463" w:rsidRPr="00626445" w:rsidRDefault="00DC2463" w:rsidP="00DC2463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typ i przekrój kabla, </w:t>
      </w:r>
    </w:p>
    <w:p w:rsidR="00DC2463" w:rsidRPr="00626445" w:rsidRDefault="00DC2463" w:rsidP="00DC2463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sposób ułożenia kabla, a w szczególności: głębokość zakopania, rodzaj gruntu, sposób wykonania skrzyżowań i zbliżeń z innymi urządzeniami podziemnymi, sposób</w:t>
      </w:r>
      <w:r>
        <w:rPr>
          <w:sz w:val="22"/>
          <w:szCs w:val="22"/>
        </w:rPr>
        <w:t xml:space="preserve">  </w:t>
      </w:r>
      <w:r w:rsidRPr="00626445">
        <w:rPr>
          <w:sz w:val="22"/>
          <w:szCs w:val="22"/>
        </w:rPr>
        <w:t xml:space="preserve">przykrycia linii kablowej, sposób wykonania przepustów, sposób oznakowania linii kablowej, sposób wykonania zapasów kabla, 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robót zanikowych i ulegających zakryciu będzie dokonany w czasie umożliwiającym wykonanie ewentualnych korekt i poprawek bez hamowania ogólnego postępu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Odbioru robót dokonuje Inspektor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Gotowość danej części robót do odbioru zgłasza Wykonawca wpisem do dziennika budowy i jednoczesnym powiadomieniem Inspektor nadzoru. Odbiór będzie przeprowadzony niezwłocznie, nie później jednak niż w ciągu trzech dni od daty zgłoszenia wpisem do dziennika budowy i powiadomienia o tym fakcie Inspektor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Jakość i ilość robót ulegających zakryciu ocenia Inspektor nadzoru na podstawie dokumentów zawierających komplet wyników badań laboratoryjnych i w oparciu o przeprowadzone pomiary, w konfrontacji z Dokumentacją Projektową, ST i uprzednimi ustaleniami.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częściowy.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częściowy polega na ocenie ilości i jakości wykonanych części robót. Odbioru częściowego robót dokonuje się według zasad jak przy odbiorze końcowym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końcowy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Odbiór końcowy polega na finalnej ocenie rzeczywistego wykonania robót w odniesieniu do ich ilości, jakości i wartości. Całkowite zakończenie robót oraz gotowość do odbioru końcowego będzie </w:t>
      </w:r>
      <w:r w:rsidRPr="00626445">
        <w:rPr>
          <w:sz w:val="22"/>
          <w:szCs w:val="22"/>
        </w:rPr>
        <w:tab/>
        <w:t>stwierdzona przez Wykonawcę wpisem do dziennika budowy z bezzwłocznym powiadomieniem na piśmie o tym fakcie Inspektora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końcowy robót nastąpi w terminie ustalonym w dokumentach kontraktowych, licząc od dnia potwierdzenia przez Inspektora nadzoru zakończenia robót i przyjęcia dokumentów, o których mowa w punkcie 8.5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Odbioru końcowego robót dokona komisja wyznaczona przez Zamawiającego w obecności Inspektor nadzoru i Wykonawcy. Komisja odbierająca roboty dokona ich oceny jakościowej na </w:t>
      </w:r>
      <w:r w:rsidRPr="00626445">
        <w:rPr>
          <w:sz w:val="22"/>
          <w:szCs w:val="22"/>
        </w:rPr>
        <w:lastRenderedPageBreak/>
        <w:t>podstawie przedłożonych dokumentów, wyników badań i pomiarów, ocenie wizualnej oraz zgodności wykonania robót z Dokumentacją Projektową i ST.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toku odbioru końcowego robót komisja zapozna się z realizacją ustaleń przyjętych w trakcie odbiorów robót zanikowych i ulegających zakryciu, zwłaszcza w zakresie wykonania robót uzupełniających i poprawkowych. W przypadkach nie wykonania wyznaczonych robót poprawkowych lub robót uzupełniających komisja przerwie swoje czynności i ustala nowy termin odbioru końcowego.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przypadku stwierdzenia przez komisję, że jakość wykonywanych robót w poszczególnych asortymentach nieznacznie odbiega od wymaganej Dokumentacją Projektową i ST z uwzględnieniem tolerancji i nie ma większego wpływu na cechy eksploatacyjne obiektu i bezpieczeństwo ruchu, komisja dokona potrąceń, oceniając pomniejszoną wartość wykonywanych robót w stosunku do wymagań przyjętych w dokumentach kontraktowych.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Dokumenty do odbioru końcowego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Podstawowym dokumentem do dokonania odbioru końcowego robót jest protokół odbioru końcowego robót sporządzony według ustalonego przez Zamawiającego.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Do odbioru końcowego Wykonawca jest zobowiązany przygotować następujące dokumenty: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Dokumentację Projektową z naniesionymi zmianami,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Specyfikacje Techniczne,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uwagi i zalecenia Inspektora nadzoru, zwłaszcza przy odbiorze robót zanikowych i ulegających zakryciu i udokumentowanie wykonania jego zaleceń,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dzienniki budowy i księgi obmiaru,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wyniki pomiarów kontrolnych, 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atesty jakościowe wbudowanych materiałów,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powykonawczą dokumentację geodezyjną obiektu,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inne dokumenty wymagane przez Zamawiającego.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przypadku, gdy  według komisji, roboty pod względem przygotowania dokumentacyjnego nie będą gotowe do odbioru końcowego, komisja w porozumieniu z Wykonawcą wyznaczy ponowny termin odbioru końcowego robót. Wszystkie zarządzone przez komisję roboty poprawkowe lub uzupełniające będą zestawione według wzoru ustalonego przez Zamawiającego.</w:t>
      </w:r>
    </w:p>
    <w:p w:rsidR="00DC2463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Termin wykonania robót poprawkowych i robót uzupełniających wyznaczy komisja.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ostateczny.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ostateczny polega na ocenie wykonanych robót związanych z usunięciem wad stwierdzonych przy odbiorze końcowym i zaistniałych w okresie gwarancyjnym.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ostateczny będzie dokonany na podstawie oceny wizualnej obiektu z uwzględnieniem zasad odbioru końcowego.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ST.IE.11.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Budowa oświetlenia ulicznego</w:t>
      </w:r>
      <w:r w:rsidRPr="00D41502">
        <w:rPr>
          <w:b/>
          <w:sz w:val="24"/>
          <w:szCs w:val="24"/>
          <w:lang w:val="nn-NO"/>
        </w:rPr>
        <w:t>.</w:t>
      </w: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D41502" w:rsidRDefault="00DC2463" w:rsidP="00DC2463">
      <w:pPr>
        <w:numPr>
          <w:ilvl w:val="0"/>
          <w:numId w:val="9"/>
        </w:num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Wstęp.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D41502" w:rsidRDefault="00DC2463" w:rsidP="00DC2463">
      <w:pPr>
        <w:numPr>
          <w:ilvl w:val="1"/>
          <w:numId w:val="9"/>
        </w:num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Przedmiot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Przedmiotem niniejszej Specyfikacji Technicznej są wymagania dotyczące wykonania i odbioru oświetlenia </w:t>
      </w:r>
      <w:r>
        <w:rPr>
          <w:sz w:val="22"/>
          <w:szCs w:val="22"/>
          <w:lang w:val="nn-NO"/>
        </w:rPr>
        <w:t xml:space="preserve">ulicznego w miejscowości </w:t>
      </w:r>
      <w:r w:rsidR="00A14ECC">
        <w:rPr>
          <w:sz w:val="22"/>
          <w:szCs w:val="22"/>
          <w:lang w:val="nn-NO"/>
        </w:rPr>
        <w:t>Włodzice Małe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8D0FC4" w:rsidRDefault="00DC2463" w:rsidP="00DC2463">
      <w:pPr>
        <w:jc w:val="both"/>
        <w:rPr>
          <w:b/>
          <w:lang w:val="nn-NO"/>
        </w:rPr>
      </w:pPr>
      <w:r w:rsidRPr="00D41502">
        <w:rPr>
          <w:b/>
          <w:sz w:val="24"/>
          <w:szCs w:val="24"/>
          <w:lang w:val="nn-NO"/>
        </w:rPr>
        <w:t>1.2. Zakres stosowania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lastRenderedPageBreak/>
        <w:t>Specyfikacja Techniczna jest stosowana jako dokument przetargowy i kontraktowy przy zlecaniu i realizacji robót wymienionych w punkcie 1.1.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D41502" w:rsidRDefault="00DC2463" w:rsidP="00DC2463">
      <w:pPr>
        <w:pStyle w:val="Tekstpodstawowy2"/>
        <w:jc w:val="both"/>
        <w:rPr>
          <w:b/>
          <w:szCs w:val="24"/>
        </w:rPr>
      </w:pPr>
      <w:r w:rsidRPr="00D41502">
        <w:rPr>
          <w:b/>
          <w:szCs w:val="24"/>
        </w:rPr>
        <w:t>1.3. Zakres robót objętych ST.</w:t>
      </w:r>
    </w:p>
    <w:p w:rsidR="00DC2463" w:rsidRPr="00626445" w:rsidRDefault="00DC2463" w:rsidP="00DC2463">
      <w:pPr>
        <w:pStyle w:val="Tekstpodstawowy2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pStyle w:val="Tekstpodstawowy2"/>
        <w:rPr>
          <w:sz w:val="22"/>
          <w:szCs w:val="22"/>
        </w:rPr>
      </w:pPr>
      <w:r w:rsidRPr="00626445">
        <w:rPr>
          <w:sz w:val="22"/>
          <w:szCs w:val="22"/>
        </w:rPr>
        <w:t>Ustalenia zawarte w niniejszej specyfikacji dotyczą prowadzenia robót i obejmują :</w:t>
      </w:r>
    </w:p>
    <w:p w:rsidR="00DC2463" w:rsidRPr="00626445" w:rsidRDefault="00DC2463" w:rsidP="00DC2463">
      <w:pPr>
        <w:ind w:left="840"/>
        <w:rPr>
          <w:sz w:val="22"/>
          <w:szCs w:val="22"/>
          <w:lang w:val="nn-NO"/>
        </w:rPr>
      </w:pPr>
    </w:p>
    <w:p w:rsidR="00DC2463" w:rsidRPr="00626445" w:rsidRDefault="00DC2463" w:rsidP="00A06C3D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budowę oświetlenia </w:t>
      </w:r>
      <w:r>
        <w:rPr>
          <w:sz w:val="22"/>
          <w:szCs w:val="22"/>
          <w:lang w:val="nn-NO"/>
        </w:rPr>
        <w:t>ulicznego</w:t>
      </w:r>
      <w:r w:rsidRPr="00626445">
        <w:rPr>
          <w:sz w:val="22"/>
          <w:szCs w:val="22"/>
          <w:lang w:val="nn-NO"/>
        </w:rPr>
        <w:t xml:space="preserve"> miejscow</w:t>
      </w:r>
      <w:r>
        <w:rPr>
          <w:sz w:val="22"/>
          <w:szCs w:val="22"/>
          <w:lang w:val="nn-NO"/>
        </w:rPr>
        <w:t xml:space="preserve">ości </w:t>
      </w:r>
      <w:r w:rsidR="005448F2">
        <w:rPr>
          <w:sz w:val="22"/>
          <w:szCs w:val="22"/>
          <w:lang w:val="nn-NO"/>
        </w:rPr>
        <w:t>W</w:t>
      </w:r>
      <w:r w:rsidR="00A14ECC">
        <w:rPr>
          <w:sz w:val="22"/>
          <w:szCs w:val="22"/>
          <w:lang w:val="nn-NO"/>
        </w:rPr>
        <w:t>łodzice Małe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F63728" w:rsidRDefault="00DC2463" w:rsidP="00F63728">
      <w:pPr>
        <w:pStyle w:val="Akapitzlist"/>
        <w:numPr>
          <w:ilvl w:val="0"/>
          <w:numId w:val="9"/>
        </w:numPr>
        <w:jc w:val="both"/>
        <w:rPr>
          <w:b/>
          <w:sz w:val="24"/>
          <w:szCs w:val="24"/>
          <w:lang w:val="nn-NO"/>
        </w:rPr>
      </w:pPr>
      <w:r w:rsidRPr="00F63728">
        <w:rPr>
          <w:b/>
          <w:sz w:val="24"/>
          <w:szCs w:val="24"/>
          <w:lang w:val="nn-NO"/>
        </w:rPr>
        <w:t>Materiały.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1.</w:t>
      </w:r>
      <w:r w:rsidRPr="005448F2">
        <w:rPr>
          <w:sz w:val="22"/>
          <w:szCs w:val="22"/>
          <w:lang w:val="nn-NO"/>
        </w:rPr>
        <w:tab/>
        <w:t>Bednarka walcowana na gorąco30x3 mm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kg</w:t>
      </w:r>
      <w:r w:rsidRPr="005448F2">
        <w:rPr>
          <w:sz w:val="22"/>
          <w:szCs w:val="22"/>
          <w:lang w:val="nn-NO"/>
        </w:rPr>
        <w:tab/>
        <w:t>180.2500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2.</w:t>
      </w:r>
      <w:r w:rsidRPr="005448F2">
        <w:rPr>
          <w:sz w:val="22"/>
          <w:szCs w:val="22"/>
          <w:lang w:val="nn-NO"/>
        </w:rPr>
        <w:tab/>
        <w:t>Deski igl.obrzyn.wymiar.gr.19-25mm,kl.III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m3</w:t>
      </w:r>
      <w:r w:rsidRPr="005448F2">
        <w:rPr>
          <w:sz w:val="22"/>
          <w:szCs w:val="22"/>
          <w:lang w:val="nn-NO"/>
        </w:rPr>
        <w:tab/>
        <w:t>0.1050</w:t>
      </w:r>
      <w:r w:rsidRPr="005448F2">
        <w:rPr>
          <w:sz w:val="22"/>
          <w:szCs w:val="22"/>
          <w:lang w:val="nn-NO"/>
        </w:rPr>
        <w:tab/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3.</w:t>
      </w:r>
      <w:r w:rsidRPr="005448F2">
        <w:rPr>
          <w:sz w:val="22"/>
          <w:szCs w:val="22"/>
          <w:lang w:val="nn-NO"/>
        </w:rPr>
        <w:tab/>
        <w:t>Folia z PCW techniczna o gr. 0,3-0,4mm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m2</w:t>
      </w:r>
      <w:r w:rsidRPr="005448F2">
        <w:rPr>
          <w:sz w:val="22"/>
          <w:szCs w:val="22"/>
          <w:lang w:val="nn-NO"/>
        </w:rPr>
        <w:tab/>
        <w:t>146.7500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4.</w:t>
      </w:r>
      <w:r w:rsidRPr="005448F2">
        <w:rPr>
          <w:sz w:val="22"/>
          <w:szCs w:val="22"/>
          <w:lang w:val="nn-NO"/>
        </w:rPr>
        <w:tab/>
        <w:t>Fundament FP-2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szt</w:t>
      </w:r>
      <w:r w:rsidRPr="005448F2">
        <w:rPr>
          <w:sz w:val="22"/>
          <w:szCs w:val="22"/>
          <w:lang w:val="nn-NO"/>
        </w:rPr>
        <w:tab/>
        <w:t>12.0000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5.</w:t>
      </w:r>
      <w:r w:rsidRPr="005448F2">
        <w:rPr>
          <w:sz w:val="22"/>
          <w:szCs w:val="22"/>
          <w:lang w:val="nn-NO"/>
        </w:rPr>
        <w:tab/>
        <w:t>Kabel YAKXS 0.6/1kV 4x35mm2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m</w:t>
      </w:r>
      <w:r w:rsidRPr="005448F2">
        <w:rPr>
          <w:sz w:val="22"/>
          <w:szCs w:val="22"/>
          <w:lang w:val="nn-NO"/>
        </w:rPr>
        <w:tab/>
        <w:t>610.4800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6.</w:t>
      </w:r>
      <w:r w:rsidRPr="005448F2">
        <w:rPr>
          <w:sz w:val="22"/>
          <w:szCs w:val="22"/>
          <w:lang w:val="nn-NO"/>
        </w:rPr>
        <w:tab/>
        <w:t>lampa oświetleniowa kompletna typu Cuddled 40W wg w projekcie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kpl.</w:t>
      </w:r>
      <w:r w:rsidRPr="005448F2">
        <w:rPr>
          <w:sz w:val="22"/>
          <w:szCs w:val="22"/>
          <w:lang w:val="nn-NO"/>
        </w:rPr>
        <w:tab/>
        <w:t>12.0000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7.</w:t>
      </w:r>
      <w:r w:rsidRPr="005448F2">
        <w:rPr>
          <w:sz w:val="22"/>
          <w:szCs w:val="22"/>
          <w:lang w:val="nn-NO"/>
        </w:rPr>
        <w:tab/>
        <w:t>Opaska kablowa OKi - ocechowana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szt</w:t>
      </w:r>
      <w:r w:rsidRPr="005448F2">
        <w:rPr>
          <w:sz w:val="22"/>
          <w:szCs w:val="22"/>
          <w:lang w:val="nn-NO"/>
        </w:rPr>
        <w:tab/>
        <w:t>58.7000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8.</w:t>
      </w:r>
      <w:r w:rsidRPr="005448F2">
        <w:rPr>
          <w:sz w:val="22"/>
          <w:szCs w:val="22"/>
          <w:lang w:val="nn-NO"/>
        </w:rPr>
        <w:tab/>
        <w:t>Osłona rurowa giętka do kabli DVK fi 75 mm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m</w:t>
      </w:r>
      <w:r w:rsidRPr="005448F2">
        <w:rPr>
          <w:sz w:val="22"/>
          <w:szCs w:val="22"/>
          <w:lang w:val="nn-NO"/>
        </w:rPr>
        <w:tab/>
        <w:t>483.6000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9.</w:t>
      </w:r>
      <w:r w:rsidRPr="005448F2">
        <w:rPr>
          <w:sz w:val="22"/>
          <w:szCs w:val="22"/>
          <w:lang w:val="nn-NO"/>
        </w:rPr>
        <w:tab/>
        <w:t>Przewód YDY 500V 3x2,5mm2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m</w:t>
      </w:r>
      <w:r w:rsidRPr="005448F2">
        <w:rPr>
          <w:sz w:val="22"/>
          <w:szCs w:val="22"/>
          <w:lang w:val="nn-NO"/>
        </w:rPr>
        <w:tab/>
        <w:t>96.0000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10.</w:t>
      </w:r>
      <w:r w:rsidRPr="005448F2">
        <w:rPr>
          <w:sz w:val="22"/>
          <w:szCs w:val="22"/>
          <w:lang w:val="nn-NO"/>
        </w:rPr>
        <w:tab/>
        <w:t>Rura PE-HD 0,63 MPa fi 75/4,3 mm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m</w:t>
      </w:r>
      <w:r w:rsidRPr="005448F2">
        <w:rPr>
          <w:sz w:val="22"/>
          <w:szCs w:val="22"/>
          <w:lang w:val="nn-NO"/>
        </w:rPr>
        <w:tab/>
        <w:t>52.0000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11.</w:t>
      </w:r>
      <w:r w:rsidRPr="005448F2">
        <w:rPr>
          <w:sz w:val="22"/>
          <w:szCs w:val="22"/>
          <w:lang w:val="nn-NO"/>
        </w:rPr>
        <w:tab/>
        <w:t>Słup stalowy ocynkowany o wysokości 7 mb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szt</w:t>
      </w:r>
      <w:r w:rsidRPr="005448F2">
        <w:rPr>
          <w:sz w:val="22"/>
          <w:szCs w:val="22"/>
          <w:lang w:val="nn-NO"/>
        </w:rPr>
        <w:tab/>
        <w:t>12.0000</w:t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12.</w:t>
      </w:r>
      <w:r w:rsidRPr="005448F2">
        <w:rPr>
          <w:sz w:val="22"/>
          <w:szCs w:val="22"/>
          <w:lang w:val="nn-NO"/>
        </w:rPr>
        <w:tab/>
        <w:t>Wazelina techniczna niskotopliwa N (TN)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kg</w:t>
      </w:r>
      <w:r w:rsidRPr="005448F2">
        <w:rPr>
          <w:sz w:val="22"/>
          <w:szCs w:val="22"/>
          <w:lang w:val="nn-NO"/>
        </w:rPr>
        <w:tab/>
        <w:t>6.4570</w:t>
      </w:r>
      <w:r w:rsidRPr="005448F2">
        <w:rPr>
          <w:sz w:val="22"/>
          <w:szCs w:val="22"/>
          <w:lang w:val="nn-NO"/>
        </w:rPr>
        <w:tab/>
      </w:r>
    </w:p>
    <w:p w:rsidR="005448F2" w:rsidRPr="005448F2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5448F2">
        <w:rPr>
          <w:sz w:val="22"/>
          <w:szCs w:val="22"/>
          <w:lang w:val="nn-NO"/>
        </w:rPr>
        <w:t>13.</w:t>
      </w:r>
      <w:r w:rsidRPr="005448F2">
        <w:rPr>
          <w:sz w:val="22"/>
          <w:szCs w:val="22"/>
          <w:lang w:val="nn-NO"/>
        </w:rPr>
        <w:tab/>
        <w:t>wysięgniki stalowy ocynkowany typu W1R05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szt.</w:t>
      </w:r>
      <w:r w:rsidRPr="005448F2">
        <w:rPr>
          <w:sz w:val="22"/>
          <w:szCs w:val="22"/>
          <w:lang w:val="nn-NO"/>
        </w:rPr>
        <w:tab/>
        <w:t>12.0000</w:t>
      </w:r>
    </w:p>
    <w:p w:rsidR="003B5124" w:rsidRDefault="005448F2" w:rsidP="005448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</w:pPr>
      <w:r w:rsidRPr="005448F2">
        <w:rPr>
          <w:sz w:val="22"/>
          <w:szCs w:val="22"/>
          <w:lang w:val="nn-NO"/>
        </w:rPr>
        <w:t>14.</w:t>
      </w:r>
      <w:r w:rsidRPr="005448F2">
        <w:rPr>
          <w:sz w:val="22"/>
          <w:szCs w:val="22"/>
          <w:lang w:val="nn-NO"/>
        </w:rPr>
        <w:tab/>
        <w:t>Złącze oświetl. zewn. słup. IZK 1-bezp.</w:t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ab/>
        <w:t>szt</w:t>
      </w:r>
      <w:r w:rsidRPr="005448F2">
        <w:rPr>
          <w:sz w:val="22"/>
          <w:szCs w:val="22"/>
          <w:lang w:val="nn-NO"/>
        </w:rPr>
        <w:tab/>
        <w:t>12.000015.</w:t>
      </w:r>
      <w:r w:rsidRPr="005448F2">
        <w:rPr>
          <w:sz w:val="22"/>
          <w:szCs w:val="22"/>
          <w:lang w:val="nn-NO"/>
        </w:rPr>
        <w:tab/>
        <w:t>materiały pomocnicze</w:t>
      </w:r>
      <w:r w:rsidRPr="005448F2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  <w:t>zł</w:t>
      </w:r>
      <w:r>
        <w:rPr>
          <w:sz w:val="22"/>
          <w:szCs w:val="22"/>
          <w:lang w:val="nn-NO"/>
        </w:rPr>
        <w:tab/>
      </w:r>
      <w:r w:rsidRPr="005448F2">
        <w:rPr>
          <w:sz w:val="22"/>
          <w:szCs w:val="22"/>
          <w:lang w:val="nn-NO"/>
        </w:rPr>
        <w:t>937.81</w:t>
      </w:r>
      <w:r w:rsidR="003D5A0F">
        <w:tab/>
      </w:r>
      <w:r w:rsidR="003D5A0F">
        <w:tab/>
      </w:r>
      <w:r w:rsidR="003D5A0F">
        <w:tab/>
      </w:r>
      <w:r w:rsidR="003D5A0F">
        <w:tab/>
      </w:r>
      <w:r w:rsidR="003D5A0F">
        <w:tab/>
      </w:r>
      <w:r w:rsidR="00A06C3D">
        <w:tab/>
      </w:r>
    </w:p>
    <w:p w:rsidR="00DC2463" w:rsidRDefault="00DC2463" w:rsidP="003B5124">
      <w:p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3.Sprzęt.</w:t>
      </w:r>
    </w:p>
    <w:p w:rsidR="00F63728" w:rsidRDefault="00F63728" w:rsidP="003B5124">
      <w:pPr>
        <w:jc w:val="both"/>
        <w:rPr>
          <w:b/>
          <w:sz w:val="24"/>
          <w:szCs w:val="24"/>
        </w:rPr>
      </w:pP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1.</w:t>
      </w:r>
      <w:r w:rsidRPr="005448F2">
        <w:rPr>
          <w:sz w:val="22"/>
          <w:szCs w:val="22"/>
        </w:rPr>
        <w:tab/>
        <w:t>ciągnik kołowy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2.6415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2.</w:t>
      </w:r>
      <w:r w:rsidRPr="005448F2">
        <w:rPr>
          <w:sz w:val="22"/>
          <w:szCs w:val="22"/>
        </w:rPr>
        <w:tab/>
        <w:t>dźwignik hydrauliczny przenoszony z napędem spalinowym 250 t</w:t>
      </w:r>
      <w:r w:rsidRPr="005448F2">
        <w:rPr>
          <w:sz w:val="22"/>
          <w:szCs w:val="22"/>
        </w:rPr>
        <w:tab/>
        <w:t>m-g</w:t>
      </w:r>
      <w:r w:rsidRPr="005448F2">
        <w:rPr>
          <w:sz w:val="22"/>
          <w:szCs w:val="22"/>
        </w:rPr>
        <w:tab/>
        <w:t>22.8000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3.</w:t>
      </w:r>
      <w:r w:rsidRPr="005448F2">
        <w:rPr>
          <w:sz w:val="22"/>
          <w:szCs w:val="22"/>
        </w:rPr>
        <w:tab/>
        <w:t>koparko-spycharka na podwoziu ciągnika kołowego 0.15 m3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32.3760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4.</w:t>
      </w:r>
      <w:r w:rsidRPr="005448F2">
        <w:rPr>
          <w:sz w:val="22"/>
          <w:szCs w:val="22"/>
        </w:rPr>
        <w:tab/>
        <w:t>podnośnik montażowy samochodowy hydrauliczny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4.4400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5.</w:t>
      </w:r>
      <w:r w:rsidRPr="005448F2">
        <w:rPr>
          <w:sz w:val="22"/>
          <w:szCs w:val="22"/>
        </w:rPr>
        <w:tab/>
        <w:t xml:space="preserve">pompa wysokociśnieniowa hydrauliczna elektryczna 250 </w:t>
      </w:r>
      <w:proofErr w:type="spellStart"/>
      <w:r w:rsidRPr="005448F2">
        <w:rPr>
          <w:sz w:val="22"/>
          <w:szCs w:val="22"/>
        </w:rPr>
        <w:t>atm</w:t>
      </w:r>
      <w:proofErr w:type="spellEnd"/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22.8000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6.</w:t>
      </w:r>
      <w:r w:rsidRPr="005448F2">
        <w:rPr>
          <w:sz w:val="22"/>
          <w:szCs w:val="22"/>
        </w:rPr>
        <w:tab/>
        <w:t>przyczepa dłużycowa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4.8000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7.</w:t>
      </w:r>
      <w:r w:rsidRPr="005448F2">
        <w:rPr>
          <w:sz w:val="22"/>
          <w:szCs w:val="22"/>
        </w:rPr>
        <w:tab/>
        <w:t>przyczepa do przewożenia kabli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2.6415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8.</w:t>
      </w:r>
      <w:r w:rsidRPr="005448F2">
        <w:rPr>
          <w:sz w:val="22"/>
          <w:szCs w:val="22"/>
        </w:rPr>
        <w:tab/>
        <w:t>spawarka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39.3975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9.</w:t>
      </w:r>
      <w:r w:rsidRPr="005448F2">
        <w:rPr>
          <w:sz w:val="22"/>
          <w:szCs w:val="22"/>
        </w:rPr>
        <w:tab/>
        <w:t>środek transportowy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23.3813</w:t>
      </w:r>
    </w:p>
    <w:p w:rsidR="005448F2" w:rsidRP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10.</w:t>
      </w:r>
      <w:r w:rsidRPr="005448F2">
        <w:rPr>
          <w:sz w:val="22"/>
          <w:szCs w:val="22"/>
        </w:rPr>
        <w:tab/>
        <w:t>zespół prądotwórczy, trójfazowy, przewoźny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22.8000</w:t>
      </w:r>
    </w:p>
    <w:p w:rsidR="005448F2" w:rsidRDefault="005448F2" w:rsidP="005448F2">
      <w:pPr>
        <w:jc w:val="both"/>
        <w:rPr>
          <w:sz w:val="22"/>
          <w:szCs w:val="22"/>
        </w:rPr>
      </w:pPr>
      <w:r w:rsidRPr="005448F2">
        <w:rPr>
          <w:sz w:val="22"/>
          <w:szCs w:val="22"/>
        </w:rPr>
        <w:t>11.</w:t>
      </w:r>
      <w:r w:rsidRPr="005448F2">
        <w:rPr>
          <w:sz w:val="22"/>
          <w:szCs w:val="22"/>
        </w:rPr>
        <w:tab/>
        <w:t>żuraw samochodowy</w:t>
      </w:r>
      <w:r w:rsidRPr="005448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448F2">
        <w:rPr>
          <w:sz w:val="22"/>
          <w:szCs w:val="22"/>
        </w:rPr>
        <w:t>m-g</w:t>
      </w:r>
      <w:r w:rsidRPr="005448F2">
        <w:rPr>
          <w:sz w:val="22"/>
          <w:szCs w:val="22"/>
        </w:rPr>
        <w:tab/>
        <w:t>17.1615</w:t>
      </w:r>
    </w:p>
    <w:p w:rsidR="00DC2463" w:rsidRPr="00D41502" w:rsidRDefault="00DC2463" w:rsidP="005448F2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4.Transport.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Ogólne wymagania dotyczące transportu podano w ST ”Wymagania ogólne”. 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5.Wykonanie robót.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5.1. Ogólne wymagania wykonania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Ogólne wymagania dotyczące robót Podano w ST.00.00.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 xml:space="preserve">5.2. Wykonanie instalacji </w:t>
      </w:r>
      <w:r>
        <w:rPr>
          <w:b/>
          <w:sz w:val="24"/>
          <w:szCs w:val="24"/>
          <w:lang w:val="nn-NO"/>
        </w:rPr>
        <w:t>oświetlenia ulicznego</w:t>
      </w:r>
      <w:r w:rsidRPr="00D41502">
        <w:rPr>
          <w:b/>
          <w:sz w:val="24"/>
          <w:szCs w:val="24"/>
          <w:lang w:val="nn-NO"/>
        </w:rPr>
        <w:t>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D0775D" w:rsidRDefault="00DC2463" w:rsidP="00DC2463">
      <w:pPr>
        <w:pStyle w:val="Akapitzlist"/>
        <w:numPr>
          <w:ilvl w:val="0"/>
          <w:numId w:val="19"/>
        </w:numPr>
        <w:tabs>
          <w:tab w:val="left" w:pos="555"/>
          <w:tab w:val="left" w:pos="1275"/>
        </w:tabs>
        <w:spacing w:line="100" w:lineRule="atLeast"/>
        <w:ind w:left="1275"/>
        <w:rPr>
          <w:sz w:val="22"/>
          <w:szCs w:val="22"/>
        </w:rPr>
      </w:pPr>
      <w:r w:rsidRPr="00D0775D">
        <w:rPr>
          <w:sz w:val="22"/>
          <w:szCs w:val="22"/>
        </w:rPr>
        <w:t>Przed przystąpieniem do robót zasadniczych należy</w:t>
      </w:r>
      <w:r>
        <w:rPr>
          <w:sz w:val="22"/>
          <w:szCs w:val="22"/>
        </w:rPr>
        <w:t xml:space="preserve"> </w:t>
      </w:r>
      <w:r w:rsidRPr="00D0775D">
        <w:rPr>
          <w:sz w:val="22"/>
          <w:szCs w:val="22"/>
        </w:rPr>
        <w:t>zlokalizować i oznaczyć kolizje z istniejącym i projektowanym uzbrojeniem terenu,</w:t>
      </w:r>
    </w:p>
    <w:p w:rsidR="00DC2463" w:rsidRPr="002E4F67" w:rsidRDefault="00DC2463" w:rsidP="00DC2463">
      <w:pPr>
        <w:pStyle w:val="WW-Zwykytekst"/>
        <w:numPr>
          <w:ilvl w:val="0"/>
          <w:numId w:val="19"/>
        </w:numPr>
        <w:tabs>
          <w:tab w:val="left" w:pos="555"/>
          <w:tab w:val="left" w:pos="1275"/>
        </w:tabs>
        <w:spacing w:line="100" w:lineRule="atLeast"/>
        <w:ind w:left="127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Pr="002E4F67">
        <w:rPr>
          <w:rFonts w:ascii="Times New Roman" w:hAnsi="Times New Roman"/>
          <w:sz w:val="22"/>
          <w:szCs w:val="22"/>
        </w:rPr>
        <w:t xml:space="preserve">lokalizowane kolizje zabezpieczyć i oznakować, zaś roboty w ich obrębie </w:t>
      </w:r>
      <w:r w:rsidRPr="002E4F67">
        <w:rPr>
          <w:rFonts w:ascii="Times New Roman" w:hAnsi="Times New Roman"/>
          <w:sz w:val="22"/>
          <w:szCs w:val="22"/>
        </w:rPr>
        <w:lastRenderedPageBreak/>
        <w:t>wykonywać ręcznie</w:t>
      </w:r>
    </w:p>
    <w:p w:rsidR="00DC2463" w:rsidRPr="00D0775D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D0775D">
        <w:rPr>
          <w:rFonts w:ascii="Times New Roman" w:hAnsi="Times New Roman"/>
          <w:sz w:val="22"/>
          <w:szCs w:val="22"/>
        </w:rPr>
        <w:t>Wszystkie prace należy wykonywać zgodnie z odpowiednimi PN/E, SEP oraz zgodnie z obowiązującymi przepisami bhp.</w:t>
      </w:r>
    </w:p>
    <w:p w:rsidR="00927634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927634">
        <w:rPr>
          <w:rFonts w:ascii="Times New Roman" w:hAnsi="Times New Roman"/>
          <w:sz w:val="22"/>
          <w:szCs w:val="22"/>
        </w:rPr>
        <w:t>W miejscu wskazanym na mapie sytuacyjno-wysokościowej zabudować słupy oświetleniowe z fundamentem i oprawami oświetleniowymi zgodnie z rys 1/E</w:t>
      </w:r>
    </w:p>
    <w:p w:rsidR="00DC2463" w:rsidRPr="00F8260A" w:rsidRDefault="00DC2463" w:rsidP="00F8260A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927634">
        <w:rPr>
          <w:rFonts w:ascii="Times New Roman" w:hAnsi="Times New Roman"/>
          <w:sz w:val="22"/>
          <w:szCs w:val="22"/>
        </w:rPr>
        <w:t xml:space="preserve">Słupy oświetleniowe </w:t>
      </w:r>
      <w:r w:rsidR="003D5A0F">
        <w:rPr>
          <w:rFonts w:ascii="Times New Roman" w:hAnsi="Times New Roman"/>
          <w:sz w:val="22"/>
          <w:szCs w:val="22"/>
        </w:rPr>
        <w:t>stalowe</w:t>
      </w:r>
      <w:r w:rsidRPr="00927634">
        <w:rPr>
          <w:rFonts w:ascii="Times New Roman" w:hAnsi="Times New Roman"/>
          <w:sz w:val="22"/>
          <w:szCs w:val="22"/>
        </w:rPr>
        <w:t xml:space="preserve"> na kolor naturalny posadowić na fundamentach </w:t>
      </w:r>
      <w:r w:rsidR="009926F9">
        <w:rPr>
          <w:rFonts w:ascii="Times New Roman" w:hAnsi="Times New Roman"/>
          <w:sz w:val="22"/>
          <w:szCs w:val="22"/>
        </w:rPr>
        <w:t>FP2</w:t>
      </w:r>
    </w:p>
    <w:p w:rsidR="003B5124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słupach zamontować oprawy oświetleniowe wg opisu poniżej – oprawa LED </w:t>
      </w:r>
    </w:p>
    <w:p w:rsidR="00DC2463" w:rsidRPr="00702609" w:rsidRDefault="004F4208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40</w:t>
      </w:r>
      <w:r w:rsidR="00DC2463" w:rsidRPr="00702609">
        <w:rPr>
          <w:rFonts w:ascii="Times New Roman" w:hAnsi="Times New Roman"/>
          <w:sz w:val="22"/>
          <w:szCs w:val="22"/>
        </w:rPr>
        <w:t xml:space="preserve"> W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Pomiędzy zabudowanymi słupami oświetleniowymi ułożyć lin</w:t>
      </w:r>
      <w:r w:rsidR="000703A0">
        <w:rPr>
          <w:rFonts w:ascii="Times New Roman" w:hAnsi="Times New Roman"/>
          <w:sz w:val="22"/>
          <w:szCs w:val="22"/>
        </w:rPr>
        <w:t>ię kablową kablem typu YAKXS 4x3</w:t>
      </w:r>
      <w:r>
        <w:rPr>
          <w:rFonts w:ascii="Times New Roman" w:hAnsi="Times New Roman"/>
          <w:sz w:val="22"/>
          <w:szCs w:val="22"/>
        </w:rPr>
        <w:t>5 mm</w:t>
      </w:r>
      <w:r w:rsidRPr="007C0E3A">
        <w:rPr>
          <w:rFonts w:ascii="Times New Roman" w:hAnsi="Times New Roman"/>
          <w:sz w:val="22"/>
          <w:szCs w:val="22"/>
          <w:vertAlign w:val="superscript"/>
        </w:rPr>
        <w:t>2</w:t>
      </w:r>
      <w:r>
        <w:rPr>
          <w:rFonts w:ascii="Times New Roman" w:hAnsi="Times New Roman"/>
          <w:sz w:val="22"/>
          <w:szCs w:val="22"/>
        </w:rPr>
        <w:t xml:space="preserve"> o łącznej długości </w:t>
      </w:r>
      <w:r w:rsidR="005448F2">
        <w:rPr>
          <w:rFonts w:ascii="Times New Roman" w:hAnsi="Times New Roman"/>
          <w:sz w:val="22"/>
          <w:szCs w:val="22"/>
        </w:rPr>
        <w:t>587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mb</w:t>
      </w:r>
      <w:proofErr w:type="spellEnd"/>
    </w:p>
    <w:p w:rsidR="00DC2463" w:rsidRDefault="00DC2463" w:rsidP="00DC2463">
      <w:pPr>
        <w:pStyle w:val="WW-Zwykytekst"/>
        <w:numPr>
          <w:ilvl w:val="1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Obwód L1 –</w:t>
      </w:r>
      <w:r w:rsidR="005448F2">
        <w:rPr>
          <w:rFonts w:ascii="Times New Roman" w:hAnsi="Times New Roman"/>
          <w:sz w:val="22"/>
          <w:szCs w:val="22"/>
        </w:rPr>
        <w:t>587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mb</w:t>
      </w:r>
      <w:proofErr w:type="spellEnd"/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dnie wykopu w ziemi rodzimej ułożyć bednarkę ocynkowaną 30x3 mm</w:t>
      </w:r>
      <w:r w:rsidRPr="00B51200">
        <w:rPr>
          <w:rFonts w:ascii="Times New Roman" w:hAnsi="Times New Roman"/>
          <w:sz w:val="22"/>
          <w:szCs w:val="22"/>
        </w:rPr>
        <w:t xml:space="preserve"> i przysypać ziemią z wykopu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Projektowany oświetlenie zasilić zgodnie </w:t>
      </w:r>
      <w:r w:rsidR="00F8260A">
        <w:rPr>
          <w:rFonts w:ascii="Times New Roman" w:hAnsi="Times New Roman"/>
          <w:sz w:val="22"/>
          <w:szCs w:val="22"/>
        </w:rPr>
        <w:t>z wytycznymi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złączach słupowych  zastosować zabezpieczenia topikowe Bi </w:t>
      </w:r>
      <w:proofErr w:type="spellStart"/>
      <w:r>
        <w:rPr>
          <w:rFonts w:ascii="Times New Roman" w:hAnsi="Times New Roman"/>
          <w:sz w:val="22"/>
          <w:szCs w:val="22"/>
        </w:rPr>
        <w:t>Wts</w:t>
      </w:r>
      <w:proofErr w:type="spellEnd"/>
      <w:r>
        <w:rPr>
          <w:rFonts w:ascii="Times New Roman" w:hAnsi="Times New Roman"/>
          <w:sz w:val="22"/>
          <w:szCs w:val="22"/>
        </w:rPr>
        <w:t xml:space="preserve"> 4A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Wykonać połączenia elektryczne zgodnie z ry</w:t>
      </w:r>
      <w:r w:rsidR="00927634">
        <w:rPr>
          <w:rFonts w:ascii="Times New Roman" w:hAnsi="Times New Roman"/>
          <w:sz w:val="22"/>
          <w:szCs w:val="22"/>
        </w:rPr>
        <w:t>s.</w:t>
      </w:r>
      <w:r w:rsidR="00C25CAD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/E, 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jc w:val="both"/>
        <w:rPr>
          <w:rFonts w:ascii="Times New Roman" w:hAnsi="Times New Roman"/>
          <w:sz w:val="22"/>
          <w:szCs w:val="22"/>
        </w:rPr>
      </w:pPr>
      <w:r w:rsidRPr="00DA741F">
        <w:rPr>
          <w:rFonts w:ascii="Times New Roman" w:hAnsi="Times New Roman"/>
          <w:sz w:val="22"/>
          <w:szCs w:val="22"/>
        </w:rPr>
        <w:t xml:space="preserve">Słupy oświetleniowe należy zabezpieczyć poprzez malowanie powłoką </w:t>
      </w:r>
      <w:proofErr w:type="spellStart"/>
      <w:r w:rsidRPr="00DA741F">
        <w:rPr>
          <w:rFonts w:ascii="Times New Roman" w:hAnsi="Times New Roman"/>
          <w:sz w:val="22"/>
          <w:szCs w:val="22"/>
        </w:rPr>
        <w:t>antyplakatową</w:t>
      </w:r>
      <w:proofErr w:type="spellEnd"/>
      <w:r w:rsidRPr="00DA741F">
        <w:rPr>
          <w:rFonts w:ascii="Times New Roman" w:hAnsi="Times New Roman"/>
          <w:sz w:val="22"/>
          <w:szCs w:val="22"/>
        </w:rPr>
        <w:t xml:space="preserve"> i </w:t>
      </w:r>
      <w:proofErr w:type="spellStart"/>
      <w:r w:rsidRPr="00DA741F">
        <w:rPr>
          <w:rFonts w:ascii="Times New Roman" w:hAnsi="Times New Roman"/>
          <w:sz w:val="22"/>
          <w:szCs w:val="22"/>
        </w:rPr>
        <w:t>antygraffiti</w:t>
      </w:r>
      <w:proofErr w:type="spellEnd"/>
      <w:r w:rsidRPr="00DA741F">
        <w:rPr>
          <w:rFonts w:ascii="Times New Roman" w:hAnsi="Times New Roman"/>
          <w:sz w:val="22"/>
          <w:szCs w:val="22"/>
        </w:rPr>
        <w:t xml:space="preserve"> o wysokości do 2,5m od nawierzchni terenu w technologii trwałego zabezpieczenia (np. „HLG System” lub inną o równoważnych właściwościach). Nad powłoką zabezpieczającą, na wysokości 2,5m. Wykonawca powinien nanieść na słup numer eksploatacyjny – ustalony na etapie realizacji w </w:t>
      </w:r>
      <w:r>
        <w:rPr>
          <w:rFonts w:ascii="Times New Roman" w:hAnsi="Times New Roman"/>
          <w:sz w:val="22"/>
          <w:szCs w:val="22"/>
        </w:rPr>
        <w:t xml:space="preserve">UG </w:t>
      </w:r>
      <w:r w:rsidR="004F4208">
        <w:rPr>
          <w:rFonts w:ascii="Times New Roman" w:hAnsi="Times New Roman"/>
          <w:sz w:val="22"/>
          <w:szCs w:val="22"/>
        </w:rPr>
        <w:t>Lwówek Śląski</w:t>
      </w:r>
      <w:r w:rsidRPr="00DA741F">
        <w:rPr>
          <w:rFonts w:ascii="Times New Roman" w:hAnsi="Times New Roman"/>
          <w:sz w:val="22"/>
          <w:szCs w:val="22"/>
        </w:rPr>
        <w:t>.</w:t>
      </w:r>
    </w:p>
    <w:p w:rsidR="00DC2463" w:rsidRPr="00DA741F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jc w:val="both"/>
        <w:rPr>
          <w:rFonts w:ascii="Times New Roman" w:hAnsi="Times New Roman"/>
          <w:sz w:val="22"/>
          <w:szCs w:val="22"/>
        </w:rPr>
      </w:pPr>
      <w:r w:rsidRPr="00DA741F">
        <w:rPr>
          <w:rFonts w:ascii="Times New Roman" w:hAnsi="Times New Roman"/>
          <w:sz w:val="22"/>
          <w:szCs w:val="22"/>
        </w:rPr>
        <w:t>Na kablach, co 10</w:t>
      </w:r>
      <w:r>
        <w:rPr>
          <w:rFonts w:ascii="Times New Roman" w:hAnsi="Times New Roman"/>
          <w:sz w:val="22"/>
          <w:szCs w:val="22"/>
        </w:rPr>
        <w:t xml:space="preserve"> </w:t>
      </w:r>
      <w:r w:rsidRPr="00DA741F">
        <w:rPr>
          <w:rFonts w:ascii="Times New Roman" w:hAnsi="Times New Roman"/>
          <w:sz w:val="22"/>
          <w:szCs w:val="22"/>
        </w:rPr>
        <w:t>m, oraz z obu stron nałożyć oznaczniki kablowe zawierające: nazwę użytkownika kabla, napięcie znamionowe, typ kabla, rok ułożenia. Ponadto na wszystkie końcówki kabli nałożyć oznaczniki kierunkowe kabli zawierające: nazwę użytkownika kabla, napięcie znamionowe, typ kabla, rok ułożenia, kierunek ułożenia kabla  skąd – dokąd, długość kabla oraz nazwę firmy układającej kabel.</w:t>
      </w:r>
    </w:p>
    <w:p w:rsidR="00DC2463" w:rsidRPr="00D0775D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Wszystkie elementy łączone poprzez skręcanie zabezpieczyć smarem.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 xml:space="preserve">Pod droga wykonać przejście metoda przewiertu sterowanego lub </w:t>
      </w:r>
      <w:proofErr w:type="spellStart"/>
      <w:r>
        <w:rPr>
          <w:sz w:val="22"/>
          <w:szCs w:val="22"/>
        </w:rPr>
        <w:t>przecisku</w:t>
      </w:r>
      <w:proofErr w:type="spellEnd"/>
      <w:r>
        <w:rPr>
          <w:sz w:val="22"/>
          <w:szCs w:val="22"/>
        </w:rPr>
        <w:t xml:space="preserve"> z zastosowaniem rury ochronnej SRS o średnicy 110 mm na głębokości 1,2 </w:t>
      </w:r>
      <w:proofErr w:type="spellStart"/>
      <w:r>
        <w:rPr>
          <w:sz w:val="22"/>
          <w:szCs w:val="22"/>
        </w:rPr>
        <w:t>mb</w:t>
      </w:r>
      <w:proofErr w:type="spellEnd"/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A04541">
        <w:rPr>
          <w:sz w:val="22"/>
          <w:szCs w:val="22"/>
        </w:rPr>
        <w:t>Pod drogą ułożyć rurę rezerwową typu SRS Ø110 koloru niebieskiego</w:t>
      </w:r>
    </w:p>
    <w:p w:rsidR="00DC2463" w:rsidRPr="00A04541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A04541">
        <w:rPr>
          <w:sz w:val="22"/>
          <w:szCs w:val="22"/>
        </w:rPr>
        <w:t>Rurę rezerwową zabezpieczyć przed zamuleniem zakładając na jej końce korki uszczelniające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>Rury na całej długości układać na warstwie piasku w celu zabezpieczenia przed ugniataniem</w:t>
      </w:r>
    </w:p>
    <w:p w:rsidR="00DC2463" w:rsidRPr="003E6D91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3E6D91">
        <w:rPr>
          <w:sz w:val="22"/>
          <w:szCs w:val="22"/>
        </w:rPr>
        <w:t>Roboty elektryczne należy wykonać zgodnie z obowiązującymi przepisami</w:t>
      </w:r>
      <w:r>
        <w:rPr>
          <w:sz w:val="22"/>
          <w:szCs w:val="22"/>
        </w:rPr>
        <w:t xml:space="preserve"> bhp.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3E6D91">
        <w:rPr>
          <w:sz w:val="22"/>
          <w:szCs w:val="22"/>
        </w:rPr>
        <w:t>Zmierzona rezystancja uziomów</w:t>
      </w:r>
      <w:r>
        <w:rPr>
          <w:sz w:val="22"/>
          <w:szCs w:val="22"/>
        </w:rPr>
        <w:t xml:space="preserve"> nie może przekraczać wartości 1</w:t>
      </w:r>
      <w:r w:rsidRPr="003E6D91">
        <w:rPr>
          <w:sz w:val="22"/>
          <w:szCs w:val="22"/>
        </w:rPr>
        <w:t xml:space="preserve">0 </w:t>
      </w:r>
      <w:r w:rsidRPr="003E6D91">
        <w:rPr>
          <w:sz w:val="22"/>
          <w:szCs w:val="22"/>
        </w:rPr>
        <w:sym w:font="Symbol" w:char="F057"/>
      </w:r>
      <w:r w:rsidRPr="003E6D9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przy słupie oświetleniowym  </w:t>
      </w:r>
      <w:r w:rsidRPr="003E6D91">
        <w:rPr>
          <w:sz w:val="22"/>
          <w:szCs w:val="22"/>
        </w:rPr>
        <w:t>stosując przeliczniki rezystywności gruntu.</w:t>
      </w:r>
    </w:p>
    <w:p w:rsidR="00DC2463" w:rsidRPr="00702609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>Wszelkie prace wykonać zgodnie z załączonymi uzgodnieniami oraz zawartymi uwagami i wytycznymi.</w:t>
      </w:r>
    </w:p>
    <w:p w:rsidR="00DC2463" w:rsidRDefault="00DC2463" w:rsidP="00DC2463">
      <w:pPr>
        <w:pStyle w:val="Tekstpodstawowy"/>
        <w:spacing w:after="0"/>
        <w:ind w:left="2007"/>
        <w:rPr>
          <w:i/>
          <w:sz w:val="22"/>
          <w:szCs w:val="22"/>
        </w:rPr>
      </w:pP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5.3</w:t>
      </w:r>
      <w:r w:rsidRPr="009401F1">
        <w:rPr>
          <w:b/>
          <w:sz w:val="24"/>
          <w:szCs w:val="24"/>
          <w:lang w:val="nn-NO"/>
        </w:rPr>
        <w:t xml:space="preserve"> </w:t>
      </w:r>
      <w:r>
        <w:rPr>
          <w:b/>
          <w:sz w:val="24"/>
          <w:szCs w:val="24"/>
          <w:lang w:val="nn-NO"/>
        </w:rPr>
        <w:t>Opis nazw własnych</w:t>
      </w: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Budowa oprawy – dwukomorowa (otwarcie komory osprzętu nie powoduje rozszczelnienia komory optycznej)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Materiał korpusu – wysokociśnieniowy odlew aluminium malowany proszkowo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Materiał klosza – Szkło hartowane płaskie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Stopień odporności klosza na uderzenia mechaniczne – IK08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Szczelność komory optycznej – IP66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Szczelność komory elektrycznej – IP66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Montaż na wysięgniku lub słupie o średnicy Ø48-60mm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Znamionowe napięcie pracy – 230V/50Hz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lastRenderedPageBreak/>
        <w:t>Moc maksymalna uwz</w:t>
      </w:r>
      <w:r>
        <w:rPr>
          <w:sz w:val="22"/>
          <w:szCs w:val="22"/>
        </w:rPr>
        <w:t>ględniające wszystkie</w:t>
      </w:r>
      <w:r w:rsidR="004F4208">
        <w:rPr>
          <w:sz w:val="22"/>
          <w:szCs w:val="22"/>
        </w:rPr>
        <w:t xml:space="preserve"> straty – 40</w:t>
      </w:r>
      <w:r w:rsidRPr="00D339D9">
        <w:rPr>
          <w:sz w:val="22"/>
          <w:szCs w:val="22"/>
        </w:rPr>
        <w:t>W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Ochrona przed przepięciami – 10kV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Układ zasilający umożliwiający sterowanie sygnałem 1-10V lub DALI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Zasilacz jest wyposażony w czujnik termiczny zapobiegający przypadkowemu przegrzaniu oprawy.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Bryła fotometryczna jest kształtowana za pomocą wielosoczewkowej, płaskiej matrycy LED. Każda z soczewek matrycy emituje taką samą krzywą światłości, a całkowity strumień oprawy jest sumą strumieni poszczególnych soczewek.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Moduły LED spełniają wymagania normy PN – EN 62471 „Bezpieczeństwo fotobiologiczne lamp i systemów lampowych. Potwierdzeniem tego wymogu są raporty z badań w akredytowanym laboratorium.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Minima</w:t>
      </w:r>
      <w:r>
        <w:rPr>
          <w:sz w:val="22"/>
          <w:szCs w:val="22"/>
        </w:rPr>
        <w:t>lny strumień świetlny źródeł – 54</w:t>
      </w:r>
      <w:r w:rsidRPr="00D339D9">
        <w:rPr>
          <w:sz w:val="22"/>
          <w:szCs w:val="22"/>
        </w:rPr>
        <w:t>00lm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Zakres temperatury barwowej źródeł światła – 3900-4300K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Utrzymanie strumienia świetlnego w czasie: 90% po 100 000h dla układu sterującego do 500mA, 80% po 100 000h dla układu sterującego powyżej 700mA (zgodnie z IES LM-80 - TM-21)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Klasa ochronności elektrycznej: I lub II – zgodnie z projektem elektrycznym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Oprawa posiada deklarację zgodności WE i certyfikat akredytowanego ośrodka badawczego potwierdzający deklarowane parametry, np. ENEC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Zakres temperatury pracy oprawy od -30°C do +35°C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Wartości wskaźnika udziału światła wysyłanego ku górze (ULOR) zgodne z Rozporządzeniem WE nr 245/2009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Dane fotometryczne oprawy zamieszczone w ogólnodostępnym programie komputerowym pozwalającym wykonać obliczenia parametrów oświetleniowych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 przypadku zastosowania rozwiązań zamiennych należy dostarczyć źródłowe pliki obliczeniowe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Budowa oprawy pozwala na wymianę układu optycznego oraz modułu zasilającego</w:t>
      </w:r>
    </w:p>
    <w:p w:rsidR="00DC2463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Wygląd, styl i wielkość oprawy podobny do rysunków zamieszczonych poniżej</w:t>
      </w:r>
    </w:p>
    <w:p w:rsidR="00DC2463" w:rsidRPr="00D339D9" w:rsidRDefault="00DC2463" w:rsidP="00DC2463">
      <w:pPr>
        <w:jc w:val="both"/>
        <w:rPr>
          <w:sz w:val="22"/>
          <w:szCs w:val="22"/>
        </w:rPr>
      </w:pPr>
    </w:p>
    <w:p w:rsidR="00DC2463" w:rsidRPr="00D339D9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D339D9" w:rsidRDefault="00DC2463" w:rsidP="00DC2463">
      <w:pPr>
        <w:jc w:val="center"/>
        <w:rPr>
          <w:noProof/>
          <w:sz w:val="22"/>
          <w:szCs w:val="22"/>
        </w:rPr>
      </w:pPr>
    </w:p>
    <w:p w:rsidR="00927634" w:rsidRDefault="00DC2463" w:rsidP="000A6B29">
      <w:pPr>
        <w:ind w:firstLine="708"/>
        <w:jc w:val="both"/>
        <w:rPr>
          <w:noProof/>
          <w:sz w:val="22"/>
          <w:szCs w:val="22"/>
        </w:rPr>
      </w:pPr>
      <w:r w:rsidRPr="00D339D9">
        <w:rPr>
          <w:noProof/>
          <w:sz w:val="22"/>
          <w:szCs w:val="22"/>
        </w:rPr>
        <w:tab/>
        <w:t xml:space="preserve"> </w:t>
      </w:r>
    </w:p>
    <w:p w:rsidR="00927634" w:rsidRPr="00D339D9" w:rsidRDefault="00927634" w:rsidP="00DC2463">
      <w:pPr>
        <w:jc w:val="both"/>
        <w:rPr>
          <w:sz w:val="22"/>
          <w:szCs w:val="22"/>
        </w:rPr>
      </w:pPr>
    </w:p>
    <w:p w:rsidR="00DC2463" w:rsidRPr="00D339D9" w:rsidRDefault="00DC2463" w:rsidP="00DC2463">
      <w:pPr>
        <w:numPr>
          <w:ilvl w:val="0"/>
          <w:numId w:val="22"/>
        </w:numPr>
        <w:jc w:val="both"/>
        <w:rPr>
          <w:noProof/>
          <w:sz w:val="22"/>
          <w:szCs w:val="22"/>
        </w:rPr>
      </w:pPr>
      <w:r w:rsidRPr="00D339D9">
        <w:rPr>
          <w:sz w:val="22"/>
          <w:szCs w:val="22"/>
        </w:rPr>
        <w:t>Sprawność układu optycznego nie mniejsza niż podana poniżej.</w:t>
      </w:r>
    </w:p>
    <w:p w:rsidR="00DC2463" w:rsidRPr="00D339D9" w:rsidRDefault="00DC2463" w:rsidP="00DC2463">
      <w:pPr>
        <w:numPr>
          <w:ilvl w:val="0"/>
          <w:numId w:val="21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Różnica danych fotometrycznych proponowanej oprawy równoważnej nie powinna być większa niż±  5% w stosunku do podanych:</w:t>
      </w:r>
    </w:p>
    <w:p w:rsidR="00DC2463" w:rsidRPr="00D339D9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D339D9" w:rsidRDefault="00DC2463" w:rsidP="00DC2463">
      <w:pPr>
        <w:pStyle w:val="Tekstpodstawowy"/>
        <w:jc w:val="center"/>
        <w:rPr>
          <w:sz w:val="22"/>
          <w:szCs w:val="22"/>
        </w:rPr>
      </w:pPr>
    </w:p>
    <w:p w:rsidR="00DC2463" w:rsidRDefault="00927634" w:rsidP="00DC2463">
      <w:pPr>
        <w:jc w:val="center"/>
        <w:rPr>
          <w:sz w:val="22"/>
          <w:szCs w:val="22"/>
        </w:rPr>
      </w:pPr>
      <w:r w:rsidRPr="006E4787">
        <w:rPr>
          <w:rFonts w:cs="Calibri"/>
          <w:noProof/>
          <w:sz w:val="24"/>
        </w:rPr>
        <w:lastRenderedPageBreak/>
        <w:drawing>
          <wp:inline distT="0" distB="0" distL="0" distR="0" wp14:anchorId="7E2FDE1C" wp14:editId="0D68C68B">
            <wp:extent cx="3638550" cy="360045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463" w:rsidRPr="00D339D9" w:rsidRDefault="00DC2463" w:rsidP="00DC2463">
      <w:pPr>
        <w:rPr>
          <w:sz w:val="22"/>
          <w:szCs w:val="22"/>
        </w:rPr>
      </w:pPr>
    </w:p>
    <w:p w:rsidR="00DC2463" w:rsidRPr="00D339D9" w:rsidRDefault="00DC2463" w:rsidP="00DC2463">
      <w:pPr>
        <w:jc w:val="both"/>
        <w:rPr>
          <w:sz w:val="22"/>
          <w:szCs w:val="22"/>
        </w:rPr>
      </w:pP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Dodatkowe informacje: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 xml:space="preserve">- dopuszcza się zastosowanie opraw równoważnych co znaczy </w:t>
      </w:r>
      <w:r>
        <w:rPr>
          <w:sz w:val="22"/>
          <w:szCs w:val="22"/>
        </w:rPr>
        <w:t xml:space="preserve">o parametrach </w:t>
      </w:r>
      <w:r w:rsidRPr="00B60BAA">
        <w:rPr>
          <w:sz w:val="22"/>
          <w:szCs w:val="22"/>
        </w:rPr>
        <w:t>nie gorszych niż zaproponowane w przedmiocie zamówienia.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- równoważności należy  potwierdzić szczegółowymi obliczeniami na podkładzie,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 xml:space="preserve">- nie dopuszcza się stosowania opraw z wyciągniętym radiatorem na powierzchnię oprawy ponieważ wpływa to na zbieranie się zanieczyszczeń ze środowiska naturalnego. </w:t>
      </w:r>
    </w:p>
    <w:p w:rsidR="00DC2463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- oprawa równoważna ma nawiązywać stylistycznie do zaproponowanej oprawy.</w:t>
      </w:r>
    </w:p>
    <w:p w:rsidR="00DC2463" w:rsidRPr="00B60BAA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pStyle w:val="Tekstpodstawowy2"/>
        <w:jc w:val="both"/>
        <w:rPr>
          <w:b/>
          <w:szCs w:val="24"/>
        </w:rPr>
      </w:pPr>
      <w:r w:rsidRPr="00D41502">
        <w:rPr>
          <w:b/>
          <w:szCs w:val="24"/>
        </w:rPr>
        <w:t>6. Kontrola jakości robót.</w:t>
      </w:r>
    </w:p>
    <w:p w:rsidR="00DC2463" w:rsidRPr="008B5CE0" w:rsidRDefault="00DC2463" w:rsidP="00DC2463">
      <w:pPr>
        <w:pStyle w:val="Tekstpodstawowy2"/>
        <w:rPr>
          <w:sz w:val="22"/>
          <w:szCs w:val="22"/>
        </w:rPr>
      </w:pPr>
      <w:r w:rsidRPr="008B5CE0">
        <w:rPr>
          <w:sz w:val="22"/>
          <w:szCs w:val="22"/>
        </w:rPr>
        <w:tab/>
        <w:t>Ogólne zasady kontroli jakości robót podano w ST ze szcególnym uwzględnieniem wytycznych Dokumentacji Projektowej. Wszystkie Materiały do wykonania muszą odpowiadać wymaganiom Dokumentacji Projektowej i ST.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7. Obmiar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Ogólne zasady obmiaru robót podano w ”Wymagania ogólne” 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Jednostką obmiaru są :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kpl.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szt.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m.</w:t>
      </w:r>
    </w:p>
    <w:p w:rsidR="00DC2463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m</w:t>
      </w:r>
      <w:r w:rsidRPr="008B5CE0">
        <w:rPr>
          <w:sz w:val="22"/>
          <w:szCs w:val="22"/>
          <w:vertAlign w:val="superscript"/>
          <w:lang w:val="nn-NO"/>
        </w:rPr>
        <w:t>2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8.Odbiór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Ogólne zasady odbioru robót podano w ST ”Wymagania ogólne”. Odbiór robót należy dokonać </w:t>
      </w:r>
      <w:r w:rsidRPr="008B5CE0">
        <w:rPr>
          <w:sz w:val="22"/>
          <w:szCs w:val="22"/>
          <w:lang w:val="nn-NO"/>
        </w:rPr>
        <w:tab/>
        <w:t>zgodnie z Warunkami Technicznymi Wykonania i Odbioru Robót Budowlano-Montażowych.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9.Podstawa płatności.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  <w:t xml:space="preserve">Ogólne wymagania dotyczące płatności Podano w ST ”Wymagania  ogólne ”.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Płatność za  wykonanie sieci oświetleniowej należy przyjmować zgodnie z Dokumentacją Projektową na podstawie obmiaru robót, atestów produktów materiałów oraz oceny jakości wykonywanych robót.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lastRenderedPageBreak/>
        <w:t>Zgodnie z Dokumentacją Projektową należy wykonać instalacje obejmujące:</w:t>
      </w: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 xml:space="preserve">9.1. Sieć oświetlenia </w:t>
      </w:r>
      <w:r>
        <w:rPr>
          <w:b/>
          <w:sz w:val="24"/>
          <w:szCs w:val="24"/>
          <w:lang w:val="nn-NO"/>
        </w:rPr>
        <w:t>ulicznego</w:t>
      </w:r>
      <w:r w:rsidRPr="009777A2">
        <w:rPr>
          <w:b/>
          <w:sz w:val="24"/>
          <w:szCs w:val="24"/>
          <w:lang w:val="nn-NO"/>
        </w:rPr>
        <w:t xml:space="preserve"> w </w:t>
      </w:r>
      <w:r w:rsidRPr="002A2B35">
        <w:rPr>
          <w:b/>
          <w:sz w:val="24"/>
          <w:szCs w:val="24"/>
          <w:lang w:val="nn-NO"/>
        </w:rPr>
        <w:t>miejscowości</w:t>
      </w:r>
      <w:r>
        <w:rPr>
          <w:b/>
          <w:sz w:val="24"/>
          <w:szCs w:val="24"/>
          <w:lang w:val="nn-NO"/>
        </w:rPr>
        <w:t xml:space="preserve"> </w:t>
      </w:r>
      <w:r w:rsidR="00A14ECC">
        <w:rPr>
          <w:b/>
          <w:sz w:val="24"/>
          <w:szCs w:val="24"/>
          <w:lang w:val="nn-NO"/>
        </w:rPr>
        <w:t>Włodzice Małe</w:t>
      </w:r>
    </w:p>
    <w:p w:rsidR="00DC2463" w:rsidRPr="008B5CE0" w:rsidRDefault="000A6B29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wykonać kablem YAKXS  4x3</w:t>
      </w:r>
      <w:r w:rsidR="00DC2463" w:rsidRPr="008B5CE0">
        <w:rPr>
          <w:sz w:val="22"/>
          <w:szCs w:val="22"/>
          <w:lang w:val="nn-NO"/>
        </w:rPr>
        <w:t>5 mm</w:t>
      </w:r>
      <w:r w:rsidR="00DC2463" w:rsidRPr="008B5CE0">
        <w:rPr>
          <w:sz w:val="22"/>
          <w:szCs w:val="22"/>
          <w:vertAlign w:val="superscript"/>
          <w:lang w:val="nn-NO"/>
        </w:rPr>
        <w:t>2</w:t>
      </w:r>
    </w:p>
    <w:p w:rsidR="00DC2463" w:rsidRPr="008B5CE0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jako punkty świetlne zastosować słupy </w:t>
      </w:r>
      <w:r w:rsidR="004F4208">
        <w:rPr>
          <w:sz w:val="22"/>
          <w:szCs w:val="22"/>
          <w:lang w:val="nn-NO"/>
        </w:rPr>
        <w:t>stalowych</w:t>
      </w:r>
      <w:r>
        <w:rPr>
          <w:sz w:val="22"/>
          <w:szCs w:val="22"/>
          <w:lang w:val="nn-NO"/>
        </w:rPr>
        <w:t xml:space="preserve"> na kolor naturalny</w:t>
      </w:r>
      <w:r w:rsidRPr="002A2B35">
        <w:t xml:space="preserve"> </w:t>
      </w:r>
      <w:r w:rsidRPr="002A2B35">
        <w:rPr>
          <w:sz w:val="22"/>
          <w:szCs w:val="22"/>
          <w:lang w:val="nn-NO"/>
        </w:rPr>
        <w:t>(</w:t>
      </w:r>
      <w:r>
        <w:rPr>
          <w:sz w:val="22"/>
          <w:szCs w:val="22"/>
          <w:lang w:val="nn-NO"/>
        </w:rPr>
        <w:t>wg opisu w/w</w:t>
      </w:r>
      <w:r w:rsidRPr="002A2B35">
        <w:rPr>
          <w:sz w:val="22"/>
          <w:szCs w:val="22"/>
          <w:lang w:val="nn-NO"/>
        </w:rPr>
        <w:t>)</w:t>
      </w:r>
    </w:p>
    <w:p w:rsidR="00DC2463" w:rsidRPr="005E60F5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 w:rsidRPr="005E60F5">
        <w:rPr>
          <w:sz w:val="22"/>
          <w:szCs w:val="22"/>
          <w:lang w:val="nn-NO"/>
        </w:rPr>
        <w:t xml:space="preserve">zastosować </w:t>
      </w:r>
      <w:r w:rsidRPr="005E60F5">
        <w:rPr>
          <w:color w:val="000000"/>
          <w:sz w:val="22"/>
          <w:szCs w:val="22"/>
          <w:shd w:val="clear" w:color="auto" w:fill="FFFFFF"/>
        </w:rPr>
        <w:t>opraw</w:t>
      </w:r>
      <w:r w:rsidR="000A6B29">
        <w:rPr>
          <w:color w:val="000000"/>
          <w:sz w:val="22"/>
          <w:szCs w:val="22"/>
          <w:shd w:val="clear" w:color="auto" w:fill="FFFFFF"/>
        </w:rPr>
        <w:t xml:space="preserve">y </w:t>
      </w:r>
      <w:proofErr w:type="spellStart"/>
      <w:r w:rsidR="000A6B29">
        <w:rPr>
          <w:color w:val="000000"/>
          <w:sz w:val="22"/>
          <w:szCs w:val="22"/>
          <w:shd w:val="clear" w:color="auto" w:fill="FFFFFF"/>
        </w:rPr>
        <w:t>ledowe</w:t>
      </w:r>
      <w:proofErr w:type="spellEnd"/>
      <w:r w:rsidR="000A6B29">
        <w:rPr>
          <w:color w:val="000000"/>
          <w:sz w:val="22"/>
          <w:szCs w:val="22"/>
          <w:shd w:val="clear" w:color="auto" w:fill="FFFFFF"/>
        </w:rPr>
        <w:t xml:space="preserve"> LED</w:t>
      </w:r>
      <w:r w:rsidR="004F4208">
        <w:rPr>
          <w:color w:val="000000"/>
          <w:sz w:val="22"/>
          <w:szCs w:val="22"/>
          <w:shd w:val="clear" w:color="auto" w:fill="FFFFFF"/>
        </w:rPr>
        <w:t xml:space="preserve"> 40</w:t>
      </w:r>
      <w:r w:rsidR="009926F9">
        <w:rPr>
          <w:color w:val="000000"/>
          <w:sz w:val="22"/>
          <w:szCs w:val="22"/>
          <w:shd w:val="clear" w:color="auto" w:fill="FFFFFF"/>
        </w:rPr>
        <w:t>W</w:t>
      </w:r>
      <w:r>
        <w:rPr>
          <w:color w:val="000000"/>
          <w:sz w:val="22"/>
          <w:szCs w:val="22"/>
          <w:shd w:val="clear" w:color="auto" w:fill="FFFFFF"/>
        </w:rPr>
        <w:t>,  (wg opisu w/w</w:t>
      </w:r>
      <w:r w:rsidRPr="002A2B35">
        <w:rPr>
          <w:color w:val="000000"/>
          <w:sz w:val="22"/>
          <w:szCs w:val="22"/>
          <w:shd w:val="clear" w:color="auto" w:fill="FFFFFF"/>
        </w:rPr>
        <w:t>)</w:t>
      </w:r>
    </w:p>
    <w:p w:rsidR="00DC2463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Kable układać w rurach ochronnych</w:t>
      </w:r>
    </w:p>
    <w:p w:rsidR="00DC2463" w:rsidRPr="009F79E0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</w:p>
    <w:p w:rsidR="00DC2463" w:rsidRPr="008B5CE0" w:rsidRDefault="00DC2463" w:rsidP="00DC2463">
      <w:pPr>
        <w:ind w:left="480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Cena wykonania robót obejmuje :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prace przygotowawcze i pomiarowe,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opracowanie harmonogramu robót, 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wyznaczenie miejsc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oznakowanie i zabezpieczenie miejsca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przygotowanie podłoża i innych miejsc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wykonanie poszczególnych elementów robót zgodnie z niniejszą specyfikacją,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posprzątanie terenu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załadowanie i odtransportowanie materiałów odpadowych na składowisko 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uruchomienie instalacji,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przeprowadzenie badań i pomiarów wymaganych dla poszczególnych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  <w:t>Cena uwzględnia również odpady i ubytki materiałowe.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  <w:lang w:val="nn-NO"/>
        </w:rPr>
      </w:pPr>
      <w:r w:rsidRPr="008D0FC4">
        <w:rPr>
          <w:b/>
          <w:sz w:val="24"/>
          <w:szCs w:val="24"/>
          <w:lang w:val="nn-NO"/>
        </w:rPr>
        <w:t>10.Przepisy związane.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PN-CEN/TR 13201-1:2005  - Wybór klas oświetlenia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PN-EN13201-2:2005  - Wymagania oświetleniowe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 13201-3:2005  - Obliczenia oświetleniowe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 13201-4:2005  - Metody pomiarów parametrów oświetlenia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PN-76/E-05125 – Linie kablowe. 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PN-IEC 60364 – Instalacje elektryczne w obiektach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PN-92/E-05003 – Ochrona odgromowa.    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PN-IEC 61024 – Ochrona odgromowa obiektów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Ustawa Prawo Budowlane.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Ustawa o wyrobach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Warunki Techniczne Wykonania i Odbioru Robót Budowlano-Montażowych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Instrukcje Producenta montowanych urządzeń.</w:t>
      </w:r>
    </w:p>
    <w:p w:rsidR="005507DF" w:rsidRPr="008B5CE0" w:rsidRDefault="005507DF" w:rsidP="000E6DE6">
      <w:pPr>
        <w:pStyle w:val="Nagwek1"/>
        <w:jc w:val="center"/>
        <w:rPr>
          <w:sz w:val="22"/>
          <w:szCs w:val="22"/>
          <w:lang w:val="nn-NO"/>
        </w:rPr>
      </w:pPr>
    </w:p>
    <w:sectPr w:rsidR="005507DF" w:rsidRPr="008B5CE0" w:rsidSect="00BF768E">
      <w:headerReference w:type="default" r:id="rId9"/>
      <w:footerReference w:type="default" r:id="rId10"/>
      <w:pgSz w:w="11906" w:h="16838"/>
      <w:pgMar w:top="1276" w:right="1418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E46" w:rsidRDefault="00D33E46">
      <w:r>
        <w:separator/>
      </w:r>
    </w:p>
  </w:endnote>
  <w:endnote w:type="continuationSeparator" w:id="0">
    <w:p w:rsidR="00D33E46" w:rsidRDefault="00D3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24694"/>
      <w:docPartObj>
        <w:docPartGallery w:val="Page Numbers (Bottom of Page)"/>
        <w:docPartUnique/>
      </w:docPartObj>
    </w:sdtPr>
    <w:sdtEndPr/>
    <w:sdtContent>
      <w:p w:rsidR="00A06C3D" w:rsidRDefault="00A06C3D" w:rsidP="00BF768E">
        <w:pPr>
          <w:pStyle w:val="Stopka"/>
          <w:tabs>
            <w:tab w:val="clear" w:pos="4536"/>
            <w:tab w:val="clear" w:pos="9072"/>
            <w:tab w:val="right" w:pos="-4820"/>
            <w:tab w:val="center" w:pos="4820"/>
            <w:tab w:val="right" w:pos="9639"/>
          </w:tabs>
          <w:ind w:right="-1"/>
          <w:rPr>
            <w:rFonts w:ascii="Arial" w:hAnsi="Arial"/>
            <w:i/>
            <w:sz w:val="16"/>
          </w:rPr>
        </w:pPr>
        <w:r>
          <w:tab/>
        </w:r>
        <w:r>
          <w:rPr>
            <w:rFonts w:ascii="Arial" w:hAnsi="Arial"/>
            <w:i/>
            <w:sz w:val="16"/>
          </w:rPr>
          <w:tab/>
        </w:r>
      </w:p>
      <w:p w:rsidR="00A06C3D" w:rsidRPr="00122136" w:rsidRDefault="00A06C3D" w:rsidP="00B51A13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rFonts w:asciiTheme="majorHAnsi" w:hAnsiTheme="majorHAnsi"/>
          </w:rPr>
        </w:pPr>
        <w:r w:rsidRPr="00FA5E28">
          <w:rPr>
            <w:bCs/>
            <w:i/>
            <w:sz w:val="14"/>
            <w:szCs w:val="14"/>
          </w:rPr>
          <w:t xml:space="preserve">BUDOWA OŚWIETLENIA </w:t>
        </w:r>
        <w:r w:rsidR="00A14ECC">
          <w:rPr>
            <w:bCs/>
            <w:i/>
            <w:sz w:val="14"/>
            <w:szCs w:val="14"/>
          </w:rPr>
          <w:t>DROGOWEGO W MIEJSCWOŚCI WŁODZICE MAŁE</w:t>
        </w:r>
        <w:r w:rsidRPr="005E60F5">
          <w:rPr>
            <w:rFonts w:asciiTheme="majorHAnsi" w:hAnsiTheme="majorHAnsi"/>
            <w:sz w:val="16"/>
            <w:szCs w:val="16"/>
          </w:rPr>
          <w:tab/>
        </w:r>
        <w:r>
          <w:rPr>
            <w:rFonts w:asciiTheme="majorHAnsi" w:hAnsiTheme="majorHAnsi"/>
          </w:rPr>
          <w:t xml:space="preserve">Strona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8F2" w:rsidRPr="005448F2">
          <w:rPr>
            <w:rFonts w:asciiTheme="majorHAnsi" w:hAnsiTheme="majorHAnsi"/>
            <w:noProof/>
          </w:rPr>
          <w:t>15</w:t>
        </w:r>
        <w:r>
          <w:rPr>
            <w:rFonts w:asciiTheme="majorHAnsi" w:hAnsiTheme="majorHAnsi"/>
            <w:noProof/>
          </w:rPr>
          <w:fldChar w:fldCharType="end"/>
        </w:r>
      </w:p>
      <w:p w:rsidR="00A06C3D" w:rsidRDefault="00D33E46" w:rsidP="00BF768E">
        <w:pPr>
          <w:pStyle w:val="Stopka"/>
        </w:pPr>
      </w:p>
    </w:sdtContent>
  </w:sdt>
  <w:p w:rsidR="00A06C3D" w:rsidRDefault="00A06C3D" w:rsidP="001066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E46" w:rsidRDefault="00D33E46">
      <w:r>
        <w:separator/>
      </w:r>
    </w:p>
  </w:footnote>
  <w:footnote w:type="continuationSeparator" w:id="0">
    <w:p w:rsidR="00D33E46" w:rsidRDefault="00D33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C3D" w:rsidRDefault="00A06C3D" w:rsidP="000A6B2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ACE450E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02FFF"/>
    <w:multiLevelType w:val="multilevel"/>
    <w:tmpl w:val="04EAC5BC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600830"/>
    <w:multiLevelType w:val="hybridMultilevel"/>
    <w:tmpl w:val="B5B08FA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6682C"/>
    <w:multiLevelType w:val="hybridMultilevel"/>
    <w:tmpl w:val="90382B30"/>
    <w:lvl w:ilvl="0" w:tplc="0415000B">
      <w:start w:val="1"/>
      <w:numFmt w:val="bullet"/>
      <w:lvlText w:val=""/>
      <w:lvlJc w:val="left"/>
      <w:pPr>
        <w:ind w:left="16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6" w15:restartNumberingAfterBreak="0">
    <w:nsid w:val="2C1F54C4"/>
    <w:multiLevelType w:val="hybridMultilevel"/>
    <w:tmpl w:val="40E4FE6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D736381"/>
    <w:multiLevelType w:val="multilevel"/>
    <w:tmpl w:val="36A0E8D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10"/>
        </w:tabs>
        <w:ind w:left="2510" w:hanging="1800"/>
      </w:pPr>
      <w:rPr>
        <w:rFonts w:hint="default"/>
      </w:rPr>
    </w:lvl>
  </w:abstractNum>
  <w:abstractNum w:abstractNumId="9" w15:restartNumberingAfterBreak="0">
    <w:nsid w:val="306266EE"/>
    <w:multiLevelType w:val="hybridMultilevel"/>
    <w:tmpl w:val="EFF2C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17F93"/>
    <w:multiLevelType w:val="singleLevel"/>
    <w:tmpl w:val="181095D4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 w15:restartNumberingAfterBreak="0">
    <w:nsid w:val="46851AA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E321FCF"/>
    <w:multiLevelType w:val="multilevel"/>
    <w:tmpl w:val="0DB68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0B75243"/>
    <w:multiLevelType w:val="multilevel"/>
    <w:tmpl w:val="469A0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F649A6"/>
    <w:multiLevelType w:val="singleLevel"/>
    <w:tmpl w:val="5C848F4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5" w15:restartNumberingAfterBreak="0">
    <w:nsid w:val="68D339E6"/>
    <w:multiLevelType w:val="singleLevel"/>
    <w:tmpl w:val="C33C763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6" w15:restartNumberingAfterBreak="0">
    <w:nsid w:val="6ABA2623"/>
    <w:multiLevelType w:val="hybridMultilevel"/>
    <w:tmpl w:val="89BA457C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17" w15:restartNumberingAfterBreak="0">
    <w:nsid w:val="718E239C"/>
    <w:multiLevelType w:val="multilevel"/>
    <w:tmpl w:val="AE0477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34C6DF0"/>
    <w:multiLevelType w:val="singleLevel"/>
    <w:tmpl w:val="B28888D8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9" w15:restartNumberingAfterBreak="0">
    <w:nsid w:val="73734792"/>
    <w:multiLevelType w:val="multilevel"/>
    <w:tmpl w:val="FCBC45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48C79F1"/>
    <w:multiLevelType w:val="hybridMultilevel"/>
    <w:tmpl w:val="E68E7BE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D737AB3"/>
    <w:multiLevelType w:val="multilevel"/>
    <w:tmpl w:val="92EE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1"/>
  </w:num>
  <w:num w:numId="3">
    <w:abstractNumId w:val="8"/>
  </w:num>
  <w:num w:numId="4">
    <w:abstractNumId w:val="15"/>
  </w:num>
  <w:num w:numId="5">
    <w:abstractNumId w:val="10"/>
  </w:num>
  <w:num w:numId="6">
    <w:abstractNumId w:val="14"/>
  </w:num>
  <w:num w:numId="7">
    <w:abstractNumId w:val="18"/>
  </w:num>
  <w:num w:numId="8">
    <w:abstractNumId w:val="0"/>
  </w:num>
  <w:num w:numId="9">
    <w:abstractNumId w:val="12"/>
  </w:num>
  <w:num w:numId="10">
    <w:abstractNumId w:val="19"/>
  </w:num>
  <w:num w:numId="11">
    <w:abstractNumId w:val="17"/>
  </w:num>
  <w:num w:numId="12">
    <w:abstractNumId w:val="2"/>
  </w:num>
  <w:num w:numId="13">
    <w:abstractNumId w:val="11"/>
  </w:num>
  <w:num w:numId="14">
    <w:abstractNumId w:val="20"/>
  </w:num>
  <w:num w:numId="15">
    <w:abstractNumId w:val="3"/>
  </w:num>
  <w:num w:numId="16">
    <w:abstractNumId w:val="16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1"/>
  </w:num>
  <w:num w:numId="2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69"/>
    <w:rsid w:val="000031A9"/>
    <w:rsid w:val="00020E67"/>
    <w:rsid w:val="00035E24"/>
    <w:rsid w:val="0004369F"/>
    <w:rsid w:val="000703A0"/>
    <w:rsid w:val="000805B0"/>
    <w:rsid w:val="0009066B"/>
    <w:rsid w:val="000A6B29"/>
    <w:rsid w:val="000C7683"/>
    <w:rsid w:val="000E6DE6"/>
    <w:rsid w:val="000F1050"/>
    <w:rsid w:val="000F19F2"/>
    <w:rsid w:val="00106682"/>
    <w:rsid w:val="00120F7C"/>
    <w:rsid w:val="00132CEB"/>
    <w:rsid w:val="00132E4A"/>
    <w:rsid w:val="001454FE"/>
    <w:rsid w:val="001465F4"/>
    <w:rsid w:val="00146EC5"/>
    <w:rsid w:val="00150E22"/>
    <w:rsid w:val="00154491"/>
    <w:rsid w:val="00167027"/>
    <w:rsid w:val="0018348E"/>
    <w:rsid w:val="001A718D"/>
    <w:rsid w:val="001B05BA"/>
    <w:rsid w:val="001B11AD"/>
    <w:rsid w:val="001C7078"/>
    <w:rsid w:val="001E03A9"/>
    <w:rsid w:val="001F3B10"/>
    <w:rsid w:val="00223033"/>
    <w:rsid w:val="00225C35"/>
    <w:rsid w:val="00230857"/>
    <w:rsid w:val="002523DD"/>
    <w:rsid w:val="0026184F"/>
    <w:rsid w:val="00281544"/>
    <w:rsid w:val="002A2B35"/>
    <w:rsid w:val="002C3665"/>
    <w:rsid w:val="002D5A39"/>
    <w:rsid w:val="002F377B"/>
    <w:rsid w:val="00300682"/>
    <w:rsid w:val="00304D2E"/>
    <w:rsid w:val="00322F12"/>
    <w:rsid w:val="00360731"/>
    <w:rsid w:val="00395B66"/>
    <w:rsid w:val="00395B89"/>
    <w:rsid w:val="00397918"/>
    <w:rsid w:val="003A3F38"/>
    <w:rsid w:val="003B5124"/>
    <w:rsid w:val="003D5A0F"/>
    <w:rsid w:val="003E11F4"/>
    <w:rsid w:val="003E5543"/>
    <w:rsid w:val="003E77FD"/>
    <w:rsid w:val="003E7913"/>
    <w:rsid w:val="00413E03"/>
    <w:rsid w:val="00417EDF"/>
    <w:rsid w:val="004259CB"/>
    <w:rsid w:val="004260B3"/>
    <w:rsid w:val="00436215"/>
    <w:rsid w:val="00473C1E"/>
    <w:rsid w:val="00475783"/>
    <w:rsid w:val="00477031"/>
    <w:rsid w:val="00484F5D"/>
    <w:rsid w:val="004874D3"/>
    <w:rsid w:val="00492192"/>
    <w:rsid w:val="004926D4"/>
    <w:rsid w:val="004A604D"/>
    <w:rsid w:val="004B766D"/>
    <w:rsid w:val="004D49E7"/>
    <w:rsid w:val="004F4208"/>
    <w:rsid w:val="00501582"/>
    <w:rsid w:val="00502A07"/>
    <w:rsid w:val="005042E5"/>
    <w:rsid w:val="00520FD4"/>
    <w:rsid w:val="00525E8E"/>
    <w:rsid w:val="005448F2"/>
    <w:rsid w:val="00545949"/>
    <w:rsid w:val="005507DF"/>
    <w:rsid w:val="0056429F"/>
    <w:rsid w:val="005724EA"/>
    <w:rsid w:val="0058583D"/>
    <w:rsid w:val="00591A49"/>
    <w:rsid w:val="005A6669"/>
    <w:rsid w:val="005B21B4"/>
    <w:rsid w:val="005E60F5"/>
    <w:rsid w:val="005F0D1D"/>
    <w:rsid w:val="00617836"/>
    <w:rsid w:val="0062016F"/>
    <w:rsid w:val="00625B84"/>
    <w:rsid w:val="00626445"/>
    <w:rsid w:val="006533E6"/>
    <w:rsid w:val="00667E07"/>
    <w:rsid w:val="0068699C"/>
    <w:rsid w:val="00695DB0"/>
    <w:rsid w:val="00697058"/>
    <w:rsid w:val="00697500"/>
    <w:rsid w:val="006A1148"/>
    <w:rsid w:val="006C1692"/>
    <w:rsid w:val="00724504"/>
    <w:rsid w:val="0072714A"/>
    <w:rsid w:val="00733A77"/>
    <w:rsid w:val="00751AD0"/>
    <w:rsid w:val="0075697C"/>
    <w:rsid w:val="00762324"/>
    <w:rsid w:val="00764233"/>
    <w:rsid w:val="0077792C"/>
    <w:rsid w:val="00794745"/>
    <w:rsid w:val="007A2717"/>
    <w:rsid w:val="007A598E"/>
    <w:rsid w:val="007B6F90"/>
    <w:rsid w:val="007E0782"/>
    <w:rsid w:val="007E2757"/>
    <w:rsid w:val="007E770A"/>
    <w:rsid w:val="007F04AB"/>
    <w:rsid w:val="00815D2E"/>
    <w:rsid w:val="00821AEC"/>
    <w:rsid w:val="008316B2"/>
    <w:rsid w:val="00844F72"/>
    <w:rsid w:val="008473B7"/>
    <w:rsid w:val="00872ED7"/>
    <w:rsid w:val="008822F2"/>
    <w:rsid w:val="00893F1F"/>
    <w:rsid w:val="00894778"/>
    <w:rsid w:val="0089752A"/>
    <w:rsid w:val="008B5CE0"/>
    <w:rsid w:val="008B7F49"/>
    <w:rsid w:val="008D0FC4"/>
    <w:rsid w:val="008E2BF0"/>
    <w:rsid w:val="008E4E1B"/>
    <w:rsid w:val="008F7451"/>
    <w:rsid w:val="009019F1"/>
    <w:rsid w:val="009048CD"/>
    <w:rsid w:val="00923E0C"/>
    <w:rsid w:val="00927634"/>
    <w:rsid w:val="00962068"/>
    <w:rsid w:val="009777A2"/>
    <w:rsid w:val="009926F9"/>
    <w:rsid w:val="009C72FE"/>
    <w:rsid w:val="009D3842"/>
    <w:rsid w:val="009F2A20"/>
    <w:rsid w:val="009F4D00"/>
    <w:rsid w:val="009F79E0"/>
    <w:rsid w:val="00A06C3D"/>
    <w:rsid w:val="00A14084"/>
    <w:rsid w:val="00A14D6E"/>
    <w:rsid w:val="00A14ECC"/>
    <w:rsid w:val="00A26A40"/>
    <w:rsid w:val="00A26B61"/>
    <w:rsid w:val="00A313F9"/>
    <w:rsid w:val="00A70F45"/>
    <w:rsid w:val="00A7161D"/>
    <w:rsid w:val="00A877A3"/>
    <w:rsid w:val="00A91167"/>
    <w:rsid w:val="00AA010B"/>
    <w:rsid w:val="00AA1098"/>
    <w:rsid w:val="00AF7337"/>
    <w:rsid w:val="00AF735F"/>
    <w:rsid w:val="00B346C4"/>
    <w:rsid w:val="00B51A13"/>
    <w:rsid w:val="00B7132A"/>
    <w:rsid w:val="00BB0B54"/>
    <w:rsid w:val="00BB631B"/>
    <w:rsid w:val="00BF768E"/>
    <w:rsid w:val="00C01C25"/>
    <w:rsid w:val="00C17D86"/>
    <w:rsid w:val="00C25CAD"/>
    <w:rsid w:val="00C53C9A"/>
    <w:rsid w:val="00C635FE"/>
    <w:rsid w:val="00C66D32"/>
    <w:rsid w:val="00CA6F62"/>
    <w:rsid w:val="00CB5532"/>
    <w:rsid w:val="00CC1D44"/>
    <w:rsid w:val="00CF47C0"/>
    <w:rsid w:val="00D27203"/>
    <w:rsid w:val="00D33E46"/>
    <w:rsid w:val="00D41502"/>
    <w:rsid w:val="00D60CDA"/>
    <w:rsid w:val="00DA29EB"/>
    <w:rsid w:val="00DA5CD2"/>
    <w:rsid w:val="00DB5A47"/>
    <w:rsid w:val="00DC2463"/>
    <w:rsid w:val="00DD01B3"/>
    <w:rsid w:val="00DD5D51"/>
    <w:rsid w:val="00DE71B4"/>
    <w:rsid w:val="00DF2D49"/>
    <w:rsid w:val="00DF7F9E"/>
    <w:rsid w:val="00E15733"/>
    <w:rsid w:val="00E26177"/>
    <w:rsid w:val="00E426C8"/>
    <w:rsid w:val="00E437CC"/>
    <w:rsid w:val="00E51C11"/>
    <w:rsid w:val="00E630E5"/>
    <w:rsid w:val="00E65BFE"/>
    <w:rsid w:val="00E8219B"/>
    <w:rsid w:val="00EB7EAC"/>
    <w:rsid w:val="00EC1F72"/>
    <w:rsid w:val="00EE1C1C"/>
    <w:rsid w:val="00F06E43"/>
    <w:rsid w:val="00F63728"/>
    <w:rsid w:val="00F73B14"/>
    <w:rsid w:val="00F804F9"/>
    <w:rsid w:val="00F8260A"/>
    <w:rsid w:val="00F928CA"/>
    <w:rsid w:val="00FA5E28"/>
    <w:rsid w:val="00FB0EB9"/>
    <w:rsid w:val="00FB6E38"/>
    <w:rsid w:val="00FC1E79"/>
    <w:rsid w:val="00FC3552"/>
    <w:rsid w:val="00FC5BA3"/>
    <w:rsid w:val="00FC64DD"/>
    <w:rsid w:val="00FF11F7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4484C8-250D-4B33-979D-E55AFB0E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4D3"/>
  </w:style>
  <w:style w:type="paragraph" w:styleId="Nagwek1">
    <w:name w:val="heading 1"/>
    <w:basedOn w:val="Normalny"/>
    <w:next w:val="Normalny"/>
    <w:qFormat/>
    <w:rsid w:val="004874D3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4874D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4874D3"/>
    <w:pPr>
      <w:ind w:left="283" w:hanging="283"/>
    </w:pPr>
  </w:style>
  <w:style w:type="paragraph" w:styleId="Lista2">
    <w:name w:val="List 2"/>
    <w:basedOn w:val="Normalny"/>
    <w:rsid w:val="004874D3"/>
    <w:pPr>
      <w:ind w:left="566" w:hanging="283"/>
    </w:pPr>
  </w:style>
  <w:style w:type="paragraph" w:styleId="Lista3">
    <w:name w:val="List 3"/>
    <w:basedOn w:val="Normalny"/>
    <w:rsid w:val="004874D3"/>
    <w:pPr>
      <w:ind w:left="849" w:hanging="283"/>
    </w:pPr>
  </w:style>
  <w:style w:type="paragraph" w:styleId="Lista4">
    <w:name w:val="List 4"/>
    <w:basedOn w:val="Normalny"/>
    <w:rsid w:val="004874D3"/>
    <w:pPr>
      <w:ind w:left="1132" w:hanging="283"/>
    </w:pPr>
  </w:style>
  <w:style w:type="paragraph" w:styleId="Listapunktowana4">
    <w:name w:val="List Bullet 4"/>
    <w:basedOn w:val="Normalny"/>
    <w:autoRedefine/>
    <w:rsid w:val="004874D3"/>
    <w:pPr>
      <w:numPr>
        <w:numId w:val="8"/>
      </w:numPr>
    </w:pPr>
  </w:style>
  <w:style w:type="paragraph" w:styleId="Lista-kontynuacja">
    <w:name w:val="List Continue"/>
    <w:basedOn w:val="Normalny"/>
    <w:rsid w:val="004874D3"/>
    <w:pPr>
      <w:spacing w:after="120"/>
      <w:ind w:left="283"/>
    </w:pPr>
  </w:style>
  <w:style w:type="paragraph" w:styleId="Lista-kontynuacja2">
    <w:name w:val="List Continue 2"/>
    <w:basedOn w:val="Normalny"/>
    <w:rsid w:val="004874D3"/>
    <w:pPr>
      <w:spacing w:after="120"/>
      <w:ind w:left="566"/>
    </w:pPr>
  </w:style>
  <w:style w:type="paragraph" w:styleId="Lista-kontynuacja3">
    <w:name w:val="List Continue 3"/>
    <w:basedOn w:val="Normalny"/>
    <w:rsid w:val="004874D3"/>
    <w:pPr>
      <w:spacing w:after="120"/>
      <w:ind w:left="849"/>
    </w:pPr>
  </w:style>
  <w:style w:type="paragraph" w:styleId="Tekstpodstawowy">
    <w:name w:val="Body Text"/>
    <w:basedOn w:val="Normalny"/>
    <w:link w:val="TekstpodstawowyZnak"/>
    <w:rsid w:val="004874D3"/>
    <w:pPr>
      <w:spacing w:after="120"/>
    </w:pPr>
  </w:style>
  <w:style w:type="paragraph" w:styleId="Tekstpodstawowywcity">
    <w:name w:val="Body Text Indent"/>
    <w:basedOn w:val="Normalny"/>
    <w:rsid w:val="004874D3"/>
    <w:pPr>
      <w:spacing w:after="120"/>
      <w:ind w:left="283"/>
    </w:pPr>
  </w:style>
  <w:style w:type="paragraph" w:styleId="Wcicienormalne">
    <w:name w:val="Normal Indent"/>
    <w:basedOn w:val="Normalny"/>
    <w:rsid w:val="004874D3"/>
    <w:pPr>
      <w:ind w:left="708"/>
    </w:pPr>
  </w:style>
  <w:style w:type="paragraph" w:styleId="Tekstpodstawowy2">
    <w:name w:val="Body Text 2"/>
    <w:basedOn w:val="Normalny"/>
    <w:rsid w:val="004874D3"/>
    <w:rPr>
      <w:sz w:val="24"/>
      <w:lang w:val="nn-NO"/>
    </w:rPr>
  </w:style>
  <w:style w:type="paragraph" w:styleId="Tekstpodstawowy3">
    <w:name w:val="Body Text 3"/>
    <w:basedOn w:val="Normalny"/>
    <w:rsid w:val="004874D3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4874D3"/>
    <w:pPr>
      <w:tabs>
        <w:tab w:val="center" w:pos="4536"/>
        <w:tab w:val="right" w:pos="9072"/>
      </w:tabs>
    </w:pPr>
    <w:rPr>
      <w:sz w:val="24"/>
    </w:rPr>
  </w:style>
  <w:style w:type="character" w:customStyle="1" w:styleId="tw4winTerm">
    <w:name w:val="tw4winTerm"/>
    <w:rsid w:val="004874D3"/>
    <w:rPr>
      <w:color w:val="0000FF"/>
    </w:rPr>
  </w:style>
  <w:style w:type="paragraph" w:styleId="Nagwek">
    <w:name w:val="header"/>
    <w:basedOn w:val="Normalny"/>
    <w:rsid w:val="005A666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7E275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6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682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106682"/>
    <w:rPr>
      <w:sz w:val="24"/>
    </w:rPr>
  </w:style>
  <w:style w:type="paragraph" w:customStyle="1" w:styleId="WW-Zwykytekst">
    <w:name w:val="WW-Zwyk?y tekst"/>
    <w:basedOn w:val="Normalny"/>
    <w:rsid w:val="00E630E5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styleId="Akapitzlist">
    <w:name w:val="List Paragraph"/>
    <w:basedOn w:val="Normalny"/>
    <w:uiPriority w:val="34"/>
    <w:qFormat/>
    <w:rsid w:val="00E630E5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rsid w:val="00DC2463"/>
  </w:style>
  <w:style w:type="paragraph" w:styleId="Tytu">
    <w:name w:val="Title"/>
    <w:basedOn w:val="Normalny"/>
    <w:next w:val="Normalny"/>
    <w:link w:val="TytuZnak"/>
    <w:uiPriority w:val="10"/>
    <w:qFormat/>
    <w:rsid w:val="000703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0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03A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03A0"/>
    <w:rPr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9620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15</Pages>
  <Words>4799</Words>
  <Characters>28795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>****</Company>
  <LinksUpToDate>false</LinksUpToDate>
  <CharactersWithSpaces>33527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****</dc:creator>
  <cp:lastModifiedBy>Maciej Borowski</cp:lastModifiedBy>
  <cp:revision>8</cp:revision>
  <cp:lastPrinted>2022-07-17T16:01:00Z</cp:lastPrinted>
  <dcterms:created xsi:type="dcterms:W3CDTF">2022-07-17T16:01:00Z</dcterms:created>
  <dcterms:modified xsi:type="dcterms:W3CDTF">2023-05-16T15:05:00Z</dcterms:modified>
</cp:coreProperties>
</file>