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2500"/>
        <w:gridCol w:w="3811"/>
        <w:gridCol w:w="3754"/>
      </w:tblGrid>
      <w:tr w:rsidR="001C65BF" w:rsidRPr="004D1AEE" w14:paraId="16EEA185" w14:textId="77777777" w:rsidTr="00BC4998">
        <w:tc>
          <w:tcPr>
            <w:tcW w:w="6311" w:type="dxa"/>
            <w:gridSpan w:val="2"/>
          </w:tcPr>
          <w:p w14:paraId="76CA774C" w14:textId="712D2E92" w:rsidR="001C65BF" w:rsidRPr="001C65BF" w:rsidRDefault="001C65BF" w:rsidP="001C65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65BF">
              <w:rPr>
                <w:rFonts w:ascii="Calibri" w:hAnsi="Calibri" w:cs="Calibri"/>
                <w:b/>
                <w:bCs/>
              </w:rPr>
              <w:t>Parametry wymagane</w:t>
            </w:r>
          </w:p>
        </w:tc>
        <w:tc>
          <w:tcPr>
            <w:tcW w:w="3754" w:type="dxa"/>
          </w:tcPr>
          <w:p w14:paraId="504F8D5A" w14:textId="032EF9F4" w:rsidR="001C65BF" w:rsidRPr="001C65BF" w:rsidRDefault="001C65BF" w:rsidP="001C65B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C65BF">
              <w:rPr>
                <w:rFonts w:ascii="Calibri" w:hAnsi="Calibri" w:cs="Calibri"/>
                <w:b/>
                <w:bCs/>
              </w:rPr>
              <w:t>Parametry oferowane</w:t>
            </w:r>
          </w:p>
        </w:tc>
      </w:tr>
      <w:tr w:rsidR="00513161" w:rsidRPr="004D1AEE" w14:paraId="36B29B55" w14:textId="24A04D29" w:rsidTr="00513161">
        <w:tc>
          <w:tcPr>
            <w:tcW w:w="2500" w:type="dxa"/>
          </w:tcPr>
          <w:p w14:paraId="1B713C85" w14:textId="01F74662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Opis</w:t>
            </w:r>
          </w:p>
        </w:tc>
        <w:tc>
          <w:tcPr>
            <w:tcW w:w="3811" w:type="dxa"/>
          </w:tcPr>
          <w:p w14:paraId="622B6AF1" w14:textId="5ABB7AC0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Wspomagany </w:t>
            </w:r>
            <w:proofErr w:type="spellStart"/>
            <w:r w:rsidRPr="004D1AEE">
              <w:rPr>
                <w:rFonts w:ascii="Calibri" w:hAnsi="Calibri" w:cs="Calibri"/>
              </w:rPr>
              <w:t>obrazowniem</w:t>
            </w:r>
            <w:proofErr w:type="spellEnd"/>
            <w:r w:rsidRPr="004D1AEE">
              <w:rPr>
                <w:rFonts w:ascii="Calibri" w:hAnsi="Calibri" w:cs="Calibri"/>
              </w:rPr>
              <w:t xml:space="preserve"> </w:t>
            </w:r>
            <w:proofErr w:type="spellStart"/>
            <w:r w:rsidRPr="004D1AEE">
              <w:rPr>
                <w:rFonts w:ascii="Calibri" w:hAnsi="Calibri" w:cs="Calibri"/>
              </w:rPr>
              <w:t>cytometr</w:t>
            </w:r>
            <w:proofErr w:type="spellEnd"/>
            <w:r w:rsidRPr="004D1AEE">
              <w:rPr>
                <w:rFonts w:ascii="Calibri" w:hAnsi="Calibri" w:cs="Calibri"/>
              </w:rPr>
              <w:t xml:space="preserve"> przepływowy z ogniskowaniem akustycznym</w:t>
            </w:r>
            <w:r>
              <w:rPr>
                <w:rFonts w:ascii="Calibri" w:hAnsi="Calibri" w:cs="Calibri"/>
              </w:rPr>
              <w:t>,</w:t>
            </w:r>
            <w:r w:rsidRPr="004D1AEE">
              <w:rPr>
                <w:rFonts w:ascii="Calibri" w:hAnsi="Calibri" w:cs="Calibri"/>
              </w:rPr>
              <w:t xml:space="preserve"> umożliwiający detekcję 1</w:t>
            </w:r>
            <w:r>
              <w:rPr>
                <w:rFonts w:ascii="Calibri" w:hAnsi="Calibri" w:cs="Calibri"/>
              </w:rPr>
              <w:t xml:space="preserve">4 </w:t>
            </w:r>
            <w:r w:rsidRPr="004D1AEE">
              <w:rPr>
                <w:rFonts w:ascii="Calibri" w:hAnsi="Calibri" w:cs="Calibri"/>
              </w:rPr>
              <w:t>parametrów fluorescencyjnych oraz detekcję światła rozproszonego FSC i SSC</w:t>
            </w:r>
          </w:p>
        </w:tc>
        <w:tc>
          <w:tcPr>
            <w:tcW w:w="3754" w:type="dxa"/>
          </w:tcPr>
          <w:p w14:paraId="34BCF2A4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10037F3D" w14:textId="4FB541C3" w:rsidTr="00513161">
        <w:tc>
          <w:tcPr>
            <w:tcW w:w="2500" w:type="dxa"/>
          </w:tcPr>
          <w:p w14:paraId="7CFDE869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Wymiary i waga urządzenia</w:t>
            </w:r>
            <w:r>
              <w:rPr>
                <w:rFonts w:ascii="Calibri" w:hAnsi="Calibri" w:cs="Calibri"/>
                <w:b/>
                <w:bCs/>
              </w:rPr>
              <w:t xml:space="preserve"> (bez automatycznego podajnika)</w:t>
            </w:r>
          </w:p>
        </w:tc>
        <w:tc>
          <w:tcPr>
            <w:tcW w:w="3811" w:type="dxa"/>
          </w:tcPr>
          <w:p w14:paraId="33CA10DC" w14:textId="146C9772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49 x 58 x 43 cm</w:t>
            </w:r>
            <w:r>
              <w:rPr>
                <w:rFonts w:ascii="Calibri" w:hAnsi="Calibri" w:cs="Calibri"/>
              </w:rPr>
              <w:t xml:space="preserve">  +/- 5 cm dla każdej wartości</w:t>
            </w:r>
          </w:p>
          <w:p w14:paraId="69F5A68E" w14:textId="49CBCF59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33 kg</w:t>
            </w:r>
            <w:r>
              <w:rPr>
                <w:rFonts w:ascii="Calibri" w:hAnsi="Calibri" w:cs="Calibri"/>
              </w:rPr>
              <w:t xml:space="preserve">    +/- 2 kg</w:t>
            </w:r>
          </w:p>
        </w:tc>
        <w:tc>
          <w:tcPr>
            <w:tcW w:w="3754" w:type="dxa"/>
          </w:tcPr>
          <w:p w14:paraId="77A8BAEA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67A8A48B" w14:textId="1F17A47C" w:rsidTr="00513161">
        <w:tc>
          <w:tcPr>
            <w:tcW w:w="2500" w:type="dxa"/>
          </w:tcPr>
          <w:p w14:paraId="7134FEFB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 xml:space="preserve">Czułość i rozdzielczość </w:t>
            </w:r>
          </w:p>
        </w:tc>
        <w:tc>
          <w:tcPr>
            <w:tcW w:w="3811" w:type="dxa"/>
          </w:tcPr>
          <w:p w14:paraId="1926C963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≤80 MESF dla FITC, ≤30 MESF dla PE, ≤70 MESF dla APC</w:t>
            </w:r>
          </w:p>
          <w:p w14:paraId="0008AB84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CV &lt;3% CV dla CEN</w:t>
            </w:r>
          </w:p>
        </w:tc>
        <w:tc>
          <w:tcPr>
            <w:tcW w:w="3754" w:type="dxa"/>
          </w:tcPr>
          <w:p w14:paraId="690DFE17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4511A396" w14:textId="58D9986A" w:rsidTr="00513161">
        <w:tc>
          <w:tcPr>
            <w:tcW w:w="2500" w:type="dxa"/>
          </w:tcPr>
          <w:p w14:paraId="4BBD4E2D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Szybkość akwizycji</w:t>
            </w:r>
          </w:p>
        </w:tc>
        <w:tc>
          <w:tcPr>
            <w:tcW w:w="3811" w:type="dxa"/>
          </w:tcPr>
          <w:p w14:paraId="386CE81E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Do 35 000/sekundę</w:t>
            </w:r>
          </w:p>
        </w:tc>
        <w:tc>
          <w:tcPr>
            <w:tcW w:w="3754" w:type="dxa"/>
          </w:tcPr>
          <w:p w14:paraId="2EB8EF1A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6A53896D" w14:textId="07B9950F" w:rsidTr="00513161">
        <w:tc>
          <w:tcPr>
            <w:tcW w:w="2500" w:type="dxa"/>
          </w:tcPr>
          <w:p w14:paraId="50BD7F6B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Parametry optyczne</w:t>
            </w:r>
          </w:p>
        </w:tc>
        <w:tc>
          <w:tcPr>
            <w:tcW w:w="3811" w:type="dxa"/>
          </w:tcPr>
          <w:p w14:paraId="22C7A0F9" w14:textId="77777777" w:rsidR="00513161" w:rsidRDefault="00513161" w:rsidP="00290685">
            <w:pPr>
              <w:rPr>
                <w:rFonts w:ascii="Calibri" w:hAnsi="Calibri" w:cs="Calibri"/>
              </w:rPr>
            </w:pPr>
          </w:p>
          <w:p w14:paraId="10CE021E" w14:textId="5D3058B3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Urządzenie wyposażone w </w:t>
            </w:r>
            <w:r>
              <w:rPr>
                <w:rFonts w:ascii="Calibri" w:hAnsi="Calibri" w:cs="Calibri"/>
              </w:rPr>
              <w:t>3</w:t>
            </w:r>
            <w:r w:rsidRPr="004D1AEE">
              <w:rPr>
                <w:rFonts w:ascii="Calibri" w:hAnsi="Calibri" w:cs="Calibri"/>
              </w:rPr>
              <w:t xml:space="preserve"> rozdzielone przestrzennie lasery:</w:t>
            </w:r>
          </w:p>
          <w:p w14:paraId="4A33EEFF" w14:textId="77777777" w:rsidR="00513161" w:rsidRPr="004D1AEE" w:rsidRDefault="00513161" w:rsidP="00290685">
            <w:pPr>
              <w:pStyle w:val="Akapitzlist"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Fioletowy 405 </w:t>
            </w:r>
            <w:proofErr w:type="spellStart"/>
            <w:r w:rsidRPr="004D1AEE">
              <w:rPr>
                <w:rFonts w:ascii="Calibri" w:hAnsi="Calibri" w:cs="Calibri"/>
              </w:rPr>
              <w:t>nm</w:t>
            </w:r>
            <w:proofErr w:type="spellEnd"/>
            <w:r w:rsidRPr="004D1AE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</w:t>
            </w:r>
            <w:r w:rsidRPr="004D1AEE">
              <w:rPr>
                <w:rFonts w:ascii="Calibri" w:hAnsi="Calibri" w:cs="Calibri"/>
              </w:rPr>
              <w:t xml:space="preserve">0 </w:t>
            </w:r>
            <w:proofErr w:type="spellStart"/>
            <w:r w:rsidRPr="004D1AEE">
              <w:rPr>
                <w:rFonts w:ascii="Calibri" w:hAnsi="Calibri" w:cs="Calibri"/>
              </w:rPr>
              <w:t>mW</w:t>
            </w:r>
            <w:proofErr w:type="spellEnd"/>
            <w:r w:rsidRPr="004D1AEE">
              <w:rPr>
                <w:rFonts w:ascii="Calibri" w:hAnsi="Calibri" w:cs="Calibri"/>
              </w:rPr>
              <w:t xml:space="preserve">  </w:t>
            </w:r>
          </w:p>
          <w:p w14:paraId="45648C05" w14:textId="77777777" w:rsidR="00513161" w:rsidRPr="004D1AEE" w:rsidRDefault="00513161" w:rsidP="00290685">
            <w:pPr>
              <w:pStyle w:val="Akapitzlist"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Niebieski 488 </w:t>
            </w:r>
            <w:proofErr w:type="spellStart"/>
            <w:r w:rsidRPr="004D1AEE">
              <w:rPr>
                <w:rFonts w:ascii="Calibri" w:hAnsi="Calibri" w:cs="Calibri"/>
              </w:rPr>
              <w:t>nm</w:t>
            </w:r>
            <w:proofErr w:type="spellEnd"/>
            <w:r w:rsidRPr="004D1AE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</w:t>
            </w:r>
            <w:r w:rsidRPr="004D1AEE">
              <w:rPr>
                <w:rFonts w:ascii="Calibri" w:hAnsi="Calibri" w:cs="Calibri"/>
              </w:rPr>
              <w:t xml:space="preserve">0 </w:t>
            </w:r>
            <w:proofErr w:type="spellStart"/>
            <w:r w:rsidRPr="004D1AEE">
              <w:rPr>
                <w:rFonts w:ascii="Calibri" w:hAnsi="Calibri" w:cs="Calibri"/>
              </w:rPr>
              <w:t>mW</w:t>
            </w:r>
            <w:proofErr w:type="spellEnd"/>
          </w:p>
          <w:p w14:paraId="3D5C7E6C" w14:textId="77777777" w:rsidR="00513161" w:rsidRDefault="00513161" w:rsidP="00290685">
            <w:pPr>
              <w:pStyle w:val="Akapitzlist"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Czerwony 637 </w:t>
            </w:r>
            <w:proofErr w:type="spellStart"/>
            <w:r w:rsidRPr="004D1AEE">
              <w:rPr>
                <w:rFonts w:ascii="Calibri" w:hAnsi="Calibri" w:cs="Calibri"/>
              </w:rPr>
              <w:t>nm</w:t>
            </w:r>
            <w:proofErr w:type="spellEnd"/>
            <w:r w:rsidRPr="004D1AEE">
              <w:rPr>
                <w:rFonts w:ascii="Calibri" w:hAnsi="Calibri" w:cs="Calibri"/>
              </w:rPr>
              <w:t xml:space="preserve"> 1</w:t>
            </w:r>
            <w:r>
              <w:rPr>
                <w:rFonts w:ascii="Calibri" w:hAnsi="Calibri" w:cs="Calibri"/>
              </w:rPr>
              <w:t>4</w:t>
            </w:r>
            <w:r w:rsidRPr="004D1AEE">
              <w:rPr>
                <w:rFonts w:ascii="Calibri" w:hAnsi="Calibri" w:cs="Calibri"/>
              </w:rPr>
              <w:t xml:space="preserve">0 </w:t>
            </w:r>
            <w:proofErr w:type="spellStart"/>
            <w:r w:rsidRPr="004D1AEE">
              <w:rPr>
                <w:rFonts w:ascii="Calibri" w:hAnsi="Calibri" w:cs="Calibri"/>
              </w:rPr>
              <w:t>mW</w:t>
            </w:r>
            <w:proofErr w:type="spellEnd"/>
          </w:p>
          <w:p w14:paraId="68D71A30" w14:textId="7AA162DC" w:rsidR="00513161" w:rsidRPr="004D1AEE" w:rsidRDefault="00513161" w:rsidP="00290685">
            <w:pPr>
              <w:pStyle w:val="Akapitzlist"/>
              <w:numPr>
                <w:ilvl w:val="0"/>
                <w:numId w:val="3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Żółty 561 </w:t>
            </w:r>
            <w:proofErr w:type="spellStart"/>
            <w:r w:rsidRPr="004D1AEE">
              <w:rPr>
                <w:rFonts w:ascii="Calibri" w:hAnsi="Calibri" w:cs="Calibri"/>
              </w:rPr>
              <w:t>nm</w:t>
            </w:r>
            <w:proofErr w:type="spellEnd"/>
            <w:r w:rsidRPr="004D1AE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10</w:t>
            </w:r>
            <w:r w:rsidRPr="004D1AEE">
              <w:rPr>
                <w:rFonts w:ascii="Calibri" w:hAnsi="Calibri" w:cs="Calibri"/>
              </w:rPr>
              <w:t xml:space="preserve">0 </w:t>
            </w:r>
            <w:proofErr w:type="spellStart"/>
            <w:r w:rsidRPr="004D1AEE">
              <w:rPr>
                <w:rFonts w:ascii="Calibri" w:hAnsi="Calibri" w:cs="Calibri"/>
              </w:rPr>
              <w:t>mW</w:t>
            </w:r>
            <w:proofErr w:type="spellEnd"/>
          </w:p>
          <w:p w14:paraId="206AD093" w14:textId="77777777" w:rsidR="00513161" w:rsidRPr="004D1AEE" w:rsidRDefault="00513161" w:rsidP="00290685">
            <w:pPr>
              <w:pStyle w:val="Akapitzlist"/>
              <w:spacing w:line="240" w:lineRule="auto"/>
              <w:rPr>
                <w:rFonts w:ascii="Calibri" w:hAnsi="Calibri" w:cs="Calibri"/>
              </w:rPr>
            </w:pPr>
          </w:p>
          <w:p w14:paraId="3CD05AFD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Charakterystyka</w:t>
            </w:r>
            <w:r>
              <w:rPr>
                <w:rFonts w:ascii="Calibri" w:hAnsi="Calibri" w:cs="Calibri"/>
              </w:rPr>
              <w:t xml:space="preserve"> laserów</w:t>
            </w:r>
            <w:r w:rsidRPr="004D1AEE">
              <w:rPr>
                <w:rFonts w:ascii="Calibri" w:hAnsi="Calibri" w:cs="Calibri"/>
              </w:rPr>
              <w:t>:</w:t>
            </w:r>
          </w:p>
          <w:p w14:paraId="203F6F9B" w14:textId="2ABFDC86" w:rsidR="00513161" w:rsidRPr="004D1AEE" w:rsidRDefault="00513161" w:rsidP="00290685">
            <w:pPr>
              <w:pStyle w:val="Akapitzlist"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Lasery o profilu 10 × 50 </w:t>
            </w:r>
            <w:proofErr w:type="spellStart"/>
            <w:r w:rsidRPr="004D1AEE">
              <w:rPr>
                <w:rFonts w:ascii="Calibri" w:hAnsi="Calibri" w:cs="Calibri"/>
              </w:rPr>
              <w:t>μm</w:t>
            </w:r>
            <w:proofErr w:type="spellEnd"/>
            <w:r w:rsidRPr="004D1AEE">
              <w:rPr>
                <w:rFonts w:ascii="Calibri" w:hAnsi="Calibri" w:cs="Calibri"/>
              </w:rPr>
              <w:t xml:space="preserve"> </w:t>
            </w:r>
          </w:p>
          <w:p w14:paraId="3CA96307" w14:textId="77777777" w:rsidR="00513161" w:rsidRDefault="00513161" w:rsidP="00290685">
            <w:pPr>
              <w:pStyle w:val="Akapitzlist"/>
              <w:numPr>
                <w:ilvl w:val="0"/>
                <w:numId w:val="2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Włączane tylko podczas akwizycji próbki co zapewnia wydłużony okres ich użytkowania</w:t>
            </w:r>
          </w:p>
          <w:p w14:paraId="74FEB430" w14:textId="1AD8FCEE" w:rsidR="00513161" w:rsidRPr="00C713E1" w:rsidRDefault="00513161" w:rsidP="00C713E1">
            <w:pPr>
              <w:suppressAutoHyphens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754" w:type="dxa"/>
          </w:tcPr>
          <w:p w14:paraId="75982767" w14:textId="77777777" w:rsidR="00513161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234C36C1" w14:textId="692C9B25" w:rsidTr="00513161">
        <w:tc>
          <w:tcPr>
            <w:tcW w:w="2500" w:type="dxa"/>
          </w:tcPr>
          <w:p w14:paraId="21CBFB55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Detektory fluorescencji</w:t>
            </w:r>
          </w:p>
        </w:tc>
        <w:tc>
          <w:tcPr>
            <w:tcW w:w="3811" w:type="dxa"/>
          </w:tcPr>
          <w:p w14:paraId="2975B277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Detektor fluorescencji w postaci fotopowielaczy (PMT) umożliwiające manualną regulację napięcia w celu dostosowania siły sygnału w badanej próbie</w:t>
            </w:r>
          </w:p>
        </w:tc>
        <w:tc>
          <w:tcPr>
            <w:tcW w:w="3754" w:type="dxa"/>
          </w:tcPr>
          <w:p w14:paraId="6F48B6AD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078F8C17" w14:textId="5394FBB0" w:rsidTr="00513161">
        <w:tc>
          <w:tcPr>
            <w:tcW w:w="2500" w:type="dxa"/>
          </w:tcPr>
          <w:p w14:paraId="3DDD5471" w14:textId="77777777" w:rsidR="00513161" w:rsidRPr="00B11775" w:rsidRDefault="00513161" w:rsidP="00290685">
            <w:pPr>
              <w:rPr>
                <w:rFonts w:ascii="Calibri" w:hAnsi="Calibri" w:cs="Calibri"/>
                <w:b/>
                <w:bCs/>
                <w:lang w:val="en-GB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lang w:val="en-GB"/>
              </w:rPr>
              <w:t>Parametry</w:t>
            </w:r>
            <w:proofErr w:type="spellEnd"/>
          </w:p>
        </w:tc>
        <w:tc>
          <w:tcPr>
            <w:tcW w:w="3811" w:type="dxa"/>
          </w:tcPr>
          <w:p w14:paraId="6EFD5415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Możliwość rejestrowania </w:t>
            </w:r>
            <w:r>
              <w:rPr>
                <w:rFonts w:ascii="Calibri" w:hAnsi="Calibri" w:cs="Calibri"/>
              </w:rPr>
              <w:t>każdego parametru</w:t>
            </w:r>
            <w:r w:rsidRPr="004D1AEE">
              <w:rPr>
                <w:rFonts w:ascii="Calibri" w:hAnsi="Calibri" w:cs="Calibri"/>
              </w:rPr>
              <w:t xml:space="preserve"> w minimum 3 wielkościach, </w:t>
            </w:r>
            <w:r w:rsidRPr="004D1AEE">
              <w:rPr>
                <w:rFonts w:ascii="Calibri" w:hAnsi="Calibri" w:cs="Calibri"/>
              </w:rPr>
              <w:lastRenderedPageBreak/>
              <w:t>tj. A- pole powierzchni piku pod krzywą, H - max wysokość piku oraz W - jego szerokość, równocześnie dla wszystkich kanałów detekcji</w:t>
            </w:r>
          </w:p>
        </w:tc>
        <w:tc>
          <w:tcPr>
            <w:tcW w:w="3754" w:type="dxa"/>
          </w:tcPr>
          <w:p w14:paraId="15887E0F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6E6D680A" w14:textId="3058C73D" w:rsidTr="00513161">
        <w:tc>
          <w:tcPr>
            <w:tcW w:w="2500" w:type="dxa"/>
          </w:tcPr>
          <w:p w14:paraId="28FDF58B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 xml:space="preserve">Szybkość przepływu </w:t>
            </w:r>
          </w:p>
        </w:tc>
        <w:tc>
          <w:tcPr>
            <w:tcW w:w="3811" w:type="dxa"/>
          </w:tcPr>
          <w:p w14:paraId="31C1AF43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12,5 µl - 1000 µl/minutę</w:t>
            </w:r>
          </w:p>
        </w:tc>
        <w:tc>
          <w:tcPr>
            <w:tcW w:w="3754" w:type="dxa"/>
          </w:tcPr>
          <w:p w14:paraId="58E03511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4C1F369D" w14:textId="2C60B913" w:rsidTr="00513161">
        <w:tc>
          <w:tcPr>
            <w:tcW w:w="2500" w:type="dxa"/>
          </w:tcPr>
          <w:p w14:paraId="763D4B81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Objętość pobranej próbki</w:t>
            </w:r>
          </w:p>
        </w:tc>
        <w:tc>
          <w:tcPr>
            <w:tcW w:w="3811" w:type="dxa"/>
          </w:tcPr>
          <w:p w14:paraId="28868814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Od 20 µl do 4000 µl</w:t>
            </w:r>
          </w:p>
        </w:tc>
        <w:tc>
          <w:tcPr>
            <w:tcW w:w="3754" w:type="dxa"/>
          </w:tcPr>
          <w:p w14:paraId="15A8D6F6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5D2BBCBD" w14:textId="094B52AB" w:rsidTr="00513161">
        <w:tc>
          <w:tcPr>
            <w:tcW w:w="2500" w:type="dxa"/>
          </w:tcPr>
          <w:p w14:paraId="647F0C96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 xml:space="preserve">Zużycie płynów roboczych </w:t>
            </w:r>
          </w:p>
        </w:tc>
        <w:tc>
          <w:tcPr>
            <w:tcW w:w="3811" w:type="dxa"/>
          </w:tcPr>
          <w:p w14:paraId="7912B161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1,8 L/dobę</w:t>
            </w:r>
          </w:p>
        </w:tc>
        <w:tc>
          <w:tcPr>
            <w:tcW w:w="3754" w:type="dxa"/>
          </w:tcPr>
          <w:p w14:paraId="29AF1F8C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07743E69" w14:textId="3E5A04E4" w:rsidTr="00513161">
        <w:tc>
          <w:tcPr>
            <w:tcW w:w="2500" w:type="dxa"/>
          </w:tcPr>
          <w:p w14:paraId="71F48B14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Komora przepływowa</w:t>
            </w:r>
          </w:p>
        </w:tc>
        <w:tc>
          <w:tcPr>
            <w:tcW w:w="3811" w:type="dxa"/>
          </w:tcPr>
          <w:p w14:paraId="4D887819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kuweta kwarcowa połączona z soczewką zbierającą o aperturze numerycznej (NA) 1,2, 200 x 200 </w:t>
            </w:r>
            <w:proofErr w:type="spellStart"/>
            <w:r w:rsidRPr="004D1AEE">
              <w:rPr>
                <w:rFonts w:ascii="Calibri" w:hAnsi="Calibri" w:cs="Calibri"/>
              </w:rPr>
              <w:t>μm</w:t>
            </w:r>
            <w:proofErr w:type="spellEnd"/>
            <w:r w:rsidRPr="004D1AEE">
              <w:rPr>
                <w:rFonts w:ascii="Calibri" w:hAnsi="Calibri" w:cs="Calibri"/>
              </w:rPr>
              <w:t>.</w:t>
            </w:r>
          </w:p>
        </w:tc>
        <w:tc>
          <w:tcPr>
            <w:tcW w:w="3754" w:type="dxa"/>
          </w:tcPr>
          <w:p w14:paraId="1E7A802A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75D6F4B4" w14:textId="5C937CDC" w:rsidTr="00513161">
        <w:tc>
          <w:tcPr>
            <w:tcW w:w="2500" w:type="dxa"/>
          </w:tcPr>
          <w:p w14:paraId="118B0821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Dostarczanie próbki</w:t>
            </w:r>
          </w:p>
        </w:tc>
        <w:tc>
          <w:tcPr>
            <w:tcW w:w="3811" w:type="dxa"/>
          </w:tcPr>
          <w:p w14:paraId="1DC3A67E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Pompa </w:t>
            </w:r>
            <w:proofErr w:type="spellStart"/>
            <w:r>
              <w:rPr>
                <w:rFonts w:ascii="Calibri" w:hAnsi="Calibri" w:cs="Calibri"/>
              </w:rPr>
              <w:t>s</w:t>
            </w:r>
            <w:r w:rsidRPr="004D1AEE">
              <w:rPr>
                <w:rFonts w:ascii="Calibri" w:hAnsi="Calibri" w:cs="Calibri"/>
              </w:rPr>
              <w:t>trzykawkowa</w:t>
            </w:r>
            <w:proofErr w:type="spellEnd"/>
            <w:r w:rsidRPr="004D1AEE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 xml:space="preserve">umożliwiające </w:t>
            </w:r>
            <w:r w:rsidRPr="004D1AEE">
              <w:rPr>
                <w:rFonts w:ascii="Calibri" w:hAnsi="Calibri" w:cs="Calibri"/>
              </w:rPr>
              <w:t>analiz</w:t>
            </w:r>
            <w:r>
              <w:rPr>
                <w:rFonts w:ascii="Calibri" w:hAnsi="Calibri" w:cs="Calibri"/>
              </w:rPr>
              <w:t>ę</w:t>
            </w:r>
            <w:r w:rsidRPr="004D1AEE">
              <w:rPr>
                <w:rFonts w:ascii="Calibri" w:hAnsi="Calibri" w:cs="Calibri"/>
              </w:rPr>
              <w:t xml:space="preserve"> objętości</w:t>
            </w:r>
            <w:r>
              <w:rPr>
                <w:rFonts w:ascii="Calibri" w:hAnsi="Calibri" w:cs="Calibri"/>
              </w:rPr>
              <w:t xml:space="preserve"> wykorzystanej próbki</w:t>
            </w:r>
          </w:p>
        </w:tc>
        <w:tc>
          <w:tcPr>
            <w:tcW w:w="3754" w:type="dxa"/>
          </w:tcPr>
          <w:p w14:paraId="2129E734" w14:textId="77777777" w:rsidR="00513161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48DD04D0" w14:textId="5F978337" w:rsidTr="00513161">
        <w:tc>
          <w:tcPr>
            <w:tcW w:w="2500" w:type="dxa"/>
          </w:tcPr>
          <w:p w14:paraId="5276A1CA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Typ podajnika</w:t>
            </w:r>
          </w:p>
        </w:tc>
        <w:tc>
          <w:tcPr>
            <w:tcW w:w="3811" w:type="dxa"/>
          </w:tcPr>
          <w:p w14:paraId="2C299ABA" w14:textId="77777777" w:rsidR="00513161" w:rsidRDefault="00513161" w:rsidP="00290685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 w:rsidRPr="00733387">
              <w:rPr>
                <w:rFonts w:ascii="Calibri" w:hAnsi="Calibri" w:cs="Calibri"/>
              </w:rPr>
              <w:t>Podajnik manualny kompatybilny z probówkami od 8.5 × 45 mm do 17 × 100 mm</w:t>
            </w:r>
          </w:p>
          <w:p w14:paraId="53218AF7" w14:textId="77777777" w:rsidR="00513161" w:rsidRPr="004D1AEE" w:rsidRDefault="00513161" w:rsidP="00290685">
            <w:pPr>
              <w:pStyle w:val="Akapitzlist"/>
              <w:numPr>
                <w:ilvl w:val="0"/>
                <w:numId w:val="5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Podajnik automatyczny kompatybilny z płytkami 96- oraz 384-dołkowymi o standardowej głębokości i z płytkami głębokimi (tzw. „</w:t>
            </w:r>
            <w:proofErr w:type="spellStart"/>
            <w:r>
              <w:rPr>
                <w:rFonts w:ascii="Calibri" w:hAnsi="Calibri" w:cs="Calibri"/>
              </w:rPr>
              <w:t>deep-well</w:t>
            </w:r>
            <w:proofErr w:type="spellEnd"/>
            <w:r>
              <w:rPr>
                <w:rFonts w:ascii="Calibri" w:hAnsi="Calibri" w:cs="Calibri"/>
              </w:rPr>
              <w:t>”)</w:t>
            </w:r>
          </w:p>
        </w:tc>
        <w:tc>
          <w:tcPr>
            <w:tcW w:w="3754" w:type="dxa"/>
          </w:tcPr>
          <w:p w14:paraId="5291C034" w14:textId="77777777" w:rsidR="00513161" w:rsidRPr="00733387" w:rsidRDefault="00513161" w:rsidP="00DE1188">
            <w:pPr>
              <w:pStyle w:val="Akapitzlist"/>
              <w:rPr>
                <w:rFonts w:ascii="Calibri" w:hAnsi="Calibri" w:cs="Calibri"/>
              </w:rPr>
            </w:pPr>
          </w:p>
        </w:tc>
      </w:tr>
      <w:tr w:rsidR="00513161" w:rsidRPr="004D1AEE" w14:paraId="42CF96B9" w14:textId="3C8761F5" w:rsidTr="00513161">
        <w:tc>
          <w:tcPr>
            <w:tcW w:w="2500" w:type="dxa"/>
          </w:tcPr>
          <w:p w14:paraId="620E8CA8" w14:textId="49FF7972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Wymiary i waga podajnika automatycznego</w:t>
            </w:r>
          </w:p>
        </w:tc>
        <w:tc>
          <w:tcPr>
            <w:tcW w:w="3811" w:type="dxa"/>
          </w:tcPr>
          <w:p w14:paraId="6336F4DA" w14:textId="71329AEA" w:rsidR="00513161" w:rsidRDefault="00513161" w:rsidP="002906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 x 33 x 41 cm    +/- 5 cm dla każdej wartości</w:t>
            </w:r>
          </w:p>
          <w:p w14:paraId="4E5C37A5" w14:textId="0C372073" w:rsidR="00513161" w:rsidRPr="004D1AEE" w:rsidRDefault="00513161" w:rsidP="0029068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16,9 kg (bez płynów)  +/- 2 kg</w:t>
            </w:r>
          </w:p>
        </w:tc>
        <w:tc>
          <w:tcPr>
            <w:tcW w:w="3754" w:type="dxa"/>
          </w:tcPr>
          <w:p w14:paraId="30C5D064" w14:textId="77777777" w:rsidR="00513161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38387B00" w14:textId="2FD864BF" w:rsidTr="00513161">
        <w:tc>
          <w:tcPr>
            <w:tcW w:w="2500" w:type="dxa"/>
          </w:tcPr>
          <w:p w14:paraId="30D6129F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Wielkość analizowanych obiektów</w:t>
            </w:r>
          </w:p>
        </w:tc>
        <w:tc>
          <w:tcPr>
            <w:tcW w:w="3811" w:type="dxa"/>
          </w:tcPr>
          <w:p w14:paraId="1F952851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Od 0,2 µm </w:t>
            </w:r>
          </w:p>
        </w:tc>
        <w:tc>
          <w:tcPr>
            <w:tcW w:w="3754" w:type="dxa"/>
          </w:tcPr>
          <w:p w14:paraId="1B9DB3C1" w14:textId="77777777" w:rsidR="00513161" w:rsidRPr="004D1AEE" w:rsidRDefault="00513161" w:rsidP="00290685">
            <w:pPr>
              <w:rPr>
                <w:rFonts w:ascii="Calibri" w:hAnsi="Calibri" w:cs="Calibri"/>
              </w:rPr>
            </w:pPr>
          </w:p>
        </w:tc>
      </w:tr>
      <w:tr w:rsidR="00513161" w:rsidRPr="004D1AEE" w14:paraId="0795D143" w14:textId="0C05A7B7" w:rsidTr="00513161">
        <w:tc>
          <w:tcPr>
            <w:tcW w:w="2500" w:type="dxa"/>
          </w:tcPr>
          <w:p w14:paraId="69D38517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Obrazowanie</w:t>
            </w:r>
          </w:p>
        </w:tc>
        <w:tc>
          <w:tcPr>
            <w:tcW w:w="3811" w:type="dxa"/>
          </w:tcPr>
          <w:p w14:paraId="72A5B83E" w14:textId="77777777" w:rsidR="00513161" w:rsidRPr="004D1AEE" w:rsidRDefault="00513161" w:rsidP="00290685">
            <w:pPr>
              <w:pStyle w:val="Akapitzlist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Umożliwia rejestrację do 6000 obrazów na sekundę o rozdzielczości 0,3 µm/</w:t>
            </w:r>
            <w:proofErr w:type="spellStart"/>
            <w:r w:rsidRPr="004D1AEE">
              <w:rPr>
                <w:rFonts w:ascii="Calibri" w:hAnsi="Calibri" w:cs="Calibri"/>
              </w:rPr>
              <w:t>pixel</w:t>
            </w:r>
            <w:proofErr w:type="spellEnd"/>
          </w:p>
          <w:p w14:paraId="5A9A0A26" w14:textId="77777777" w:rsidR="00513161" w:rsidRPr="004D1AEE" w:rsidRDefault="00513161" w:rsidP="00290685">
            <w:pPr>
              <w:pStyle w:val="Akapitzlist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Wielkość pola widzenia od 29 x 29 µm do 74 x 74 µm</w:t>
            </w:r>
          </w:p>
          <w:p w14:paraId="628435BC" w14:textId="77777777" w:rsidR="00513161" w:rsidRPr="004D1AEE" w:rsidRDefault="00513161" w:rsidP="00290685">
            <w:pPr>
              <w:pStyle w:val="Akapitzlist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Posiada wbudowany obiektyw o 20x powiększeniu i aperturze numerycznej 0.45</w:t>
            </w:r>
          </w:p>
          <w:p w14:paraId="050E56A6" w14:textId="77777777" w:rsidR="00513161" w:rsidRPr="004D1AEE" w:rsidRDefault="00513161" w:rsidP="00290685">
            <w:pPr>
              <w:pStyle w:val="Akapitzlist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Generuje ponad 25 parametrów związanych z obrazowaniem</w:t>
            </w:r>
          </w:p>
          <w:p w14:paraId="121EE09F" w14:textId="77777777" w:rsidR="00513161" w:rsidRDefault="00513161" w:rsidP="00290685">
            <w:pPr>
              <w:pStyle w:val="Akapitzlist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Posiada funkcję zautomatyzowanej analizy obrazów umożliwiającą wyprowadzenie parametrów morfometrycznych przy użyciu modeli wstępnie wytrenowanych na leukocytach i kulkach (mikrosferach)</w:t>
            </w:r>
          </w:p>
          <w:p w14:paraId="459BDDB9" w14:textId="09E46DD8" w:rsidR="00513161" w:rsidRPr="008134F5" w:rsidRDefault="00513161" w:rsidP="00290685">
            <w:pPr>
              <w:pStyle w:val="Akapitzlist"/>
              <w:numPr>
                <w:ilvl w:val="0"/>
                <w:numId w:val="1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8134F5">
              <w:rPr>
                <w:rFonts w:ascii="Calibri" w:hAnsi="Calibri" w:cs="Calibri"/>
              </w:rPr>
              <w:t xml:space="preserve">Generuje obrazy w jakości publikacyjnej; obsługa </w:t>
            </w:r>
            <w:r w:rsidRPr="008134F5">
              <w:rPr>
                <w:rFonts w:ascii="Calibri" w:hAnsi="Calibri" w:cs="Calibri"/>
              </w:rPr>
              <w:lastRenderedPageBreak/>
              <w:t>formatów TIF, PNG, BMP, JPG, GIF i EMF; szybkie kopiowanie i wklejanie wykresów do dowolnej aplikacji zewnętrznej (np. oprogramowanie Microsoft PowerPoint).</w:t>
            </w:r>
          </w:p>
        </w:tc>
        <w:tc>
          <w:tcPr>
            <w:tcW w:w="3754" w:type="dxa"/>
          </w:tcPr>
          <w:p w14:paraId="4FFFDE96" w14:textId="77777777" w:rsidR="00513161" w:rsidRPr="004D1AEE" w:rsidRDefault="00513161" w:rsidP="00DE1188">
            <w:pPr>
              <w:pStyle w:val="Akapitzlist"/>
              <w:suppressAutoHyphens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513161" w:rsidRPr="004D1AEE" w14:paraId="64DF0515" w14:textId="260B08CB" w:rsidTr="00513161">
        <w:tc>
          <w:tcPr>
            <w:tcW w:w="2500" w:type="dxa"/>
          </w:tcPr>
          <w:p w14:paraId="19899CA8" w14:textId="77777777" w:rsidR="00513161" w:rsidRPr="004D1AEE" w:rsidRDefault="00513161" w:rsidP="00290685">
            <w:pPr>
              <w:rPr>
                <w:rFonts w:ascii="Calibri" w:hAnsi="Calibri" w:cs="Calibri"/>
                <w:b/>
                <w:bCs/>
              </w:rPr>
            </w:pPr>
            <w:r w:rsidRPr="004D1AEE">
              <w:rPr>
                <w:rFonts w:ascii="Calibri" w:hAnsi="Calibri" w:cs="Calibri"/>
                <w:b/>
                <w:bCs/>
              </w:rPr>
              <w:t>Charakterystyka urządzenia</w:t>
            </w:r>
          </w:p>
        </w:tc>
        <w:tc>
          <w:tcPr>
            <w:tcW w:w="3811" w:type="dxa"/>
          </w:tcPr>
          <w:p w14:paraId="4F4B9E0A" w14:textId="77777777" w:rsidR="00513161" w:rsidRPr="004D1AEE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System umożliwia zwrot niewykorzystan</w:t>
            </w:r>
            <w:r>
              <w:rPr>
                <w:rFonts w:ascii="Calibri" w:hAnsi="Calibri" w:cs="Calibri"/>
              </w:rPr>
              <w:t>ej części</w:t>
            </w:r>
            <w:r w:rsidRPr="004D1AEE">
              <w:rPr>
                <w:rFonts w:ascii="Calibri" w:hAnsi="Calibri" w:cs="Calibri"/>
              </w:rPr>
              <w:t xml:space="preserve"> próbk</w:t>
            </w:r>
            <w:r>
              <w:rPr>
                <w:rFonts w:ascii="Calibri" w:hAnsi="Calibri" w:cs="Calibri"/>
              </w:rPr>
              <w:t>i</w:t>
            </w:r>
          </w:p>
          <w:p w14:paraId="22FACAA3" w14:textId="77777777" w:rsidR="00513161" w:rsidRPr="004D1AEE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System umożliwia bezpośredni pomiar stężenia obiektów bez użycia kulek</w:t>
            </w:r>
          </w:p>
          <w:p w14:paraId="0A3CA35D" w14:textId="77777777" w:rsidR="00513161" w:rsidRPr="004D1AEE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Urządzenie wyposażone jest w technologię wykrywania pęcherzyków powietrza</w:t>
            </w:r>
          </w:p>
          <w:p w14:paraId="5353D996" w14:textId="77777777" w:rsidR="00513161" w:rsidRPr="004D1AEE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Posiada wbudowaną funkcja </w:t>
            </w:r>
            <w:proofErr w:type="spellStart"/>
            <w:r w:rsidRPr="004D1AEE">
              <w:rPr>
                <w:rFonts w:ascii="Calibri" w:hAnsi="Calibri" w:cs="Calibri"/>
              </w:rPr>
              <w:t>Heat</w:t>
            </w:r>
            <w:proofErr w:type="spellEnd"/>
            <w:r w:rsidRPr="004D1AEE">
              <w:rPr>
                <w:rFonts w:ascii="Calibri" w:hAnsi="Calibri" w:cs="Calibri"/>
              </w:rPr>
              <w:t xml:space="preserve"> Map dla zastosowania w analizie płytki lub probówek</w:t>
            </w:r>
          </w:p>
          <w:p w14:paraId="52CF2F2D" w14:textId="77777777" w:rsidR="00513161" w:rsidRPr="004D1AEE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>Aktualizuje statystyki na żywo podczas akwizycji zdarzeń, do 35 000 zdarzeń na sekundę</w:t>
            </w:r>
          </w:p>
          <w:p w14:paraId="7151A976" w14:textId="77777777" w:rsidR="00513161" w:rsidRPr="004D1AEE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D1AEE">
              <w:rPr>
                <w:rFonts w:ascii="Calibri" w:hAnsi="Calibri" w:cs="Calibri"/>
              </w:rPr>
              <w:t xml:space="preserve">Umożliwia ustawienie 4 indywidualnych progów detekcji z możliwością zastosowania </w:t>
            </w:r>
            <w:r>
              <w:rPr>
                <w:rFonts w:ascii="Calibri" w:hAnsi="Calibri" w:cs="Calibri"/>
              </w:rPr>
              <w:t>dyskryminatorów logicznych (</w:t>
            </w:r>
            <w:proofErr w:type="spellStart"/>
            <w:r>
              <w:rPr>
                <w:rFonts w:ascii="Calibri" w:hAnsi="Calibri" w:cs="Calibri"/>
              </w:rPr>
              <w:t>Boolean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logic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3754" w:type="dxa"/>
          </w:tcPr>
          <w:p w14:paraId="105D2798" w14:textId="77777777" w:rsidR="00513161" w:rsidRPr="004D1AEE" w:rsidRDefault="00513161" w:rsidP="00DE1188">
            <w:pPr>
              <w:pStyle w:val="Akapitzlist"/>
              <w:suppressAutoHyphens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513161" w:rsidRPr="004D1AEE" w14:paraId="489DDF78" w14:textId="60C4AF82" w:rsidTr="00513161">
        <w:tc>
          <w:tcPr>
            <w:tcW w:w="2500" w:type="dxa"/>
          </w:tcPr>
          <w:p w14:paraId="5AD2E226" w14:textId="77777777" w:rsidR="00513161" w:rsidRPr="006141FF" w:rsidRDefault="00513161" w:rsidP="00290685">
            <w:pPr>
              <w:spacing w:line="240" w:lineRule="auto"/>
              <w:rPr>
                <w:rFonts w:ascii="Calibri" w:hAnsi="Calibri" w:cs="Calibri"/>
              </w:rPr>
            </w:pPr>
            <w:r w:rsidRPr="006141FF">
              <w:rPr>
                <w:rFonts w:ascii="Calibri" w:hAnsi="Calibri" w:cs="Calibri"/>
                <w:b/>
                <w:bCs/>
              </w:rPr>
              <w:t>Stacja komputerowa</w:t>
            </w:r>
          </w:p>
        </w:tc>
        <w:tc>
          <w:tcPr>
            <w:tcW w:w="3811" w:type="dxa"/>
          </w:tcPr>
          <w:p w14:paraId="673ABEBE" w14:textId="77777777" w:rsidR="00513161" w:rsidRPr="00441977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41977">
              <w:rPr>
                <w:rFonts w:ascii="Calibri" w:hAnsi="Calibri" w:cs="Calibri"/>
              </w:rPr>
              <w:t>Monitor:</w:t>
            </w:r>
            <w:r>
              <w:rPr>
                <w:rFonts w:ascii="Calibri" w:hAnsi="Calibri" w:cs="Calibri"/>
              </w:rPr>
              <w:t xml:space="preserve"> min.</w:t>
            </w:r>
            <w:r w:rsidRPr="00441977">
              <w:rPr>
                <w:rFonts w:ascii="Calibri" w:hAnsi="Calibri" w:cs="Calibri"/>
              </w:rPr>
              <w:t xml:space="preserve"> 27 cali (rozdzielczość 1 920 x 1 080); możliwość podłączenia dwóch monitorów  </w:t>
            </w:r>
          </w:p>
          <w:p w14:paraId="4C6AFDCC" w14:textId="6B8C3220" w:rsidR="00513161" w:rsidRPr="00D27AFE" w:rsidRDefault="00513161" w:rsidP="00D27AFE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41977">
              <w:rPr>
                <w:rFonts w:ascii="Calibri" w:hAnsi="Calibri" w:cs="Calibri"/>
              </w:rPr>
              <w:t xml:space="preserve">Komputer stacjonarny typu </w:t>
            </w:r>
            <w:proofErr w:type="spellStart"/>
            <w:r w:rsidRPr="00441977">
              <w:rPr>
                <w:rFonts w:ascii="Calibri" w:hAnsi="Calibri" w:cs="Calibri"/>
              </w:rPr>
              <w:t>minitower</w:t>
            </w:r>
            <w:proofErr w:type="spellEnd"/>
            <w:r w:rsidRPr="00441977">
              <w:rPr>
                <w:rFonts w:ascii="Calibri" w:hAnsi="Calibri" w:cs="Calibri"/>
              </w:rPr>
              <w:t xml:space="preserve">  </w:t>
            </w:r>
          </w:p>
          <w:p w14:paraId="2B74C205" w14:textId="4B158F2B" w:rsidR="00513161" w:rsidRPr="00D27AFE" w:rsidRDefault="00513161" w:rsidP="00D27AFE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41977">
              <w:rPr>
                <w:rFonts w:ascii="Calibri" w:hAnsi="Calibri" w:cs="Calibri"/>
              </w:rPr>
              <w:t>Format FCS:</w:t>
            </w:r>
            <w:r>
              <w:rPr>
                <w:rFonts w:ascii="Calibri" w:hAnsi="Calibri" w:cs="Calibri"/>
              </w:rPr>
              <w:t xml:space="preserve"> </w:t>
            </w:r>
            <w:r w:rsidRPr="00441977">
              <w:rPr>
                <w:rFonts w:ascii="Calibri" w:hAnsi="Calibri" w:cs="Calibri"/>
              </w:rPr>
              <w:t xml:space="preserve">FCS 3.1, 3.0  </w:t>
            </w:r>
          </w:p>
          <w:p w14:paraId="3944086B" w14:textId="77777777" w:rsidR="00513161" w:rsidRPr="00441977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41977">
              <w:rPr>
                <w:rFonts w:ascii="Calibri" w:hAnsi="Calibri" w:cs="Calibri"/>
              </w:rPr>
              <w:t xml:space="preserve">Pamięć RAM: 64 GB  </w:t>
            </w:r>
          </w:p>
          <w:p w14:paraId="0203B91B" w14:textId="77777777" w:rsidR="00513161" w:rsidRPr="00441977" w:rsidRDefault="00513161" w:rsidP="00290685">
            <w:pPr>
              <w:pStyle w:val="Akapitzlist"/>
              <w:numPr>
                <w:ilvl w:val="0"/>
                <w:numId w:val="4"/>
              </w:numPr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441977">
              <w:rPr>
                <w:rFonts w:ascii="Calibri" w:hAnsi="Calibri" w:cs="Calibri"/>
              </w:rPr>
              <w:t xml:space="preserve">Dyski twarde: 2 x 8 TB SSD, 560 MB/s; kontroler RAID1, zintegrowany  </w:t>
            </w:r>
          </w:p>
          <w:p w14:paraId="63E0F82E" w14:textId="152234F2" w:rsidR="00513161" w:rsidRPr="004D1AEE" w:rsidRDefault="00513161" w:rsidP="00D27AFE">
            <w:pPr>
              <w:pStyle w:val="Akapitzlist"/>
              <w:suppressAutoHyphens w:val="0"/>
              <w:spacing w:line="240" w:lineRule="auto"/>
              <w:rPr>
                <w:rFonts w:ascii="Calibri" w:hAnsi="Calibri" w:cs="Calibri"/>
              </w:rPr>
            </w:pPr>
          </w:p>
        </w:tc>
        <w:tc>
          <w:tcPr>
            <w:tcW w:w="3754" w:type="dxa"/>
          </w:tcPr>
          <w:p w14:paraId="748DFE64" w14:textId="77777777" w:rsidR="00513161" w:rsidRPr="00441977" w:rsidRDefault="00513161" w:rsidP="00DE1188">
            <w:pPr>
              <w:pStyle w:val="Akapitzlist"/>
              <w:suppressAutoHyphens w:val="0"/>
              <w:spacing w:line="240" w:lineRule="auto"/>
              <w:rPr>
                <w:rFonts w:ascii="Calibri" w:hAnsi="Calibri" w:cs="Calibri"/>
              </w:rPr>
            </w:pPr>
          </w:p>
        </w:tc>
      </w:tr>
      <w:tr w:rsidR="00B07891" w:rsidRPr="004D1AEE" w14:paraId="48A09ECA" w14:textId="77777777" w:rsidTr="00513161">
        <w:tc>
          <w:tcPr>
            <w:tcW w:w="2500" w:type="dxa"/>
          </w:tcPr>
          <w:p w14:paraId="71766AA2" w14:textId="5AFC30D0" w:rsidR="00B07891" w:rsidRPr="006141FF" w:rsidRDefault="00B07891" w:rsidP="00290685">
            <w:pPr>
              <w:spacing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Gwarancja</w:t>
            </w:r>
          </w:p>
        </w:tc>
        <w:tc>
          <w:tcPr>
            <w:tcW w:w="3811" w:type="dxa"/>
          </w:tcPr>
          <w:p w14:paraId="66E5B891" w14:textId="3A9659BC" w:rsidR="00B07891" w:rsidRPr="00441977" w:rsidRDefault="00B07891" w:rsidP="00B07891">
            <w:pPr>
              <w:pStyle w:val="Akapitzlist"/>
              <w:suppressAutoHyphens w:val="0"/>
              <w:spacing w:line="240" w:lineRule="auto"/>
              <w:rPr>
                <w:rFonts w:ascii="Calibri" w:hAnsi="Calibri" w:cs="Calibri"/>
              </w:rPr>
            </w:pPr>
            <w:r w:rsidRPr="00B07891">
              <w:rPr>
                <w:rFonts w:ascii="Calibri" w:hAnsi="Calibri" w:cs="Calibri"/>
                <w:bCs/>
              </w:rPr>
              <w:t>Gwarancja minimum 24 miesiące na całość</w:t>
            </w:r>
          </w:p>
        </w:tc>
        <w:tc>
          <w:tcPr>
            <w:tcW w:w="3754" w:type="dxa"/>
          </w:tcPr>
          <w:p w14:paraId="15E68C4A" w14:textId="77777777" w:rsidR="00B07891" w:rsidRPr="00441977" w:rsidRDefault="00B07891" w:rsidP="00B07891">
            <w:pPr>
              <w:pStyle w:val="Akapitzlist"/>
              <w:suppressAutoHyphens w:val="0"/>
              <w:spacing w:line="240" w:lineRule="auto"/>
              <w:rPr>
                <w:rFonts w:ascii="Calibri" w:hAnsi="Calibri" w:cs="Calibri"/>
              </w:rPr>
            </w:pPr>
          </w:p>
        </w:tc>
      </w:tr>
    </w:tbl>
    <w:p w14:paraId="389F5F14" w14:textId="77777777" w:rsidR="001C65BF" w:rsidRPr="00842A7C" w:rsidRDefault="001C65BF" w:rsidP="001C65BF">
      <w:pPr>
        <w:pStyle w:val="NormalnyCzerwony"/>
      </w:pPr>
      <w:r>
        <w:t>Opis przedmiotu zamówienia – Załącznik nr 2</w:t>
      </w:r>
      <w:r w:rsidRPr="002B7D29">
        <w:t xml:space="preserve"> do SWZ musi być podpisany kwalifikowanym podpisem elektronicznym lub podpisem zaufanym lub podpisem osobistym.</w:t>
      </w:r>
    </w:p>
    <w:p w14:paraId="70391DAE" w14:textId="77777777" w:rsidR="0046011E" w:rsidRDefault="0046011E"/>
    <w:sectPr w:rsidR="0046011E" w:rsidSect="001C65BF">
      <w:headerReference w:type="first" r:id="rId7"/>
      <w:pgSz w:w="11906" w:h="16838"/>
      <w:pgMar w:top="1417" w:right="1417" w:bottom="1417" w:left="1417" w:header="22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84C917" w14:textId="77777777" w:rsidR="00A22FCE" w:rsidRDefault="00A22FCE" w:rsidP="00513161">
      <w:pPr>
        <w:spacing w:after="0" w:line="240" w:lineRule="auto"/>
      </w:pPr>
      <w:r>
        <w:separator/>
      </w:r>
    </w:p>
  </w:endnote>
  <w:endnote w:type="continuationSeparator" w:id="0">
    <w:p w14:paraId="4D227A82" w14:textId="77777777" w:rsidR="00A22FCE" w:rsidRDefault="00A22FCE" w:rsidP="00513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13E1D5" w14:textId="77777777" w:rsidR="00A22FCE" w:rsidRDefault="00A22FCE" w:rsidP="00513161">
      <w:pPr>
        <w:spacing w:after="0" w:line="240" w:lineRule="auto"/>
      </w:pPr>
      <w:r>
        <w:separator/>
      </w:r>
    </w:p>
  </w:footnote>
  <w:footnote w:type="continuationSeparator" w:id="0">
    <w:p w14:paraId="68ABC2E5" w14:textId="77777777" w:rsidR="00A22FCE" w:rsidRDefault="00A22FCE" w:rsidP="005131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DA9AD" w14:textId="28375CE8" w:rsidR="001C65BF" w:rsidRDefault="001C65BF" w:rsidP="00513161">
    <w:pPr>
      <w:suppressAutoHyphens w:val="0"/>
      <w:spacing w:before="240" w:line="271" w:lineRule="auto"/>
      <w:outlineLvl w:val="1"/>
      <w:rPr>
        <w:rFonts w:ascii="Calibri" w:eastAsia="Calibri" w:hAnsi="Calibri" w:cs="Times New Roman"/>
        <w:b/>
        <w:color w:val="0070C0"/>
      </w:rPr>
    </w:pPr>
    <w:r>
      <w:rPr>
        <w:rFonts w:ascii="Calibri" w:eastAsia="Calibri" w:hAnsi="Calibri" w:cs="Times New Roman"/>
        <w:b/>
        <w:noProof/>
        <w:color w:val="0070C0"/>
      </w:rPr>
      <w:drawing>
        <wp:inline distT="0" distB="0" distL="0" distR="0" wp14:anchorId="5156E683" wp14:editId="0ECB4C36">
          <wp:extent cx="1493520" cy="408305"/>
          <wp:effectExtent l="0" t="0" r="0" b="0"/>
          <wp:docPr id="54097863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21CA8A4" w14:textId="529B2DEC" w:rsidR="00513161" w:rsidRPr="00513161" w:rsidRDefault="00513161" w:rsidP="00513161">
    <w:pPr>
      <w:suppressAutoHyphens w:val="0"/>
      <w:spacing w:before="240" w:line="271" w:lineRule="auto"/>
      <w:outlineLvl w:val="1"/>
      <w:rPr>
        <w:rFonts w:ascii="Calibri" w:eastAsia="Calibri" w:hAnsi="Calibri" w:cs="Times New Roman"/>
        <w:b/>
        <w:color w:val="0070C0"/>
      </w:rPr>
    </w:pPr>
    <w:r w:rsidRPr="00513161">
      <w:rPr>
        <w:rFonts w:ascii="Calibri" w:eastAsia="Calibri" w:hAnsi="Calibri" w:cs="Times New Roman"/>
        <w:b/>
        <w:color w:val="0070C0"/>
      </w:rPr>
      <w:t>Załącznik nr 2 do SWZ</w:t>
    </w:r>
  </w:p>
  <w:p w14:paraId="107E6F93" w14:textId="52D534C0" w:rsidR="00513161" w:rsidRPr="00513161" w:rsidRDefault="00513161" w:rsidP="00513161">
    <w:pPr>
      <w:suppressAutoHyphens w:val="0"/>
      <w:spacing w:line="271" w:lineRule="auto"/>
      <w:ind w:left="6231"/>
      <w:rPr>
        <w:rFonts w:ascii="Calibri" w:eastAsia="Calibri" w:hAnsi="Calibri" w:cs="Times New Roman"/>
        <w:b/>
      </w:rPr>
    </w:pPr>
    <w:r w:rsidRPr="00513161">
      <w:rPr>
        <w:rFonts w:ascii="Calibri" w:eastAsia="Calibri" w:hAnsi="Calibri" w:cs="Times New Roman"/>
        <w:b/>
      </w:rPr>
      <w:t>Nr postępowania: ZP/</w:t>
    </w:r>
    <w:r>
      <w:rPr>
        <w:rFonts w:ascii="Calibri" w:eastAsia="Calibri" w:hAnsi="Calibri" w:cs="Times New Roman"/>
        <w:b/>
      </w:rPr>
      <w:t>55</w:t>
    </w:r>
    <w:r w:rsidRPr="00513161">
      <w:rPr>
        <w:rFonts w:ascii="Calibri" w:eastAsia="Calibri" w:hAnsi="Calibri" w:cs="Times New Roman"/>
        <w:b/>
      </w:rPr>
      <w:t>/202</w:t>
    </w:r>
    <w:r>
      <w:rPr>
        <w:rFonts w:ascii="Calibri" w:eastAsia="Calibri" w:hAnsi="Calibri" w:cs="Times New Roman"/>
        <w:b/>
      </w:rPr>
      <w:t>5</w:t>
    </w:r>
  </w:p>
  <w:p w14:paraId="5D8B25A1" w14:textId="77777777" w:rsidR="00513161" w:rsidRPr="001C65BF" w:rsidRDefault="00513161" w:rsidP="00513161">
    <w:pPr>
      <w:suppressAutoHyphens w:val="0"/>
      <w:spacing w:before="360" w:after="360" w:line="271" w:lineRule="auto"/>
      <w:jc w:val="center"/>
      <w:outlineLvl w:val="2"/>
      <w:rPr>
        <w:rFonts w:ascii="Calibri" w:eastAsia="Calibri" w:hAnsi="Calibri" w:cs="Times New Roman"/>
        <w:b/>
        <w:color w:val="002060"/>
      </w:rPr>
    </w:pPr>
    <w:r w:rsidRPr="00513161">
      <w:rPr>
        <w:rFonts w:ascii="Calibri" w:eastAsia="Calibri" w:hAnsi="Calibri" w:cs="Times New Roman"/>
        <w:b/>
        <w:color w:val="002060"/>
      </w:rPr>
      <w:t>Opis przedmiotu zamówienia</w:t>
    </w:r>
  </w:p>
  <w:p w14:paraId="2CF35112" w14:textId="77777777" w:rsidR="00513161" w:rsidRPr="001C65BF" w:rsidRDefault="00513161" w:rsidP="00513161">
    <w:pPr>
      <w:suppressAutoHyphens w:val="0"/>
      <w:spacing w:before="100" w:beforeAutospacing="1" w:after="0" w:line="240" w:lineRule="auto"/>
      <w:jc w:val="center"/>
      <w:outlineLvl w:val="2"/>
      <w:rPr>
        <w:rFonts w:ascii="Calibri" w:eastAsia="Calibri" w:hAnsi="Calibri" w:cs="Times New Roman"/>
        <w:b/>
        <w:color w:val="002060"/>
      </w:rPr>
    </w:pPr>
    <w:proofErr w:type="spellStart"/>
    <w:r w:rsidRPr="001C65BF">
      <w:rPr>
        <w:rFonts w:ascii="Calibri" w:eastAsia="Calibri" w:hAnsi="Calibri" w:cs="Times New Roman"/>
        <w:b/>
        <w:color w:val="002060"/>
      </w:rPr>
      <w:t>Cytometr</w:t>
    </w:r>
    <w:proofErr w:type="spellEnd"/>
    <w:r w:rsidRPr="001C65BF">
      <w:rPr>
        <w:rFonts w:ascii="Calibri" w:eastAsia="Calibri" w:hAnsi="Calibri" w:cs="Times New Roman"/>
        <w:b/>
        <w:color w:val="002060"/>
      </w:rPr>
      <w:t xml:space="preserve"> przepływowy</w:t>
    </w:r>
  </w:p>
  <w:p w14:paraId="3E51AEE0" w14:textId="26F5560F" w:rsidR="00513161" w:rsidRPr="00513161" w:rsidRDefault="00513161" w:rsidP="00513161">
    <w:pPr>
      <w:suppressAutoHyphens w:val="0"/>
      <w:spacing w:before="100" w:beforeAutospacing="1" w:after="0" w:line="240" w:lineRule="auto"/>
      <w:jc w:val="center"/>
      <w:outlineLvl w:val="2"/>
      <w:rPr>
        <w:rFonts w:ascii="Calibri" w:eastAsia="Calibri" w:hAnsi="Calibri" w:cs="Times New Roman"/>
        <w:b/>
      </w:rPr>
    </w:pPr>
    <w:r w:rsidRPr="00513161">
      <w:rPr>
        <w:rFonts w:ascii="Calibri" w:eastAsia="Calibri" w:hAnsi="Calibri" w:cs="Times New Roman"/>
        <w:b/>
      </w:rPr>
      <w:t>Producent:…………………………</w:t>
    </w:r>
  </w:p>
  <w:p w14:paraId="4FB232AE" w14:textId="3BFF7794" w:rsidR="00513161" w:rsidRDefault="00513161" w:rsidP="001C65BF">
    <w:pPr>
      <w:suppressAutoHyphens w:val="0"/>
      <w:spacing w:before="100" w:beforeAutospacing="1" w:after="0" w:line="240" w:lineRule="auto"/>
      <w:ind w:left="3399" w:hanging="567"/>
    </w:pPr>
    <w:r>
      <w:rPr>
        <w:rFonts w:ascii="Calibri" w:eastAsia="Calibri" w:hAnsi="Calibri" w:cs="Times New Roman"/>
        <w:b/>
      </w:rPr>
      <w:t xml:space="preserve">        </w:t>
    </w:r>
    <w:r w:rsidRPr="00513161">
      <w:rPr>
        <w:rFonts w:ascii="Calibri" w:eastAsia="Calibri" w:hAnsi="Calibri" w:cs="Times New Roman"/>
        <w:b/>
      </w:rPr>
      <w:t>Model:……………………………..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C5881"/>
    <w:multiLevelType w:val="hybridMultilevel"/>
    <w:tmpl w:val="786A01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62055"/>
    <w:multiLevelType w:val="hybridMultilevel"/>
    <w:tmpl w:val="06949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70BF6"/>
    <w:multiLevelType w:val="hybridMultilevel"/>
    <w:tmpl w:val="40B600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FB2884"/>
    <w:multiLevelType w:val="hybridMultilevel"/>
    <w:tmpl w:val="0FCEB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149EA"/>
    <w:multiLevelType w:val="hybridMultilevel"/>
    <w:tmpl w:val="BD1EC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235404">
    <w:abstractNumId w:val="3"/>
  </w:num>
  <w:num w:numId="2" w16cid:durableId="1988434697">
    <w:abstractNumId w:val="2"/>
  </w:num>
  <w:num w:numId="3" w16cid:durableId="2020889919">
    <w:abstractNumId w:val="4"/>
  </w:num>
  <w:num w:numId="4" w16cid:durableId="2047874557">
    <w:abstractNumId w:val="1"/>
  </w:num>
  <w:num w:numId="5" w16cid:durableId="846140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A1"/>
    <w:rsid w:val="000A1DDC"/>
    <w:rsid w:val="000D0275"/>
    <w:rsid w:val="001A54B0"/>
    <w:rsid w:val="001C65BF"/>
    <w:rsid w:val="002A0AE8"/>
    <w:rsid w:val="00391F64"/>
    <w:rsid w:val="004442A1"/>
    <w:rsid w:val="0046011E"/>
    <w:rsid w:val="004B78F1"/>
    <w:rsid w:val="00513161"/>
    <w:rsid w:val="00535F09"/>
    <w:rsid w:val="00627504"/>
    <w:rsid w:val="006832D4"/>
    <w:rsid w:val="00767600"/>
    <w:rsid w:val="00775B20"/>
    <w:rsid w:val="00796230"/>
    <w:rsid w:val="007B3E96"/>
    <w:rsid w:val="007D7CA8"/>
    <w:rsid w:val="00815DC6"/>
    <w:rsid w:val="0096415E"/>
    <w:rsid w:val="00A22FCE"/>
    <w:rsid w:val="00B07891"/>
    <w:rsid w:val="00C713E1"/>
    <w:rsid w:val="00D27AFE"/>
    <w:rsid w:val="00DE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222BE1"/>
  <w15:chartTrackingRefBased/>
  <w15:docId w15:val="{3BCDB747-968C-410B-A195-D16B9FB35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42A1"/>
    <w:pPr>
      <w:suppressAutoHyphens/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42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44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42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442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442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442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442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442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442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2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442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42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442A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442A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442A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442A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442A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442A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442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44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442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442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44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442A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442A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442A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442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442A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442A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4442A1"/>
    <w:pPr>
      <w:suppressAutoHyphens/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67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676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67600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7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7600"/>
    <w:rPr>
      <w:b/>
      <w:bCs/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513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3161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131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3161"/>
    <w:rPr>
      <w:kern w:val="0"/>
      <w:sz w:val="22"/>
      <w:szCs w:val="22"/>
      <w14:ligatures w14:val="none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C65BF"/>
    <w:pPr>
      <w:tabs>
        <w:tab w:val="left" w:pos="5400"/>
      </w:tabs>
      <w:suppressAutoHyphens w:val="0"/>
      <w:spacing w:before="600" w:line="271" w:lineRule="auto"/>
    </w:pPr>
    <w:rPr>
      <w:rFonts w:ascii="Calibri" w:hAnsi="Calibri" w:cstheme="minorHAnsi"/>
      <w:b/>
      <w:color w:val="A50021"/>
      <w:szCs w:val="24"/>
    </w:rPr>
  </w:style>
  <w:style w:type="character" w:customStyle="1" w:styleId="NormalnyCzerwonyZnak">
    <w:name w:val="Normalny Czerwony Znak"/>
    <w:basedOn w:val="Domylnaczcionkaakapitu"/>
    <w:link w:val="NormalnyCzerwony"/>
    <w:rsid w:val="001C65BF"/>
    <w:rPr>
      <w:rFonts w:ascii="Calibri" w:hAnsi="Calibri" w:cstheme="minorHAnsi"/>
      <w:b/>
      <w:color w:val="A50021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512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konieczny</dc:creator>
  <cp:keywords/>
  <dc:description/>
  <cp:lastModifiedBy>Barbara Łabudzka</cp:lastModifiedBy>
  <cp:revision>3</cp:revision>
  <dcterms:created xsi:type="dcterms:W3CDTF">2025-04-15T10:40:00Z</dcterms:created>
  <dcterms:modified xsi:type="dcterms:W3CDTF">2025-04-17T13:15:00Z</dcterms:modified>
</cp:coreProperties>
</file>