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BE24E96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433BC6F" w14:textId="77777777" w:rsidR="00242EC3" w:rsidRDefault="00242EC3" w:rsidP="00242EC3">
      <w:pPr>
        <w:pStyle w:val="Tekstpodstawowy"/>
        <w:jc w:val="center"/>
        <w:rPr>
          <w:rFonts w:cstheme="minorBidi"/>
          <w:b/>
          <w:bCs/>
          <w:sz w:val="20"/>
        </w:rPr>
      </w:pPr>
      <w:r>
        <w:rPr>
          <w:b/>
          <w:bCs/>
          <w:sz w:val="20"/>
        </w:rPr>
        <w:t>REMONT SPRZĘTU INŻYNIERYJNEGO- NAPRAWA GŁÓWNA BLOKÓW PONTONOWYCH PARKU PONTONOWEGO PP-64 Z BADANIEM NOŚNOŚCI.</w:t>
      </w:r>
    </w:p>
    <w:p w14:paraId="2FD0E2D7" w14:textId="77777777" w:rsidR="00242EC3" w:rsidRDefault="00242EC3" w:rsidP="00242EC3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nr sprawy TECH/77/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OiB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/IP/2025</w:t>
      </w:r>
    </w:p>
    <w:p w14:paraId="06602700" w14:textId="629AB58D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F437B2A" w14:textId="1E76F0A1" w:rsidR="001B53F9" w:rsidRPr="001B53F9" w:rsidRDefault="00CC1E4F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</w:t>
      </w:r>
      <w:r w:rsidR="005D1994">
        <w:rPr>
          <w:rFonts w:ascii="Times New Roman" w:hAnsi="Times New Roman"/>
          <w:sz w:val="24"/>
          <w:szCs w:val="24"/>
        </w:rPr>
        <w:t xml:space="preserve"> (Podmiot)</w:t>
      </w:r>
      <w:r w:rsidR="001B53F9" w:rsidRPr="001B53F9">
        <w:rPr>
          <w:rFonts w:ascii="Times New Roman" w:eastAsia="Calibri" w:hAnsi="Times New Roman"/>
          <w:lang w:eastAsia="en-US"/>
        </w:rPr>
        <w:t xml:space="preserve"> którego reprezentuję, </w:t>
      </w:r>
      <w:r w:rsidR="001B53F9" w:rsidRPr="001B53F9">
        <w:rPr>
          <w:rFonts w:ascii="Times New Roman" w:eastAsia="Calibri" w:hAnsi="Times New Roman"/>
          <w:b/>
          <w:lang w:eastAsia="en-US"/>
        </w:rPr>
        <w:t xml:space="preserve">nie podlega wykluczeniu (w tym zakazowi) </w:t>
      </w:r>
      <w:r w:rsidR="001B53F9" w:rsidRPr="001B53F9">
        <w:rPr>
          <w:rFonts w:ascii="Times New Roman" w:eastAsia="Calibri" w:hAnsi="Times New Roman"/>
          <w:lang w:eastAsia="en-US"/>
        </w:rPr>
        <w:t>na podstawie przesłanek, przewidzianych odpowiednio w:</w:t>
      </w:r>
    </w:p>
    <w:p w14:paraId="2AD8C21E" w14:textId="77777777" w:rsidR="001B53F9" w:rsidRPr="001B53F9" w:rsidRDefault="001B53F9" w:rsidP="001B53F9">
      <w:pPr>
        <w:numPr>
          <w:ilvl w:val="0"/>
          <w:numId w:val="15"/>
        </w:numPr>
        <w:spacing w:after="6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7 ust. 1</w:t>
      </w:r>
      <w:r w:rsidRPr="001B53F9">
        <w:rPr>
          <w:rFonts w:ascii="Times New Roman" w:eastAsia="Calibri" w:hAnsi="Times New Roman"/>
          <w:lang w:eastAsia="en-US"/>
        </w:rPr>
        <w:t xml:space="preserve"> ustawy z dnia 13 kwietnia 2022 r. o szczególnych rozwiązaniach w zakresie przeciwdziałania wspieraniu agresji na Ukrainę oraz służących ochronie bezpieczeństwa narodowego [Dz. U. z 2022 poz. 835 ze zm.]</w:t>
      </w:r>
    </w:p>
    <w:p w14:paraId="589BB3CA" w14:textId="77777777" w:rsidR="001B53F9" w:rsidRPr="001B53F9" w:rsidRDefault="001B53F9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lang w:eastAsia="en-US"/>
        </w:rPr>
        <w:t xml:space="preserve">oraz </w:t>
      </w:r>
    </w:p>
    <w:p w14:paraId="684D43BE" w14:textId="77777777" w:rsidR="001B53F9" w:rsidRPr="001B53F9" w:rsidRDefault="001B53F9" w:rsidP="001B53F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5 k ust. 1</w:t>
      </w:r>
      <w:r w:rsidRPr="001B53F9">
        <w:rPr>
          <w:rFonts w:ascii="Times New Roman" w:eastAsia="Calibri" w:hAnsi="Times New Roman"/>
          <w:lang w:eastAsia="en-US"/>
        </w:rPr>
        <w:t xml:space="preserve"> Rozporządzenia Rady (UE) nr 833/2014 z dnia 31 lipca 2014 r. dotyczącego środków ograniczających w związku z działaniami Rosji destabilizującymi sytuację na Ukrainie [Dz. U. UE L 229 z 31.7.2014, s. 1 – ze zm.] (dotyczy również podwykonawców, dostawców lub podmiotów na których zdolnościach polega się na zasadach określonych w art. 118 ustawy </w:t>
      </w:r>
      <w:proofErr w:type="spellStart"/>
      <w:r w:rsidRPr="001B53F9">
        <w:rPr>
          <w:rFonts w:ascii="Times New Roman" w:eastAsia="Calibri" w:hAnsi="Times New Roman"/>
          <w:lang w:eastAsia="en-US"/>
        </w:rPr>
        <w:t>Pzp</w:t>
      </w:r>
      <w:proofErr w:type="spellEnd"/>
      <w:r w:rsidRPr="001B53F9">
        <w:rPr>
          <w:rFonts w:ascii="Times New Roman" w:eastAsia="Calibri" w:hAnsi="Times New Roman"/>
          <w:lang w:eastAsia="en-US"/>
        </w:rPr>
        <w:t xml:space="preserve"> – w przypadku gdy przypada na nich ponad 10% wartości zamówienia</w:t>
      </w:r>
      <w:r w:rsidRPr="001B53F9">
        <w:rPr>
          <w:rFonts w:ascii="Times New Roman" w:eastAsia="Calibri" w:hAnsi="Times New Roman"/>
          <w:vertAlign w:val="superscript"/>
          <w:lang w:eastAsia="en-US"/>
        </w:rPr>
        <w:footnoteReference w:id="1"/>
      </w:r>
      <w:r w:rsidRPr="001B53F9">
        <w:rPr>
          <w:rFonts w:ascii="Times New Roman" w:eastAsia="Calibri" w:hAnsi="Times New Roman"/>
          <w:lang w:eastAsia="en-US"/>
        </w:rPr>
        <w:t>).</w:t>
      </w:r>
    </w:p>
    <w:p w14:paraId="51AAEAF3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721BCA1D" w:rsidR="002C6527" w:rsidRPr="00A40323" w:rsidRDefault="002C6527" w:rsidP="001B53F9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sz w:val="22"/>
          <w:szCs w:val="22"/>
        </w:rPr>
      </w:pPr>
    </w:p>
    <w:sectPr w:rsidR="002C6527" w:rsidRPr="00A40323" w:rsidSect="00720668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C6E9" w14:textId="77777777" w:rsidR="00AB1BD2" w:rsidRDefault="00AB1BD2" w:rsidP="00911FE1">
      <w:pPr>
        <w:spacing w:after="0" w:line="240" w:lineRule="auto"/>
      </w:pPr>
      <w:r>
        <w:separator/>
      </w:r>
    </w:p>
  </w:endnote>
  <w:endnote w:type="continuationSeparator" w:id="0">
    <w:p w14:paraId="3C8E0336" w14:textId="77777777" w:rsidR="00AB1BD2" w:rsidRDefault="00AB1BD2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BEB7" w14:textId="77777777" w:rsidR="00AB1BD2" w:rsidRDefault="00AB1BD2" w:rsidP="00911FE1">
      <w:pPr>
        <w:spacing w:after="0" w:line="240" w:lineRule="auto"/>
      </w:pPr>
      <w:r>
        <w:separator/>
      </w:r>
    </w:p>
  </w:footnote>
  <w:footnote w:type="continuationSeparator" w:id="0">
    <w:p w14:paraId="6D406ADC" w14:textId="77777777" w:rsidR="00AB1BD2" w:rsidRDefault="00AB1BD2" w:rsidP="00911FE1">
      <w:pPr>
        <w:spacing w:after="0" w:line="240" w:lineRule="auto"/>
      </w:pPr>
      <w:r>
        <w:continuationSeparator/>
      </w:r>
    </w:p>
  </w:footnote>
  <w:footnote w:id="1">
    <w:p w14:paraId="09859D8D" w14:textId="53FA1C17" w:rsidR="001B53F9" w:rsidRPr="00B10BDA" w:rsidRDefault="001B53F9" w:rsidP="001B53F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10B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10BDA">
        <w:rPr>
          <w:rFonts w:ascii="Times New Roman" w:hAnsi="Times New Roman"/>
          <w:sz w:val="18"/>
          <w:szCs w:val="18"/>
        </w:rPr>
        <w:t xml:space="preserve"> W przypadku gdy ponad 10% wartości zamówienia przypada</w:t>
      </w:r>
      <w:r>
        <w:rPr>
          <w:rFonts w:ascii="Times New Roman" w:hAnsi="Times New Roman"/>
          <w:sz w:val="18"/>
          <w:szCs w:val="18"/>
        </w:rPr>
        <w:t>ć</w:t>
      </w:r>
      <w:r w:rsidRPr="00B10BDA">
        <w:rPr>
          <w:rFonts w:ascii="Times New Roman" w:hAnsi="Times New Roman"/>
          <w:sz w:val="18"/>
          <w:szCs w:val="18"/>
        </w:rPr>
        <w:t xml:space="preserve"> będzie na podwykonawców lub dostawców – Wykonawca do niniejszego oświadczenia winien dołączyć listę tych podwykonawców i dostawców zawierającą ich nazwy wraz z nr NIP (jeżeli są już znani).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5B486387" w:rsidR="004B4C7C" w:rsidRPr="004B4C7C" w:rsidRDefault="0014329D" w:rsidP="009C6F18">
    <w:pPr>
      <w:pStyle w:val="Nagwek"/>
      <w:ind w:left="5712" w:hanging="3160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</w:t>
    </w:r>
    <w:r w:rsidR="00220AA2">
      <w:rPr>
        <w:b/>
        <w:i/>
        <w:sz w:val="24"/>
        <w:szCs w:val="24"/>
      </w:rPr>
      <w:t>7</w:t>
    </w:r>
    <w:r w:rsidR="004B4C7C" w:rsidRPr="004B4C7C">
      <w:rPr>
        <w:b/>
        <w:i/>
        <w:sz w:val="24"/>
        <w:szCs w:val="24"/>
      </w:rPr>
      <w:t xml:space="preserve"> do </w:t>
    </w:r>
    <w:r>
      <w:rPr>
        <w:b/>
        <w:i/>
        <w:sz w:val="24"/>
        <w:szCs w:val="24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0758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4329D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53F9"/>
    <w:rsid w:val="001B6731"/>
    <w:rsid w:val="001D43FD"/>
    <w:rsid w:val="001E2120"/>
    <w:rsid w:val="001E23C3"/>
    <w:rsid w:val="001E3A44"/>
    <w:rsid w:val="001F3111"/>
    <w:rsid w:val="001F6335"/>
    <w:rsid w:val="0020355A"/>
    <w:rsid w:val="002134CC"/>
    <w:rsid w:val="00220AA2"/>
    <w:rsid w:val="002219CF"/>
    <w:rsid w:val="00221D64"/>
    <w:rsid w:val="00222640"/>
    <w:rsid w:val="00224EED"/>
    <w:rsid w:val="00227C5B"/>
    <w:rsid w:val="00234951"/>
    <w:rsid w:val="002349CC"/>
    <w:rsid w:val="00242EC3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1F11"/>
    <w:rsid w:val="00384572"/>
    <w:rsid w:val="003B1CE3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602CA"/>
    <w:rsid w:val="004610B5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E1B57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3A6F"/>
    <w:rsid w:val="0055689F"/>
    <w:rsid w:val="0056657A"/>
    <w:rsid w:val="00573687"/>
    <w:rsid w:val="00596182"/>
    <w:rsid w:val="005A2DD3"/>
    <w:rsid w:val="005B1C93"/>
    <w:rsid w:val="005C696E"/>
    <w:rsid w:val="005D1994"/>
    <w:rsid w:val="00601923"/>
    <w:rsid w:val="00603822"/>
    <w:rsid w:val="00605B5F"/>
    <w:rsid w:val="00627A6C"/>
    <w:rsid w:val="006317F5"/>
    <w:rsid w:val="00633681"/>
    <w:rsid w:val="00633B98"/>
    <w:rsid w:val="00637FF1"/>
    <w:rsid w:val="00675414"/>
    <w:rsid w:val="0067605C"/>
    <w:rsid w:val="006761C4"/>
    <w:rsid w:val="00676B32"/>
    <w:rsid w:val="0069794B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4203"/>
    <w:rsid w:val="006F54ED"/>
    <w:rsid w:val="006F6E1B"/>
    <w:rsid w:val="00702FB4"/>
    <w:rsid w:val="00720668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3EAB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51E0C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C6F18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B0106"/>
    <w:rsid w:val="00AB1BD2"/>
    <w:rsid w:val="00AB34FA"/>
    <w:rsid w:val="00AB672C"/>
    <w:rsid w:val="00AC5344"/>
    <w:rsid w:val="00AC5B3E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9473F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3F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3F9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28BA-DA1F-420E-8F02-1D7EC968DB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323F73-A50F-43BB-8B6E-1710BC13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17</cp:revision>
  <cp:lastPrinted>2024-03-05T09:19:00Z</cp:lastPrinted>
  <dcterms:created xsi:type="dcterms:W3CDTF">2022-12-09T10:06:00Z</dcterms:created>
  <dcterms:modified xsi:type="dcterms:W3CDTF">2025-04-04T08:23:00Z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57487614-fa18-44cc-8ab5-dc78e583d7e3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