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93DAB" w14:textId="7A7239E7" w:rsidR="00DC6505" w:rsidRDefault="004D3FA7" w:rsidP="00EE11F6">
      <w:r>
        <w:rPr>
          <w:noProof/>
        </w:rPr>
        <w:drawing>
          <wp:anchor distT="0" distB="0" distL="114300" distR="114300" simplePos="0" relativeHeight="251658240" behindDoc="0" locked="0" layoutInCell="1" allowOverlap="1" wp14:anchorId="060AF780" wp14:editId="56F77531">
            <wp:simplePos x="0" y="0"/>
            <wp:positionH relativeFrom="column">
              <wp:posOffset>4604385</wp:posOffset>
            </wp:positionH>
            <wp:positionV relativeFrom="paragraph">
              <wp:posOffset>123825</wp:posOffset>
            </wp:positionV>
            <wp:extent cx="1714500" cy="716280"/>
            <wp:effectExtent l="0" t="0" r="0" b="7620"/>
            <wp:wrapThrough wrapText="bothSides">
              <wp:wrapPolygon edited="0">
                <wp:start x="0" y="0"/>
                <wp:lineTo x="0" y="21255"/>
                <wp:lineTo x="21360" y="21255"/>
                <wp:lineTo x="21360" y="0"/>
                <wp:lineTo x="0" y="0"/>
              </wp:wrapPolygon>
            </wp:wrapThrough>
            <wp:docPr id="9" name="Obraz 9" descr="logo-KFS-pole ochr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KFS-pole ochro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716280"/>
                    </a:xfrm>
                    <a:prstGeom prst="rect">
                      <a:avLst/>
                    </a:prstGeom>
                    <a:noFill/>
                    <a:ln>
                      <a:noFill/>
                    </a:ln>
                  </pic:spPr>
                </pic:pic>
              </a:graphicData>
            </a:graphic>
          </wp:anchor>
        </w:drawing>
      </w:r>
      <w:r w:rsidR="00E1037B">
        <w:t xml:space="preserve">                                                                                             </w:t>
      </w:r>
    </w:p>
    <w:p w14:paraId="1D1B98F4" w14:textId="7215E992" w:rsidR="00EF3653" w:rsidRDefault="00EF3653" w:rsidP="00EE11F6"/>
    <w:p w14:paraId="46C78329" w14:textId="77777777" w:rsidR="00EF3653" w:rsidRDefault="00EF3653" w:rsidP="00EE11F6"/>
    <w:p w14:paraId="6EFF9069" w14:textId="77777777" w:rsidR="00EF3653" w:rsidRDefault="00EF3653" w:rsidP="00EE11F6"/>
    <w:p w14:paraId="5D540826" w14:textId="77777777" w:rsidR="00EF3653" w:rsidRDefault="00EF3653" w:rsidP="00EE11F6"/>
    <w:p w14:paraId="7BC98B51" w14:textId="77777777" w:rsidR="00EF3653" w:rsidRDefault="00EF3653" w:rsidP="00EE11F6"/>
    <w:p w14:paraId="7DF2A9BE" w14:textId="77777777" w:rsidR="00EF3653" w:rsidRDefault="00EF3653" w:rsidP="00EE11F6"/>
    <w:p w14:paraId="71AC7108" w14:textId="77777777" w:rsidR="006C67BC" w:rsidRPr="006C67BC" w:rsidRDefault="006C67BC" w:rsidP="006C67BC">
      <w:pPr>
        <w:keepNext/>
        <w:keepLines/>
        <w:tabs>
          <w:tab w:val="left" w:pos="284"/>
        </w:tabs>
        <w:spacing w:before="40"/>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SPECYFIKACJA WARUNKÓW ZAMÓWIENIA</w:t>
      </w:r>
    </w:p>
    <w:p w14:paraId="7F793790" w14:textId="77777777" w:rsidR="006C67BC" w:rsidRPr="006C67BC" w:rsidRDefault="006C67BC" w:rsidP="006C67BC">
      <w:pPr>
        <w:keepNext/>
        <w:keepLines/>
        <w:tabs>
          <w:tab w:val="left" w:pos="284"/>
        </w:tabs>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(dalej SWZ)</w:t>
      </w:r>
    </w:p>
    <w:p w14:paraId="685592A9" w14:textId="77777777" w:rsidR="006C67BC" w:rsidRPr="006C67BC" w:rsidRDefault="006C67BC" w:rsidP="006C67BC">
      <w:pPr>
        <w:rPr>
          <w:rFonts w:cs="Calibri"/>
          <w:b/>
          <w:sz w:val="24"/>
          <w:szCs w:val="24"/>
        </w:rPr>
      </w:pPr>
    </w:p>
    <w:p w14:paraId="35E84745" w14:textId="77777777" w:rsidR="006C67BC" w:rsidRPr="006C67BC" w:rsidRDefault="006C67BC" w:rsidP="006C67BC">
      <w:pPr>
        <w:tabs>
          <w:tab w:val="left" w:pos="0"/>
        </w:tabs>
        <w:rPr>
          <w:rFonts w:cs="Calibri"/>
          <w:b/>
          <w:sz w:val="24"/>
          <w:szCs w:val="24"/>
        </w:rPr>
      </w:pPr>
    </w:p>
    <w:p w14:paraId="2B02EECB" w14:textId="77777777" w:rsidR="006C67BC" w:rsidRPr="006C67BC" w:rsidRDefault="006C67BC" w:rsidP="006C67BC">
      <w:pPr>
        <w:jc w:val="both"/>
        <w:rPr>
          <w:rFonts w:cs="Calibri"/>
          <w:b/>
          <w:sz w:val="24"/>
          <w:szCs w:val="24"/>
        </w:rPr>
      </w:pPr>
    </w:p>
    <w:p w14:paraId="2A8FBB96" w14:textId="13A3F207" w:rsidR="006C67BC" w:rsidRPr="006C67BC" w:rsidRDefault="006C67BC" w:rsidP="006C67BC">
      <w:pPr>
        <w:widowControl w:val="0"/>
        <w:suppressAutoHyphens/>
        <w:spacing w:after="200"/>
        <w:jc w:val="both"/>
        <w:rPr>
          <w:rFonts w:cs="Calibri"/>
          <w:b/>
          <w:sz w:val="24"/>
          <w:szCs w:val="24"/>
        </w:rPr>
      </w:pPr>
      <w:bookmarkStart w:id="0" w:name="_Hlk147148069"/>
      <w:r w:rsidRPr="006C67BC">
        <w:rPr>
          <w:rFonts w:cs="Calibri"/>
          <w:b/>
          <w:sz w:val="24"/>
          <w:szCs w:val="24"/>
        </w:rPr>
        <w:t>Usług</w:t>
      </w:r>
      <w:r w:rsidR="0051607F">
        <w:rPr>
          <w:rFonts w:cs="Calibri"/>
          <w:b/>
          <w:sz w:val="24"/>
          <w:szCs w:val="24"/>
        </w:rPr>
        <w:t>a cateringowa oraz usługa hotelarsko – gastronomiczna podczas spotkań szkoleniowych/informacyjnych oraz uroczystego podpisania umów dotyczących Funduszy Europejskich dla Dolnego Śląska oraz Krajowego Funduszu Szkoleniowego.</w:t>
      </w:r>
    </w:p>
    <w:p w14:paraId="671C3B29" w14:textId="3065F55C" w:rsidR="006C67BC" w:rsidRPr="006C67BC" w:rsidRDefault="0051607F" w:rsidP="006C67BC">
      <w:pPr>
        <w:widowControl w:val="0"/>
        <w:suppressAutoHyphens/>
        <w:spacing w:after="200"/>
        <w:jc w:val="both"/>
        <w:rPr>
          <w:rFonts w:cs="Calibri"/>
          <w:b/>
          <w:sz w:val="24"/>
          <w:szCs w:val="24"/>
        </w:rPr>
      </w:pPr>
      <w:r>
        <w:rPr>
          <w:rFonts w:cs="Calibri"/>
          <w:b/>
          <w:sz w:val="24"/>
          <w:szCs w:val="24"/>
        </w:rPr>
        <w:t>Numer referencyjny: Zam. pub. nr 02.2025 z podziałem na części</w:t>
      </w:r>
    </w:p>
    <w:p w14:paraId="411693A6" w14:textId="77777777" w:rsidR="006C67BC" w:rsidRPr="006C67BC" w:rsidRDefault="006C67BC" w:rsidP="006C67BC">
      <w:pPr>
        <w:widowControl w:val="0"/>
        <w:autoSpaceDE w:val="0"/>
        <w:ind w:right="-93"/>
        <w:jc w:val="both"/>
        <w:rPr>
          <w:rFonts w:cs="Calibri"/>
          <w:sz w:val="24"/>
          <w:szCs w:val="24"/>
        </w:rPr>
      </w:pPr>
    </w:p>
    <w:p w14:paraId="1A2B1588" w14:textId="77777777" w:rsidR="006C67BC" w:rsidRPr="006C67BC" w:rsidRDefault="006C67BC" w:rsidP="006C67BC">
      <w:pPr>
        <w:widowControl w:val="0"/>
        <w:autoSpaceDE w:val="0"/>
        <w:ind w:right="-93"/>
        <w:jc w:val="both"/>
        <w:rPr>
          <w:rFonts w:cs="Calibri"/>
          <w:sz w:val="24"/>
          <w:szCs w:val="24"/>
        </w:rPr>
      </w:pPr>
    </w:p>
    <w:bookmarkEnd w:id="0"/>
    <w:p w14:paraId="01E5CE2A" w14:textId="77777777" w:rsidR="006C67BC" w:rsidRPr="006C67BC" w:rsidRDefault="006C67BC" w:rsidP="006C67BC">
      <w:pPr>
        <w:widowControl w:val="0"/>
        <w:autoSpaceDE w:val="0"/>
        <w:ind w:right="-93"/>
        <w:jc w:val="both"/>
        <w:rPr>
          <w:rFonts w:cs="Calibri"/>
          <w:sz w:val="24"/>
          <w:szCs w:val="24"/>
        </w:rPr>
      </w:pPr>
    </w:p>
    <w:p w14:paraId="6822C6DF" w14:textId="77777777" w:rsidR="006C67BC" w:rsidRPr="006C67BC" w:rsidRDefault="006C67BC" w:rsidP="006C67BC">
      <w:pPr>
        <w:widowControl w:val="0"/>
        <w:autoSpaceDE w:val="0"/>
        <w:ind w:right="-93"/>
        <w:jc w:val="both"/>
        <w:rPr>
          <w:rFonts w:cs="Calibri"/>
          <w:sz w:val="24"/>
          <w:szCs w:val="24"/>
        </w:rPr>
      </w:pPr>
      <w:r w:rsidRPr="006C67BC">
        <w:rPr>
          <w:rFonts w:cs="Calibri"/>
          <w:sz w:val="24"/>
          <w:szCs w:val="24"/>
        </w:rPr>
        <w:t>TRYB UDZIELENIA ZAMÓWIENIA: tryb podstawowy bez przeprowadzenia negocjacji</w:t>
      </w:r>
    </w:p>
    <w:p w14:paraId="193439E6" w14:textId="77777777" w:rsidR="006C67BC" w:rsidRPr="006C67BC" w:rsidRDefault="006C67BC" w:rsidP="006C67BC">
      <w:pPr>
        <w:widowControl w:val="0"/>
        <w:tabs>
          <w:tab w:val="left" w:pos="2410"/>
        </w:tabs>
        <w:autoSpaceDE w:val="0"/>
        <w:spacing w:line="360" w:lineRule="auto"/>
        <w:ind w:right="-93"/>
        <w:rPr>
          <w:rFonts w:cs="Calibri"/>
          <w:sz w:val="24"/>
          <w:szCs w:val="24"/>
        </w:rPr>
      </w:pPr>
    </w:p>
    <w:p w14:paraId="039DF1B8" w14:textId="77777777" w:rsidR="006C67BC" w:rsidRPr="006C67BC" w:rsidRDefault="006C67BC" w:rsidP="006C67BC">
      <w:pPr>
        <w:widowControl w:val="0"/>
        <w:autoSpaceDE w:val="0"/>
        <w:ind w:right="-93"/>
        <w:rPr>
          <w:rFonts w:cs="Calibri"/>
          <w:b/>
          <w:sz w:val="24"/>
          <w:szCs w:val="24"/>
        </w:rPr>
      </w:pPr>
    </w:p>
    <w:p w14:paraId="5D4EC60E" w14:textId="77777777" w:rsidR="006C67BC" w:rsidRPr="006C67BC" w:rsidRDefault="006C67BC" w:rsidP="006C67BC">
      <w:pPr>
        <w:widowControl w:val="0"/>
        <w:suppressAutoHyphens/>
        <w:jc w:val="both"/>
        <w:rPr>
          <w:rFonts w:ascii="Calibri" w:eastAsia="Times New Roman" w:hAnsi="Calibri" w:cs="Calibri"/>
          <w:b/>
          <w:color w:val="000000"/>
          <w:sz w:val="24"/>
          <w:szCs w:val="24"/>
        </w:rPr>
      </w:pPr>
      <w:r w:rsidRPr="006C67BC">
        <w:rPr>
          <w:rFonts w:ascii="Calibri" w:eastAsia="Times New Roman" w:hAnsi="Calibri" w:cs="Calibri"/>
          <w:b/>
          <w:color w:val="000000"/>
          <w:sz w:val="24"/>
          <w:szCs w:val="24"/>
        </w:rPr>
        <w:t xml:space="preserve">      </w:t>
      </w:r>
    </w:p>
    <w:p w14:paraId="3210F95A" w14:textId="77777777" w:rsidR="006C67BC" w:rsidRPr="006C67BC" w:rsidRDefault="006C67BC" w:rsidP="006C67BC">
      <w:pPr>
        <w:jc w:val="right"/>
        <w:rPr>
          <w:rFonts w:cs="Calibri"/>
          <w:sz w:val="24"/>
          <w:szCs w:val="24"/>
        </w:rPr>
      </w:pPr>
      <w:r w:rsidRPr="006C67BC">
        <w:rPr>
          <w:rFonts w:cs="Calibri"/>
          <w:sz w:val="24"/>
          <w:szCs w:val="24"/>
        </w:rPr>
        <w:t xml:space="preserve">                                                                                        Zatwierdzam</w:t>
      </w:r>
    </w:p>
    <w:p w14:paraId="503ACB9C" w14:textId="77777777" w:rsidR="006C67BC" w:rsidRPr="006C67BC" w:rsidRDefault="006C67BC" w:rsidP="006C67BC">
      <w:pPr>
        <w:jc w:val="right"/>
        <w:rPr>
          <w:rFonts w:cs="Calibri"/>
          <w:sz w:val="24"/>
          <w:szCs w:val="24"/>
        </w:rPr>
      </w:pPr>
    </w:p>
    <w:p w14:paraId="7AA1F84F" w14:textId="77777777" w:rsidR="006C67BC" w:rsidRPr="006C67BC" w:rsidRDefault="006C67BC" w:rsidP="006C67BC">
      <w:pPr>
        <w:jc w:val="right"/>
        <w:rPr>
          <w:rFonts w:cs="Calibri"/>
          <w:sz w:val="24"/>
          <w:szCs w:val="24"/>
        </w:rPr>
      </w:pPr>
      <w:r w:rsidRPr="006C67BC">
        <w:rPr>
          <w:rFonts w:cs="Calibri"/>
          <w:sz w:val="24"/>
          <w:szCs w:val="24"/>
        </w:rPr>
        <w:t xml:space="preserve">                                                                                                 ....................................................</w:t>
      </w:r>
    </w:p>
    <w:p w14:paraId="32BFEA55" w14:textId="77777777" w:rsidR="006C67BC" w:rsidRPr="006C67BC" w:rsidRDefault="006C67BC" w:rsidP="006C67BC">
      <w:pPr>
        <w:jc w:val="right"/>
        <w:rPr>
          <w:rFonts w:cs="Calibri"/>
          <w:sz w:val="24"/>
          <w:szCs w:val="24"/>
        </w:rPr>
      </w:pPr>
      <w:r w:rsidRPr="006C67BC">
        <w:rPr>
          <w:rFonts w:cs="Calibri"/>
          <w:sz w:val="24"/>
          <w:szCs w:val="24"/>
        </w:rPr>
        <w:t xml:space="preserve">                                                                                        (data, podpis Kierownika Zamawiającego</w:t>
      </w:r>
    </w:p>
    <w:p w14:paraId="078D8DA2" w14:textId="77777777" w:rsidR="006C67BC" w:rsidRPr="006C67BC" w:rsidRDefault="006C67BC" w:rsidP="006C67BC">
      <w:pPr>
        <w:jc w:val="right"/>
        <w:rPr>
          <w:rFonts w:cs="Calibri"/>
          <w:sz w:val="24"/>
          <w:szCs w:val="24"/>
        </w:rPr>
      </w:pPr>
      <w:r w:rsidRPr="006C67BC">
        <w:rPr>
          <w:rFonts w:cs="Calibri"/>
          <w:sz w:val="24"/>
          <w:szCs w:val="24"/>
        </w:rPr>
        <w:t xml:space="preserve">                                                                                  lub osoby upoważnionej)</w:t>
      </w:r>
    </w:p>
    <w:p w14:paraId="5C7F2FA8" w14:textId="77777777" w:rsidR="006C67BC" w:rsidRPr="006C67BC" w:rsidRDefault="006C67BC" w:rsidP="006C67BC">
      <w:pPr>
        <w:rPr>
          <w:rFonts w:cs="Calibri"/>
          <w:b/>
          <w:sz w:val="24"/>
          <w:szCs w:val="24"/>
        </w:rPr>
      </w:pPr>
      <w:r w:rsidRPr="006C67BC">
        <w:rPr>
          <w:rFonts w:cs="Calibri"/>
          <w:b/>
          <w:sz w:val="24"/>
          <w:szCs w:val="24"/>
        </w:rPr>
        <w:t xml:space="preserve">                                                            </w:t>
      </w:r>
    </w:p>
    <w:p w14:paraId="16541587" w14:textId="77777777" w:rsidR="006C67BC" w:rsidRPr="006C67BC" w:rsidRDefault="006C67BC" w:rsidP="006C67BC">
      <w:pPr>
        <w:tabs>
          <w:tab w:val="left" w:pos="7920"/>
        </w:tabs>
        <w:ind w:left="2832" w:firstLine="708"/>
        <w:rPr>
          <w:rFonts w:cs="Calibri"/>
          <w:sz w:val="24"/>
          <w:szCs w:val="24"/>
        </w:rPr>
      </w:pPr>
      <w:r w:rsidRPr="006C67BC">
        <w:rPr>
          <w:rFonts w:cs="Calibri"/>
          <w:sz w:val="24"/>
          <w:szCs w:val="24"/>
        </w:rPr>
        <w:t xml:space="preserve">                                            </w:t>
      </w:r>
    </w:p>
    <w:p w14:paraId="32CA9930" w14:textId="77777777" w:rsidR="006C67BC" w:rsidRPr="006C67BC" w:rsidRDefault="006C67BC" w:rsidP="006C67BC">
      <w:pPr>
        <w:tabs>
          <w:tab w:val="left" w:pos="7920"/>
        </w:tabs>
        <w:ind w:left="2832" w:firstLine="708"/>
        <w:rPr>
          <w:rFonts w:cs="Calibri"/>
          <w:sz w:val="24"/>
          <w:szCs w:val="24"/>
        </w:rPr>
      </w:pPr>
    </w:p>
    <w:p w14:paraId="2163824F" w14:textId="77777777" w:rsidR="006C67BC" w:rsidRPr="006C67BC" w:rsidRDefault="006C67BC" w:rsidP="006C67BC">
      <w:pPr>
        <w:tabs>
          <w:tab w:val="left" w:pos="7920"/>
        </w:tabs>
        <w:ind w:left="2832" w:firstLine="708"/>
        <w:rPr>
          <w:rFonts w:cs="Calibri"/>
          <w:sz w:val="24"/>
          <w:szCs w:val="24"/>
        </w:rPr>
      </w:pPr>
    </w:p>
    <w:p w14:paraId="018AC933" w14:textId="77777777" w:rsidR="006C67BC" w:rsidRPr="006C67BC" w:rsidRDefault="006C67BC" w:rsidP="006C67BC">
      <w:pPr>
        <w:tabs>
          <w:tab w:val="left" w:pos="7920"/>
        </w:tabs>
        <w:ind w:left="2832" w:firstLine="708"/>
        <w:rPr>
          <w:rFonts w:cs="Calibri"/>
          <w:sz w:val="24"/>
          <w:szCs w:val="24"/>
        </w:rPr>
      </w:pPr>
    </w:p>
    <w:p w14:paraId="44555B5B" w14:textId="77777777" w:rsidR="006C67BC" w:rsidRPr="006C67BC" w:rsidRDefault="006C67BC" w:rsidP="006C67BC">
      <w:pPr>
        <w:tabs>
          <w:tab w:val="left" w:pos="7920"/>
        </w:tabs>
        <w:ind w:left="2832" w:firstLine="708"/>
        <w:rPr>
          <w:rFonts w:cs="Calibri"/>
          <w:sz w:val="24"/>
          <w:szCs w:val="24"/>
        </w:rPr>
      </w:pPr>
    </w:p>
    <w:p w14:paraId="199E83E2" w14:textId="77777777" w:rsidR="006C67BC" w:rsidRPr="006C67BC" w:rsidRDefault="006C67BC" w:rsidP="006C67BC">
      <w:pPr>
        <w:tabs>
          <w:tab w:val="left" w:pos="7920"/>
        </w:tabs>
        <w:ind w:left="2832" w:firstLine="708"/>
        <w:rPr>
          <w:rFonts w:cs="Calibri"/>
          <w:sz w:val="24"/>
          <w:szCs w:val="24"/>
        </w:rPr>
      </w:pPr>
    </w:p>
    <w:p w14:paraId="71364187" w14:textId="6B704EA5" w:rsidR="006C67BC" w:rsidRPr="006C67BC" w:rsidRDefault="006C67BC" w:rsidP="006C67BC">
      <w:pPr>
        <w:tabs>
          <w:tab w:val="left" w:pos="7920"/>
        </w:tabs>
        <w:ind w:left="2832" w:firstLine="708"/>
        <w:jc w:val="right"/>
        <w:rPr>
          <w:rFonts w:cs="Calibri"/>
          <w:sz w:val="24"/>
          <w:szCs w:val="24"/>
        </w:rPr>
      </w:pPr>
      <w:r w:rsidRPr="006C67BC">
        <w:rPr>
          <w:rFonts w:cs="Calibri"/>
          <w:sz w:val="24"/>
          <w:szCs w:val="24"/>
        </w:rPr>
        <w:t xml:space="preserve">  Wałbrzych, </w:t>
      </w:r>
      <w:r w:rsidR="005A4805">
        <w:rPr>
          <w:rFonts w:cs="Calibri"/>
          <w:sz w:val="24"/>
          <w:szCs w:val="24"/>
        </w:rPr>
        <w:t>22</w:t>
      </w:r>
      <w:r w:rsidR="00D92C62">
        <w:rPr>
          <w:rFonts w:cs="Calibri"/>
          <w:sz w:val="24"/>
          <w:szCs w:val="24"/>
        </w:rPr>
        <w:t>.</w:t>
      </w:r>
      <w:r w:rsidR="00B33B4B">
        <w:rPr>
          <w:rFonts w:cs="Calibri"/>
          <w:sz w:val="24"/>
          <w:szCs w:val="24"/>
        </w:rPr>
        <w:t>01.2025 r.</w:t>
      </w:r>
    </w:p>
    <w:p w14:paraId="497CBC5F" w14:textId="77777777" w:rsidR="006C67BC" w:rsidRPr="006C67BC" w:rsidRDefault="006C67BC" w:rsidP="006C67BC">
      <w:pPr>
        <w:autoSpaceDE w:val="0"/>
        <w:autoSpaceDN w:val="0"/>
        <w:adjustRightInd w:val="0"/>
        <w:rPr>
          <w:rFonts w:cs="Calibri"/>
          <w:b/>
          <w:bCs/>
          <w:sz w:val="24"/>
          <w:szCs w:val="24"/>
        </w:rPr>
      </w:pPr>
    </w:p>
    <w:p w14:paraId="51536ABE" w14:textId="77777777" w:rsidR="006C67BC" w:rsidRPr="006C67BC" w:rsidRDefault="006C67BC" w:rsidP="006C67BC">
      <w:pPr>
        <w:autoSpaceDE w:val="0"/>
        <w:autoSpaceDN w:val="0"/>
        <w:adjustRightInd w:val="0"/>
        <w:rPr>
          <w:rFonts w:cs="Calibri"/>
          <w:b/>
          <w:bCs/>
          <w:sz w:val="24"/>
          <w:szCs w:val="24"/>
        </w:rPr>
      </w:pPr>
    </w:p>
    <w:p w14:paraId="0832D9E3" w14:textId="77777777" w:rsidR="006C67BC" w:rsidRPr="006C67BC" w:rsidRDefault="006C67BC" w:rsidP="006C67BC">
      <w:pPr>
        <w:autoSpaceDE w:val="0"/>
        <w:autoSpaceDN w:val="0"/>
        <w:adjustRightInd w:val="0"/>
        <w:rPr>
          <w:rFonts w:cs="Calibri"/>
          <w:b/>
          <w:bCs/>
          <w:sz w:val="24"/>
          <w:szCs w:val="24"/>
        </w:rPr>
      </w:pPr>
    </w:p>
    <w:p w14:paraId="21DD8B4B" w14:textId="77777777" w:rsidR="006C67BC" w:rsidRPr="006C67BC" w:rsidRDefault="006C67BC" w:rsidP="006C67BC">
      <w:pPr>
        <w:autoSpaceDE w:val="0"/>
        <w:autoSpaceDN w:val="0"/>
        <w:adjustRightInd w:val="0"/>
        <w:rPr>
          <w:rFonts w:cs="Calibri"/>
          <w:b/>
          <w:bCs/>
          <w:sz w:val="24"/>
          <w:szCs w:val="24"/>
        </w:rPr>
      </w:pPr>
    </w:p>
    <w:p w14:paraId="6F10FDDC" w14:textId="77777777" w:rsidR="0051607F" w:rsidRDefault="0051607F" w:rsidP="006C67BC">
      <w:pPr>
        <w:autoSpaceDE w:val="0"/>
        <w:autoSpaceDN w:val="0"/>
        <w:adjustRightInd w:val="0"/>
        <w:rPr>
          <w:rFonts w:cs="Calibri"/>
          <w:b/>
          <w:bCs/>
          <w:sz w:val="24"/>
          <w:szCs w:val="24"/>
        </w:rPr>
      </w:pPr>
    </w:p>
    <w:p w14:paraId="4B358E11" w14:textId="59AD793D" w:rsidR="006C67BC" w:rsidRPr="006C67BC" w:rsidRDefault="006C67BC" w:rsidP="006C67BC">
      <w:pPr>
        <w:autoSpaceDE w:val="0"/>
        <w:autoSpaceDN w:val="0"/>
        <w:adjustRightInd w:val="0"/>
        <w:rPr>
          <w:rFonts w:cs="Calibri"/>
          <w:b/>
          <w:bCs/>
          <w:sz w:val="24"/>
          <w:szCs w:val="24"/>
        </w:rPr>
      </w:pPr>
      <w:r w:rsidRPr="006C67BC">
        <w:rPr>
          <w:rFonts w:cs="Calibri"/>
          <w:b/>
          <w:bCs/>
          <w:sz w:val="24"/>
          <w:szCs w:val="24"/>
        </w:rPr>
        <w:lastRenderedPageBreak/>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C67BC" w:rsidRPr="006C67BC" w14:paraId="06B6D456" w14:textId="77777777" w:rsidTr="00B1060A">
        <w:tc>
          <w:tcPr>
            <w:tcW w:w="3510" w:type="dxa"/>
            <w:shd w:val="clear" w:color="auto" w:fill="auto"/>
          </w:tcPr>
          <w:p w14:paraId="6098098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Pełna nazwa</w:t>
            </w:r>
          </w:p>
        </w:tc>
        <w:tc>
          <w:tcPr>
            <w:tcW w:w="6268" w:type="dxa"/>
            <w:shd w:val="clear" w:color="auto" w:fill="auto"/>
          </w:tcPr>
          <w:p w14:paraId="43B15FD9"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Dolnośląski Wojewódzki Urząd Pracy</w:t>
            </w:r>
          </w:p>
        </w:tc>
      </w:tr>
      <w:tr w:rsidR="006C67BC" w:rsidRPr="006C67BC" w14:paraId="1DC23FDF" w14:textId="77777777" w:rsidTr="00B1060A">
        <w:tc>
          <w:tcPr>
            <w:tcW w:w="3510" w:type="dxa"/>
            <w:shd w:val="clear" w:color="auto" w:fill="auto"/>
          </w:tcPr>
          <w:p w14:paraId="2EFCAC2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siedziby</w:t>
            </w:r>
          </w:p>
        </w:tc>
        <w:tc>
          <w:tcPr>
            <w:tcW w:w="6268" w:type="dxa"/>
            <w:shd w:val="clear" w:color="auto" w:fill="auto"/>
          </w:tcPr>
          <w:p w14:paraId="2E661862"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ul. Ogrodowa 5b, 58-306 Wałbrzych</w:t>
            </w:r>
          </w:p>
        </w:tc>
      </w:tr>
      <w:tr w:rsidR="006C67BC" w:rsidRPr="006C67BC" w14:paraId="24F9368D" w14:textId="77777777" w:rsidTr="00B1060A">
        <w:tc>
          <w:tcPr>
            <w:tcW w:w="3510" w:type="dxa"/>
            <w:shd w:val="clear" w:color="auto" w:fill="auto"/>
          </w:tcPr>
          <w:p w14:paraId="4019007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NIP</w:t>
            </w:r>
          </w:p>
        </w:tc>
        <w:tc>
          <w:tcPr>
            <w:tcW w:w="6268" w:type="dxa"/>
            <w:shd w:val="clear" w:color="auto" w:fill="auto"/>
          </w:tcPr>
          <w:p w14:paraId="1A32ABE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886-25-66-413</w:t>
            </w:r>
          </w:p>
        </w:tc>
      </w:tr>
      <w:tr w:rsidR="006C67BC" w:rsidRPr="006C67BC" w14:paraId="5BF87909" w14:textId="77777777" w:rsidTr="00B1060A">
        <w:tc>
          <w:tcPr>
            <w:tcW w:w="3510" w:type="dxa"/>
            <w:shd w:val="clear" w:color="auto" w:fill="auto"/>
          </w:tcPr>
          <w:p w14:paraId="07AE883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REGON</w:t>
            </w:r>
          </w:p>
        </w:tc>
        <w:tc>
          <w:tcPr>
            <w:tcW w:w="6268" w:type="dxa"/>
            <w:shd w:val="clear" w:color="auto" w:fill="auto"/>
          </w:tcPr>
          <w:p w14:paraId="4DAC099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891129301</w:t>
            </w:r>
          </w:p>
        </w:tc>
      </w:tr>
      <w:tr w:rsidR="006C67BC" w:rsidRPr="006C67BC" w14:paraId="29669ADF" w14:textId="77777777" w:rsidTr="00B1060A">
        <w:tc>
          <w:tcPr>
            <w:tcW w:w="3510" w:type="dxa"/>
            <w:shd w:val="clear" w:color="auto" w:fill="auto"/>
          </w:tcPr>
          <w:p w14:paraId="66483B4A"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Nr telefonu</w:t>
            </w:r>
          </w:p>
        </w:tc>
        <w:tc>
          <w:tcPr>
            <w:tcW w:w="6268" w:type="dxa"/>
            <w:shd w:val="clear" w:color="auto" w:fill="auto"/>
          </w:tcPr>
          <w:p w14:paraId="7C176ABC"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74 88 66 500</w:t>
            </w:r>
          </w:p>
        </w:tc>
      </w:tr>
      <w:tr w:rsidR="006C67BC" w:rsidRPr="006C67BC" w14:paraId="3F2EF8DE" w14:textId="77777777" w:rsidTr="00B1060A">
        <w:tc>
          <w:tcPr>
            <w:tcW w:w="3510" w:type="dxa"/>
            <w:shd w:val="clear" w:color="auto" w:fill="auto"/>
          </w:tcPr>
          <w:p w14:paraId="60501821"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poczty elektronicznej</w:t>
            </w:r>
          </w:p>
        </w:tc>
        <w:tc>
          <w:tcPr>
            <w:tcW w:w="6268" w:type="dxa"/>
            <w:shd w:val="clear" w:color="auto" w:fill="auto"/>
          </w:tcPr>
          <w:p w14:paraId="7BBA8FE3"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walbrzych.dwup@dwup.pl</w:t>
            </w:r>
          </w:p>
        </w:tc>
      </w:tr>
      <w:tr w:rsidR="006C67BC" w:rsidRPr="006C67BC" w14:paraId="0C921714" w14:textId="77777777" w:rsidTr="00B1060A">
        <w:tc>
          <w:tcPr>
            <w:tcW w:w="3510" w:type="dxa"/>
            <w:shd w:val="clear" w:color="auto" w:fill="auto"/>
          </w:tcPr>
          <w:p w14:paraId="080E2AC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strony internetowej prowadzonego postępowania</w:t>
            </w:r>
          </w:p>
        </w:tc>
        <w:tc>
          <w:tcPr>
            <w:tcW w:w="6268" w:type="dxa"/>
            <w:shd w:val="clear" w:color="auto" w:fill="auto"/>
          </w:tcPr>
          <w:p w14:paraId="228CBF42" w14:textId="77777777" w:rsidR="006C67BC" w:rsidRPr="006C67BC" w:rsidRDefault="005A4805" w:rsidP="006C67BC">
            <w:pPr>
              <w:autoSpaceDE w:val="0"/>
              <w:autoSpaceDN w:val="0"/>
              <w:adjustRightInd w:val="0"/>
              <w:rPr>
                <w:rFonts w:cs="Calibri"/>
                <w:sz w:val="24"/>
                <w:szCs w:val="24"/>
              </w:rPr>
            </w:pPr>
            <w:hyperlink r:id="rId9" w:history="1">
              <w:r w:rsidR="006C67BC" w:rsidRPr="006C67BC">
                <w:rPr>
                  <w:rFonts w:cs="Calibri"/>
                  <w:color w:val="0563C1"/>
                  <w:sz w:val="24"/>
                  <w:szCs w:val="24"/>
                  <w:u w:val="single"/>
                </w:rPr>
                <w:t>https://platformazakupowa.pl/</w:t>
              </w:r>
            </w:hyperlink>
            <w:r w:rsidR="006C67BC" w:rsidRPr="006C67BC">
              <w:rPr>
                <w:rFonts w:cs="Calibri"/>
                <w:sz w:val="24"/>
                <w:szCs w:val="24"/>
              </w:rPr>
              <w:t xml:space="preserve"> </w:t>
            </w:r>
          </w:p>
        </w:tc>
      </w:tr>
    </w:tbl>
    <w:p w14:paraId="5B8C1469" w14:textId="77777777" w:rsidR="006C67BC" w:rsidRPr="006C67BC" w:rsidRDefault="006C67BC" w:rsidP="006C67BC">
      <w:pPr>
        <w:autoSpaceDE w:val="0"/>
        <w:autoSpaceDN w:val="0"/>
        <w:adjustRightInd w:val="0"/>
        <w:rPr>
          <w:rFonts w:cs="Calibri"/>
          <w:sz w:val="24"/>
          <w:szCs w:val="24"/>
        </w:rPr>
      </w:pPr>
    </w:p>
    <w:p w14:paraId="27F7D83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 </w:t>
      </w:r>
    </w:p>
    <w:p w14:paraId="6A2D6D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ADRES STRONY INTERNETOWEJ, NA KTÓREJ UDOSTĘPNIANE BĘDĄ ZMIANY I WYJAŚNIENIA TREŚCI SWZ ORAZ INNE DOKUMENTY ZAMÓWIENIA BEZPOŚREDNIO ZWIĄZANE  Z POSTĘPOWANIEM </w:t>
      </w:r>
      <w:r w:rsidRPr="006C67BC">
        <w:rPr>
          <w:rFonts w:eastAsia="Times New Roman" w:cs="Calibri"/>
          <w:b/>
          <w:sz w:val="24"/>
          <w:szCs w:val="24"/>
        </w:rPr>
        <w:br/>
        <w:t>O UDZIELENIE ZAMÓWIENIA.</w:t>
      </w:r>
    </w:p>
    <w:p w14:paraId="6BC7D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prowadzone jest przy użyciu środków komunikacji elektronicznej z wykorzystaniem Platformy Zakupowej, który dostępny jest pod adresem:  </w:t>
      </w:r>
      <w:hyperlink r:id="rId10"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1"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6BDDD8A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III </w:t>
      </w:r>
    </w:p>
    <w:p w14:paraId="38CD789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TRYB UDZIELANIA ZAMÓWIENIA</w:t>
      </w:r>
    </w:p>
    <w:p w14:paraId="3D978D9F" w14:textId="1F3FBB4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o udzielenie zamówienia publicznego prowadzone jest w trybie podstawowym bez przeprowadzenia negocjacji, na podstawie art. 275 pkt 1 </w:t>
      </w:r>
      <w:r w:rsidRPr="006C67BC">
        <w:rPr>
          <w:sz w:val="24"/>
          <w:szCs w:val="24"/>
        </w:rPr>
        <w:t>w związku z art. 359 pkt 2 ustawy z dnia 11 września 2019 r. Prawo zamówień publicznych (Dz. U. z 202</w:t>
      </w:r>
      <w:r w:rsidR="009C1203">
        <w:rPr>
          <w:sz w:val="24"/>
          <w:szCs w:val="24"/>
        </w:rPr>
        <w:t>4.1320 t</w:t>
      </w:r>
      <w:r w:rsidR="00092741">
        <w:rPr>
          <w:sz w:val="24"/>
          <w:szCs w:val="24"/>
        </w:rPr>
        <w:t>.</w:t>
      </w:r>
      <w:r w:rsidR="009C1203">
        <w:rPr>
          <w:sz w:val="24"/>
          <w:szCs w:val="24"/>
        </w:rPr>
        <w:t>j. ze zm.</w:t>
      </w:r>
      <w:r w:rsidRPr="006C67BC">
        <w:rPr>
          <w:sz w:val="24"/>
          <w:szCs w:val="24"/>
        </w:rPr>
        <w:t>)</w:t>
      </w:r>
      <w:r w:rsidRPr="006C67BC">
        <w:rPr>
          <w:rFonts w:eastAsia="Times New Roman" w:cs="Calibri"/>
          <w:sz w:val="24"/>
          <w:szCs w:val="24"/>
        </w:rPr>
        <w:t xml:space="preserve"> </w:t>
      </w:r>
    </w:p>
    <w:p w14:paraId="7A20EE0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IV </w:t>
      </w:r>
    </w:p>
    <w:p w14:paraId="5C5806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CZY ZAMAWIAJĄCY PRZEWIDUJE WYBÓR NAJKORZYSTNIEJSZEJ OFERTY                              Z MOŻLIWOŚCIĄ PROWADZENIA NEGOCJACJI</w:t>
      </w:r>
    </w:p>
    <w:p w14:paraId="380A410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wyboru najkorzystniejszej oferty z możliwością prowadzenia negocjacji.</w:t>
      </w:r>
    </w:p>
    <w:p w14:paraId="7C6DF08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 </w:t>
      </w:r>
    </w:p>
    <w:p w14:paraId="20B23BD9" w14:textId="59215FFA" w:rsidR="006C67BC" w:rsidRDefault="006C67BC" w:rsidP="006C67BC">
      <w:pPr>
        <w:jc w:val="both"/>
        <w:rPr>
          <w:rFonts w:eastAsia="Times New Roman" w:cs="Calibri"/>
          <w:b/>
          <w:sz w:val="24"/>
          <w:szCs w:val="24"/>
        </w:rPr>
      </w:pPr>
      <w:r w:rsidRPr="006C67BC">
        <w:rPr>
          <w:rFonts w:eastAsia="Times New Roman" w:cs="Calibri"/>
          <w:b/>
          <w:sz w:val="24"/>
          <w:szCs w:val="24"/>
        </w:rPr>
        <w:t>OPIS PRZEDMIOTU ZAMÓWIENIA</w:t>
      </w:r>
    </w:p>
    <w:p w14:paraId="76612C82" w14:textId="2322ED3E" w:rsidR="0051607F" w:rsidRPr="009C1203" w:rsidRDefault="009C1203" w:rsidP="009C1203">
      <w:pPr>
        <w:spacing w:line="276" w:lineRule="auto"/>
        <w:jc w:val="both"/>
        <w:rPr>
          <w:rFonts w:ascii="Calibri" w:hAnsi="Calibri" w:cs="Calibri"/>
          <w:sz w:val="24"/>
          <w:szCs w:val="24"/>
        </w:rPr>
      </w:pPr>
      <w:r>
        <w:rPr>
          <w:rFonts w:ascii="Calibri" w:hAnsi="Calibri" w:cs="Calibri"/>
          <w:bCs/>
          <w:sz w:val="24"/>
          <w:szCs w:val="24"/>
        </w:rPr>
        <w:t>1.</w:t>
      </w:r>
      <w:r w:rsidR="0051607F" w:rsidRPr="009C1203">
        <w:rPr>
          <w:rFonts w:ascii="Calibri" w:hAnsi="Calibri" w:cs="Calibri"/>
          <w:bCs/>
          <w:sz w:val="24"/>
          <w:szCs w:val="24"/>
        </w:rPr>
        <w:t>Przedmiotem zamówienia jest:</w:t>
      </w:r>
    </w:p>
    <w:p w14:paraId="08F56F0A" w14:textId="77777777" w:rsidR="0051607F" w:rsidRPr="009C1203" w:rsidRDefault="0051607F" w:rsidP="0051607F">
      <w:pPr>
        <w:pStyle w:val="Akapitzlist"/>
        <w:numPr>
          <w:ilvl w:val="0"/>
          <w:numId w:val="16"/>
        </w:numPr>
        <w:spacing w:line="276" w:lineRule="auto"/>
        <w:jc w:val="both"/>
        <w:rPr>
          <w:rFonts w:ascii="Calibri" w:hAnsi="Calibri" w:cs="Calibri"/>
          <w:sz w:val="24"/>
          <w:szCs w:val="24"/>
        </w:rPr>
      </w:pPr>
      <w:bookmarkStart w:id="1" w:name="_Hlk187317930"/>
      <w:r w:rsidRPr="009C1203">
        <w:rPr>
          <w:rFonts w:ascii="Calibri" w:hAnsi="Calibri" w:cs="Calibri"/>
          <w:sz w:val="24"/>
          <w:szCs w:val="24"/>
        </w:rPr>
        <w:t>usługa cateringowa podczas spotkań szkoleniowych/informacyjnych dotyczących Funduszy Europejskich dla Dolnego Śląska;</w:t>
      </w:r>
    </w:p>
    <w:p w14:paraId="4AB19731" w14:textId="77777777" w:rsidR="0051607F" w:rsidRPr="009C1203" w:rsidRDefault="0051607F" w:rsidP="0051607F">
      <w:pPr>
        <w:pStyle w:val="Akapitzlist"/>
        <w:numPr>
          <w:ilvl w:val="0"/>
          <w:numId w:val="16"/>
        </w:numPr>
        <w:spacing w:line="276" w:lineRule="auto"/>
        <w:jc w:val="both"/>
        <w:rPr>
          <w:rFonts w:ascii="Calibri" w:hAnsi="Calibri" w:cs="Calibri"/>
          <w:sz w:val="24"/>
          <w:szCs w:val="24"/>
        </w:rPr>
      </w:pPr>
      <w:r w:rsidRPr="009C1203">
        <w:rPr>
          <w:rFonts w:ascii="Calibri" w:hAnsi="Calibri" w:cs="Calibri"/>
          <w:sz w:val="24"/>
          <w:szCs w:val="24"/>
        </w:rPr>
        <w:t>usługa cateringowa (w postaci przerwy kawowej) podczas spotkań dotyczących uroczystego podpisania umów  dot. realizacji projektów w ramach Funduszy Europejskich dla Dolnego Śląska;</w:t>
      </w:r>
    </w:p>
    <w:p w14:paraId="1A02145C" w14:textId="69623E51" w:rsidR="0051607F" w:rsidRPr="009C1203" w:rsidRDefault="0051607F" w:rsidP="0051607F">
      <w:pPr>
        <w:pStyle w:val="Akapitzlist"/>
        <w:numPr>
          <w:ilvl w:val="0"/>
          <w:numId w:val="16"/>
        </w:numPr>
        <w:spacing w:line="276" w:lineRule="auto"/>
        <w:jc w:val="both"/>
        <w:rPr>
          <w:rFonts w:cs="Calibri"/>
          <w:sz w:val="24"/>
          <w:szCs w:val="24"/>
        </w:rPr>
      </w:pPr>
      <w:r w:rsidRPr="009C1203">
        <w:rPr>
          <w:rFonts w:asciiTheme="minorHAnsi" w:hAnsiTheme="minorHAnsi" w:cs="Tahoma"/>
          <w:spacing w:val="-2"/>
          <w:sz w:val="24"/>
          <w:szCs w:val="24"/>
        </w:rPr>
        <w:t>usługa hotelarsko-gastronomiczna wraz z wynajmem sali konferencyjnej na potrzeby działań informacyjno-promocyjnych w ramach Krajowego Funduszu Szkoleniowego</w:t>
      </w:r>
      <w:r w:rsidR="009C1203">
        <w:rPr>
          <w:rFonts w:asciiTheme="minorHAnsi" w:hAnsiTheme="minorHAnsi" w:cs="Tahoma"/>
          <w:spacing w:val="-2"/>
          <w:sz w:val="24"/>
          <w:szCs w:val="24"/>
        </w:rPr>
        <w:t>,</w:t>
      </w:r>
    </w:p>
    <w:bookmarkEnd w:id="1"/>
    <w:p w14:paraId="5CD3D3EE" w14:textId="3F9FA147" w:rsidR="0051607F" w:rsidRDefault="0051607F" w:rsidP="0051607F">
      <w:pPr>
        <w:spacing w:line="276" w:lineRule="auto"/>
        <w:jc w:val="both"/>
        <w:rPr>
          <w:rFonts w:ascii="Calibri" w:hAnsi="Calibri" w:cs="Calibri"/>
          <w:sz w:val="24"/>
          <w:szCs w:val="24"/>
        </w:rPr>
      </w:pPr>
      <w:r w:rsidRPr="009C1203">
        <w:rPr>
          <w:rFonts w:ascii="Calibri" w:hAnsi="Calibri" w:cs="Calibri"/>
          <w:sz w:val="24"/>
          <w:szCs w:val="24"/>
        </w:rPr>
        <w:t xml:space="preserve">zaplanowanych do realizacji w 2025 r. </w:t>
      </w:r>
    </w:p>
    <w:p w14:paraId="3100751C" w14:textId="3672ACE7" w:rsidR="009C1203" w:rsidRPr="009C1203" w:rsidRDefault="009C1203" w:rsidP="0051607F">
      <w:pPr>
        <w:spacing w:line="276" w:lineRule="auto"/>
        <w:jc w:val="both"/>
        <w:rPr>
          <w:rFonts w:ascii="Calibri" w:hAnsi="Calibri" w:cs="Calibri"/>
          <w:sz w:val="24"/>
          <w:szCs w:val="24"/>
        </w:rPr>
      </w:pPr>
      <w:r>
        <w:rPr>
          <w:rFonts w:ascii="Calibri" w:hAnsi="Calibri" w:cs="Calibri"/>
          <w:sz w:val="24"/>
          <w:szCs w:val="24"/>
        </w:rPr>
        <w:t>2. Zamawiający dopuszcza możliwość składania ofert częściowych na następujące części:</w:t>
      </w:r>
    </w:p>
    <w:p w14:paraId="204D4399" w14:textId="0181EE03" w:rsidR="0051607F" w:rsidRPr="009C1203" w:rsidRDefault="00F96DA2" w:rsidP="0051607F">
      <w:pPr>
        <w:spacing w:line="276" w:lineRule="auto"/>
        <w:jc w:val="both"/>
        <w:rPr>
          <w:rFonts w:cs="Calibri"/>
          <w:b/>
          <w:color w:val="000000" w:themeColor="text1"/>
          <w:sz w:val="24"/>
          <w:szCs w:val="24"/>
          <w:u w:val="single"/>
        </w:rPr>
      </w:pPr>
      <w:r>
        <w:rPr>
          <w:rFonts w:cs="Calibri"/>
          <w:b/>
          <w:color w:val="000000" w:themeColor="text1"/>
          <w:sz w:val="24"/>
          <w:szCs w:val="24"/>
          <w:u w:val="single"/>
        </w:rPr>
        <w:t xml:space="preserve">a. </w:t>
      </w:r>
      <w:r w:rsidR="0051607F" w:rsidRPr="009C1203">
        <w:rPr>
          <w:rFonts w:cs="Calibri"/>
          <w:b/>
          <w:color w:val="000000" w:themeColor="text1"/>
          <w:sz w:val="24"/>
          <w:szCs w:val="24"/>
          <w:u w:val="single"/>
        </w:rPr>
        <w:t xml:space="preserve">Część I usługa cateringowa na spotkania szkoleniowo/informacyjne we Wrocławiu, przy ul. Kwiatkowskiego 4 – dla </w:t>
      </w:r>
      <w:r w:rsidR="00783A1A">
        <w:rPr>
          <w:rFonts w:cs="Calibri"/>
          <w:b/>
          <w:color w:val="000000" w:themeColor="text1"/>
          <w:sz w:val="24"/>
          <w:szCs w:val="24"/>
          <w:u w:val="single"/>
        </w:rPr>
        <w:t xml:space="preserve">łącznie </w:t>
      </w:r>
      <w:r w:rsidR="0051607F" w:rsidRPr="009C1203">
        <w:rPr>
          <w:rFonts w:cs="Calibri"/>
          <w:b/>
          <w:color w:val="000000" w:themeColor="text1"/>
          <w:sz w:val="24"/>
          <w:szCs w:val="24"/>
          <w:u w:val="single"/>
        </w:rPr>
        <w:t>255 os.:</w:t>
      </w:r>
    </w:p>
    <w:p w14:paraId="4F270432" w14:textId="75B7F94A" w:rsidR="0051607F" w:rsidRPr="009C1203" w:rsidRDefault="0051607F" w:rsidP="0051607F">
      <w:pPr>
        <w:pStyle w:val="Akapitzlist"/>
        <w:numPr>
          <w:ilvl w:val="0"/>
          <w:numId w:val="15"/>
        </w:numPr>
        <w:spacing w:line="276" w:lineRule="auto"/>
        <w:jc w:val="both"/>
        <w:rPr>
          <w:rFonts w:ascii="Calibri" w:hAnsi="Calibri" w:cs="Calibri"/>
          <w:sz w:val="24"/>
          <w:szCs w:val="24"/>
        </w:rPr>
      </w:pPr>
      <w:r w:rsidRPr="009C1203">
        <w:rPr>
          <w:rFonts w:ascii="Calibri" w:hAnsi="Calibri" w:cs="Calibri"/>
          <w:sz w:val="24"/>
          <w:szCs w:val="24"/>
        </w:rPr>
        <w:t xml:space="preserve">2 spotkania dla 30 osób </w:t>
      </w:r>
    </w:p>
    <w:p w14:paraId="26D8D42C" w14:textId="63565EA7" w:rsidR="0051607F" w:rsidRPr="009C1203" w:rsidRDefault="0051607F" w:rsidP="0051607F">
      <w:pPr>
        <w:pStyle w:val="Akapitzlist"/>
        <w:numPr>
          <w:ilvl w:val="0"/>
          <w:numId w:val="15"/>
        </w:numPr>
        <w:spacing w:line="276" w:lineRule="auto"/>
        <w:jc w:val="both"/>
        <w:rPr>
          <w:rFonts w:ascii="Calibri" w:hAnsi="Calibri" w:cs="Calibri"/>
          <w:sz w:val="24"/>
          <w:szCs w:val="24"/>
        </w:rPr>
      </w:pPr>
      <w:r w:rsidRPr="009C1203">
        <w:rPr>
          <w:rFonts w:ascii="Calibri" w:hAnsi="Calibri" w:cs="Calibri"/>
          <w:sz w:val="24"/>
          <w:szCs w:val="24"/>
        </w:rPr>
        <w:t xml:space="preserve">1 spotkanie dla 40 osób </w:t>
      </w:r>
    </w:p>
    <w:p w14:paraId="675065F0" w14:textId="674322ED" w:rsidR="0051607F" w:rsidRPr="009C1203" w:rsidRDefault="0051607F" w:rsidP="0051607F">
      <w:pPr>
        <w:pStyle w:val="Akapitzlist"/>
        <w:numPr>
          <w:ilvl w:val="0"/>
          <w:numId w:val="15"/>
        </w:numPr>
        <w:spacing w:line="276" w:lineRule="auto"/>
        <w:jc w:val="both"/>
        <w:rPr>
          <w:rFonts w:ascii="Calibri" w:hAnsi="Calibri" w:cs="Calibri"/>
          <w:sz w:val="24"/>
          <w:szCs w:val="24"/>
        </w:rPr>
      </w:pPr>
      <w:r w:rsidRPr="009C1203">
        <w:rPr>
          <w:rFonts w:ascii="Calibri" w:hAnsi="Calibri" w:cs="Calibri"/>
          <w:sz w:val="24"/>
          <w:szCs w:val="24"/>
        </w:rPr>
        <w:t xml:space="preserve">1 spotkanie dla 55 osób </w:t>
      </w:r>
    </w:p>
    <w:p w14:paraId="12638CBF" w14:textId="128F01D5" w:rsidR="0051607F" w:rsidRPr="009C1203" w:rsidRDefault="0051607F" w:rsidP="0051607F">
      <w:pPr>
        <w:pStyle w:val="Akapitzlist"/>
        <w:numPr>
          <w:ilvl w:val="0"/>
          <w:numId w:val="15"/>
        </w:numPr>
        <w:spacing w:line="276" w:lineRule="auto"/>
        <w:jc w:val="both"/>
        <w:rPr>
          <w:rFonts w:ascii="Calibri" w:hAnsi="Calibri" w:cs="Calibri"/>
          <w:sz w:val="24"/>
          <w:szCs w:val="24"/>
        </w:rPr>
      </w:pPr>
      <w:r w:rsidRPr="009C1203">
        <w:rPr>
          <w:rFonts w:ascii="Calibri" w:hAnsi="Calibri" w:cs="Calibri"/>
          <w:sz w:val="24"/>
          <w:szCs w:val="24"/>
        </w:rPr>
        <w:t xml:space="preserve">2 spotkania dla 50 osób </w:t>
      </w:r>
    </w:p>
    <w:p w14:paraId="101B25B9" w14:textId="77777777" w:rsidR="0051607F" w:rsidRPr="009C1203" w:rsidRDefault="0051607F" w:rsidP="0051607F">
      <w:pPr>
        <w:spacing w:line="276" w:lineRule="auto"/>
        <w:jc w:val="both"/>
        <w:rPr>
          <w:rFonts w:ascii="Calibri" w:hAnsi="Calibri" w:cs="Calibri"/>
          <w:sz w:val="24"/>
          <w:szCs w:val="24"/>
        </w:rPr>
      </w:pPr>
    </w:p>
    <w:p w14:paraId="7C82F5BB" w14:textId="4238112D" w:rsidR="0051607F" w:rsidRPr="009C1203" w:rsidRDefault="00F96DA2" w:rsidP="0051607F">
      <w:pPr>
        <w:spacing w:line="276" w:lineRule="auto"/>
        <w:jc w:val="both"/>
        <w:rPr>
          <w:rFonts w:ascii="Calibri" w:hAnsi="Calibri" w:cs="Calibri"/>
          <w:b/>
          <w:sz w:val="24"/>
          <w:szCs w:val="24"/>
          <w:u w:val="single"/>
        </w:rPr>
      </w:pPr>
      <w:r>
        <w:rPr>
          <w:rFonts w:ascii="Calibri" w:hAnsi="Calibri" w:cs="Calibri"/>
          <w:b/>
          <w:sz w:val="24"/>
          <w:szCs w:val="24"/>
          <w:u w:val="single"/>
        </w:rPr>
        <w:t xml:space="preserve">b. </w:t>
      </w:r>
      <w:r w:rsidR="0051607F" w:rsidRPr="009C1203">
        <w:rPr>
          <w:rFonts w:ascii="Calibri" w:hAnsi="Calibri" w:cs="Calibri"/>
          <w:b/>
          <w:sz w:val="24"/>
          <w:szCs w:val="24"/>
          <w:u w:val="single"/>
        </w:rPr>
        <w:t>Część II - usługa cateringowa podczas spotkań we Wrocławiu, przy ul. Kwiatkowskiego 4, dotyczących uroczystego podpisania umów dot. realizacji projektów w ramach Funduszy Europejskich dla Dolnego Śląska dla</w:t>
      </w:r>
      <w:r w:rsidR="00783A1A">
        <w:rPr>
          <w:rFonts w:ascii="Calibri" w:hAnsi="Calibri" w:cs="Calibri"/>
          <w:b/>
          <w:sz w:val="24"/>
          <w:szCs w:val="24"/>
          <w:u w:val="single"/>
        </w:rPr>
        <w:t xml:space="preserve"> łącznie</w:t>
      </w:r>
      <w:r w:rsidR="0051607F" w:rsidRPr="009C1203">
        <w:rPr>
          <w:rFonts w:ascii="Calibri" w:hAnsi="Calibri" w:cs="Calibri"/>
          <w:b/>
          <w:sz w:val="24"/>
          <w:szCs w:val="24"/>
          <w:u w:val="single"/>
        </w:rPr>
        <w:t xml:space="preserve"> 80 os.:</w:t>
      </w:r>
    </w:p>
    <w:p w14:paraId="471A0ABB" w14:textId="77777777" w:rsidR="0051607F" w:rsidRPr="009C1203" w:rsidRDefault="0051607F" w:rsidP="0051607F">
      <w:pPr>
        <w:pStyle w:val="Akapitzlist"/>
        <w:numPr>
          <w:ilvl w:val="0"/>
          <w:numId w:val="17"/>
        </w:numPr>
        <w:spacing w:line="276" w:lineRule="auto"/>
        <w:jc w:val="both"/>
        <w:rPr>
          <w:rFonts w:ascii="Calibri" w:hAnsi="Calibri" w:cs="Calibri"/>
          <w:sz w:val="24"/>
          <w:szCs w:val="24"/>
        </w:rPr>
      </w:pPr>
      <w:r w:rsidRPr="009C1203">
        <w:rPr>
          <w:rFonts w:ascii="Calibri" w:hAnsi="Calibri" w:cs="Calibri"/>
          <w:sz w:val="24"/>
          <w:szCs w:val="24"/>
        </w:rPr>
        <w:t>1 spotkanie dla 30 osób</w:t>
      </w:r>
    </w:p>
    <w:p w14:paraId="4D1A9541" w14:textId="77777777" w:rsidR="0051607F" w:rsidRPr="009C1203" w:rsidRDefault="0051607F" w:rsidP="0051607F">
      <w:pPr>
        <w:pStyle w:val="Akapitzlist"/>
        <w:numPr>
          <w:ilvl w:val="0"/>
          <w:numId w:val="17"/>
        </w:numPr>
        <w:spacing w:line="276" w:lineRule="auto"/>
        <w:jc w:val="both"/>
        <w:rPr>
          <w:rFonts w:ascii="Calibri" w:hAnsi="Calibri" w:cs="Calibri"/>
          <w:sz w:val="24"/>
          <w:szCs w:val="24"/>
        </w:rPr>
      </w:pPr>
      <w:r w:rsidRPr="009C1203">
        <w:rPr>
          <w:rFonts w:ascii="Calibri" w:hAnsi="Calibri" w:cs="Calibri"/>
          <w:sz w:val="24"/>
          <w:szCs w:val="24"/>
        </w:rPr>
        <w:t>1 spotkanie dla 10 osób</w:t>
      </w:r>
    </w:p>
    <w:p w14:paraId="21B12AE9" w14:textId="39970290" w:rsidR="0051607F" w:rsidRPr="00F96DA2" w:rsidRDefault="0051607F" w:rsidP="0051607F">
      <w:pPr>
        <w:pStyle w:val="Akapitzlist"/>
        <w:numPr>
          <w:ilvl w:val="0"/>
          <w:numId w:val="17"/>
        </w:numPr>
        <w:spacing w:line="276" w:lineRule="auto"/>
        <w:jc w:val="both"/>
        <w:rPr>
          <w:rFonts w:ascii="Calibri" w:hAnsi="Calibri" w:cs="Calibri"/>
          <w:sz w:val="24"/>
          <w:szCs w:val="24"/>
        </w:rPr>
      </w:pPr>
      <w:r w:rsidRPr="009C1203">
        <w:rPr>
          <w:rFonts w:ascii="Calibri" w:hAnsi="Calibri" w:cs="Calibri"/>
          <w:sz w:val="24"/>
          <w:szCs w:val="24"/>
        </w:rPr>
        <w:t>2 spotkania dla 20 osób</w:t>
      </w:r>
    </w:p>
    <w:p w14:paraId="7A12B3D0" w14:textId="0972AC68" w:rsidR="006C67BC" w:rsidRPr="006C67BC" w:rsidRDefault="00F96DA2" w:rsidP="009C1203">
      <w:pPr>
        <w:spacing w:line="276" w:lineRule="auto"/>
        <w:jc w:val="both"/>
        <w:rPr>
          <w:rFonts w:ascii="Calibri" w:hAnsi="Calibri" w:cs="Calibri"/>
          <w:sz w:val="24"/>
          <w:szCs w:val="24"/>
        </w:rPr>
      </w:pPr>
      <w:r>
        <w:rPr>
          <w:rFonts w:ascii="Calibri" w:hAnsi="Calibri" w:cs="Calibri"/>
          <w:b/>
          <w:sz w:val="24"/>
          <w:szCs w:val="24"/>
          <w:u w:val="single"/>
        </w:rPr>
        <w:t xml:space="preserve">c. </w:t>
      </w:r>
      <w:r w:rsidR="0051607F" w:rsidRPr="009C1203">
        <w:rPr>
          <w:rFonts w:ascii="Calibri" w:hAnsi="Calibri" w:cs="Calibri"/>
          <w:b/>
          <w:sz w:val="24"/>
          <w:szCs w:val="24"/>
          <w:u w:val="single"/>
        </w:rPr>
        <w:t xml:space="preserve">Część III– usługa hotelarsko-gastronomiczna wraz z wynajmem sali konferencyjnej </w:t>
      </w:r>
      <w:r w:rsidR="0051607F" w:rsidRPr="009C1203">
        <w:rPr>
          <w:rFonts w:ascii="Calibri" w:hAnsi="Calibri" w:cs="Calibri"/>
          <w:b/>
          <w:bCs/>
          <w:spacing w:val="-2"/>
          <w:sz w:val="24"/>
          <w:szCs w:val="24"/>
          <w:u w:val="single"/>
        </w:rPr>
        <w:t>na potrzeby działań informacyjno-promocyjnych w ramach Krajowego Funduszu Szkoleniowego.</w:t>
      </w:r>
      <w:bookmarkStart w:id="2" w:name="_Hlk151014537"/>
    </w:p>
    <w:p w14:paraId="63433C01" w14:textId="77777777" w:rsidR="00D50816" w:rsidRDefault="006C67BC" w:rsidP="00D50816">
      <w:pPr>
        <w:spacing w:after="120"/>
        <w:jc w:val="both"/>
        <w:rPr>
          <w:rFonts w:cstheme="minorHAnsi"/>
          <w:sz w:val="24"/>
          <w:szCs w:val="24"/>
        </w:rPr>
      </w:pPr>
      <w:r w:rsidRPr="006C67BC">
        <w:rPr>
          <w:rFonts w:cstheme="minorHAnsi"/>
          <w:sz w:val="24"/>
          <w:szCs w:val="24"/>
        </w:rPr>
        <w:t xml:space="preserve">3. </w:t>
      </w:r>
      <w:bookmarkEnd w:id="2"/>
      <w:r w:rsidRPr="006C67BC">
        <w:rPr>
          <w:rFonts w:cstheme="minorHAnsi"/>
          <w:sz w:val="24"/>
          <w:szCs w:val="24"/>
        </w:rPr>
        <w:t>Wydarz</w:t>
      </w:r>
      <w:r w:rsidR="00A92ED4">
        <w:rPr>
          <w:rFonts w:cstheme="minorHAnsi"/>
          <w:sz w:val="24"/>
          <w:szCs w:val="24"/>
        </w:rPr>
        <w:t>enia</w:t>
      </w:r>
      <w:r w:rsidRPr="006C67BC">
        <w:rPr>
          <w:rFonts w:cstheme="minorHAnsi"/>
          <w:sz w:val="24"/>
          <w:szCs w:val="24"/>
        </w:rPr>
        <w:t xml:space="preserve"> realizowane </w:t>
      </w:r>
      <w:r w:rsidR="00A92ED4">
        <w:rPr>
          <w:rFonts w:cstheme="minorHAnsi"/>
          <w:sz w:val="24"/>
          <w:szCs w:val="24"/>
        </w:rPr>
        <w:t>są</w:t>
      </w:r>
      <w:r w:rsidRPr="006C67BC">
        <w:rPr>
          <w:rFonts w:cstheme="minorHAnsi"/>
          <w:sz w:val="24"/>
          <w:szCs w:val="24"/>
        </w:rPr>
        <w:t xml:space="preserve"> w ramach projektu</w:t>
      </w:r>
      <w:r w:rsidRPr="006C67BC">
        <w:rPr>
          <w:rFonts w:cstheme="minorHAnsi"/>
          <w:bCs/>
          <w:sz w:val="24"/>
          <w:szCs w:val="24"/>
        </w:rPr>
        <w:t>:</w:t>
      </w:r>
      <w:r w:rsidR="00A92ED4">
        <w:rPr>
          <w:rFonts w:cstheme="minorHAnsi"/>
          <w:sz w:val="24"/>
          <w:szCs w:val="24"/>
        </w:rPr>
        <w:t xml:space="preserve"> „Pomoc Techniczna DWUP – EFS+” na 2025 rok. 4. Zamówienie współfinansowane </w:t>
      </w:r>
      <w:r w:rsidR="00103826">
        <w:rPr>
          <w:rFonts w:cstheme="minorHAnsi"/>
          <w:sz w:val="24"/>
          <w:szCs w:val="24"/>
        </w:rPr>
        <w:t>jest ze środków Unii Europejskiej w ramach Europejskiego Funduszu Społecznego + oraz Funduszu Pracy w ramach Krajowego Funduszu Szkoleniowego.</w:t>
      </w:r>
    </w:p>
    <w:p w14:paraId="05BDF500" w14:textId="21CB9F39" w:rsidR="006C67BC" w:rsidRPr="006C67BC" w:rsidRDefault="00D50816" w:rsidP="00D50816">
      <w:pPr>
        <w:spacing w:after="120"/>
        <w:jc w:val="both"/>
        <w:rPr>
          <w:rFonts w:cstheme="minorHAnsi"/>
          <w:sz w:val="24"/>
          <w:szCs w:val="24"/>
        </w:rPr>
      </w:pPr>
      <w:r>
        <w:rPr>
          <w:rFonts w:cstheme="minorHAnsi"/>
          <w:sz w:val="24"/>
          <w:szCs w:val="24"/>
        </w:rPr>
        <w:t xml:space="preserve">5 </w:t>
      </w:r>
      <w:r w:rsidR="006C67BC" w:rsidRPr="006C67BC">
        <w:rPr>
          <w:rFonts w:eastAsia="Times New Roman" w:cs="Calibri"/>
          <w:sz w:val="24"/>
          <w:szCs w:val="24"/>
        </w:rPr>
        <w:t xml:space="preserve">Szczegółowe wymagania dotyczące realizacji przedmiotu zamówienia zostały określone </w:t>
      </w:r>
      <w:r w:rsidR="006C67BC" w:rsidRPr="006C67BC">
        <w:rPr>
          <w:rFonts w:eastAsia="Times New Roman" w:cs="Calibri"/>
          <w:sz w:val="24"/>
          <w:szCs w:val="24"/>
        </w:rPr>
        <w:br/>
        <w:t>w załączniku nr 3 do SWZ a warunki realizacji umowy zostały zawarte w jej wzorze stanowiącym załącznik do SWZ nr 13</w:t>
      </w:r>
      <w:r>
        <w:rPr>
          <w:rFonts w:eastAsia="Times New Roman" w:cs="Calibri"/>
          <w:sz w:val="24"/>
          <w:szCs w:val="24"/>
        </w:rPr>
        <w:t xml:space="preserve"> do danej części zamówienia</w:t>
      </w:r>
      <w:r w:rsidR="006C67BC" w:rsidRPr="006C67BC">
        <w:rPr>
          <w:rFonts w:eastAsia="Times New Roman" w:cs="Calibri"/>
          <w:sz w:val="24"/>
          <w:szCs w:val="24"/>
        </w:rPr>
        <w:t>.</w:t>
      </w:r>
    </w:p>
    <w:p w14:paraId="636CC2B6"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9..Oznaczenie według wspólnego słownika zamówień:</w:t>
      </w:r>
    </w:p>
    <w:p w14:paraId="5E76A56B" w14:textId="1DC1CC30" w:rsid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CPV: </w:t>
      </w:r>
      <w:r w:rsidR="00D50816">
        <w:rPr>
          <w:rFonts w:eastAsia="Times New Roman" w:cs="Calibri"/>
          <w:sz w:val="24"/>
          <w:szCs w:val="24"/>
        </w:rPr>
        <w:t>55300000-3 – usługi restauracyjne i dotyczące podawania posiłków.</w:t>
      </w:r>
    </w:p>
    <w:p w14:paraId="2EC31094" w14:textId="1313BF20" w:rsidR="00D50816" w:rsidRPr="006C67BC" w:rsidRDefault="00D50816" w:rsidP="006C67BC">
      <w:pPr>
        <w:tabs>
          <w:tab w:val="left" w:pos="284"/>
        </w:tabs>
        <w:jc w:val="both"/>
        <w:rPr>
          <w:rFonts w:eastAsia="Times New Roman" w:cs="Calibri"/>
          <w:sz w:val="24"/>
          <w:szCs w:val="24"/>
        </w:rPr>
      </w:pPr>
      <w:r>
        <w:rPr>
          <w:rFonts w:eastAsia="Times New Roman" w:cs="Calibri"/>
          <w:sz w:val="24"/>
          <w:szCs w:val="24"/>
        </w:rPr>
        <w:t xml:space="preserve">CPV: 55520000-1 -  usługi dostarczania </w:t>
      </w:r>
      <w:r w:rsidR="00B45052">
        <w:rPr>
          <w:rFonts w:eastAsia="Times New Roman" w:cs="Calibri"/>
          <w:sz w:val="24"/>
          <w:szCs w:val="24"/>
        </w:rPr>
        <w:t>posiłków.</w:t>
      </w:r>
    </w:p>
    <w:p w14:paraId="08B4E9E5" w14:textId="6C8F3F5F"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CPV: 55</w:t>
      </w:r>
      <w:r w:rsidR="00D50816">
        <w:rPr>
          <w:rFonts w:eastAsia="Times New Roman" w:cs="Calibri"/>
          <w:sz w:val="24"/>
          <w:szCs w:val="24"/>
        </w:rPr>
        <w:t>120000-7 – usługi hotelarskie w zakresie spotkań i konferencji.</w:t>
      </w:r>
    </w:p>
    <w:p w14:paraId="470BC2BD" w14:textId="77777777" w:rsidR="006C67BC" w:rsidRPr="006C67BC" w:rsidRDefault="006C67BC" w:rsidP="006C67BC">
      <w:pPr>
        <w:tabs>
          <w:tab w:val="left" w:pos="284"/>
        </w:tabs>
        <w:jc w:val="both"/>
        <w:rPr>
          <w:rFonts w:eastAsia="Times New Roman" w:cs="Calibri"/>
          <w:sz w:val="24"/>
          <w:szCs w:val="24"/>
        </w:rPr>
      </w:pPr>
    </w:p>
    <w:p w14:paraId="293AA693" w14:textId="77777777" w:rsidR="006C67BC" w:rsidRPr="006C67BC" w:rsidRDefault="006C67BC" w:rsidP="006C67BC">
      <w:pPr>
        <w:tabs>
          <w:tab w:val="left" w:pos="284"/>
        </w:tabs>
        <w:jc w:val="both"/>
        <w:rPr>
          <w:rFonts w:eastAsia="Times New Roman" w:cs="Calibri"/>
          <w:b/>
          <w:sz w:val="24"/>
          <w:szCs w:val="24"/>
        </w:rPr>
      </w:pPr>
      <w:r w:rsidRPr="006C67BC">
        <w:rPr>
          <w:rFonts w:eastAsia="Times New Roman" w:cs="Calibri"/>
          <w:b/>
          <w:sz w:val="24"/>
          <w:szCs w:val="24"/>
        </w:rPr>
        <w:t xml:space="preserve">ROZDZIAŁ VI </w:t>
      </w:r>
    </w:p>
    <w:p w14:paraId="4A152E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WYKONANIA ZAMÓWIENIA</w:t>
      </w:r>
    </w:p>
    <w:p w14:paraId="29943144" w14:textId="39291711" w:rsidR="006C67BC" w:rsidRDefault="006C67BC" w:rsidP="006C67BC">
      <w:pPr>
        <w:jc w:val="both"/>
        <w:rPr>
          <w:rFonts w:eastAsia="Times New Roman" w:cs="Calibri"/>
          <w:sz w:val="24"/>
          <w:szCs w:val="24"/>
        </w:rPr>
      </w:pPr>
      <w:r w:rsidRPr="006C67BC">
        <w:rPr>
          <w:rFonts w:eastAsia="Times New Roman" w:cs="Calibri"/>
          <w:sz w:val="24"/>
          <w:szCs w:val="24"/>
        </w:rPr>
        <w:t>Termin realizacji zamówienia</w:t>
      </w:r>
      <w:r w:rsidR="005C2B6D">
        <w:rPr>
          <w:rFonts w:eastAsia="Times New Roman" w:cs="Calibri"/>
          <w:sz w:val="24"/>
          <w:szCs w:val="24"/>
        </w:rPr>
        <w:t xml:space="preserve"> </w:t>
      </w:r>
      <w:r w:rsidR="00AC0DC4">
        <w:rPr>
          <w:rFonts w:eastAsia="Times New Roman" w:cs="Calibri"/>
          <w:sz w:val="24"/>
          <w:szCs w:val="24"/>
        </w:rPr>
        <w:t xml:space="preserve">od dnia zawarcia umowy </w:t>
      </w:r>
      <w:r w:rsidR="005C2B6D">
        <w:rPr>
          <w:rFonts w:eastAsia="Times New Roman" w:cs="Calibri"/>
          <w:sz w:val="24"/>
          <w:szCs w:val="24"/>
        </w:rPr>
        <w:t>do dnia 15 grudnia 2025 r.</w:t>
      </w:r>
      <w:r w:rsidR="00AC0DC4">
        <w:rPr>
          <w:rFonts w:eastAsia="Times New Roman" w:cs="Calibri"/>
          <w:sz w:val="24"/>
          <w:szCs w:val="24"/>
        </w:rPr>
        <w:t xml:space="preserve"> ( dot. części </w:t>
      </w:r>
      <w:r w:rsidR="00AC0DC4">
        <w:rPr>
          <w:rFonts w:eastAsia="Times New Roman" w:cs="Calibri"/>
          <w:sz w:val="24"/>
          <w:szCs w:val="24"/>
        </w:rPr>
        <w:br/>
        <w:t xml:space="preserve">nr I i II) a w przypadku części III najpóźniej do końca </w:t>
      </w:r>
      <w:r w:rsidR="00BF697A" w:rsidRPr="000A1A61">
        <w:rPr>
          <w:rFonts w:eastAsia="Times New Roman" w:cs="Calibri"/>
          <w:sz w:val="24"/>
          <w:szCs w:val="24"/>
        </w:rPr>
        <w:t>kwietnia</w:t>
      </w:r>
      <w:r w:rsidR="00AC0DC4">
        <w:rPr>
          <w:rFonts w:eastAsia="Times New Roman" w:cs="Calibri"/>
          <w:sz w:val="24"/>
          <w:szCs w:val="24"/>
        </w:rPr>
        <w:t xml:space="preserve"> br.</w:t>
      </w:r>
      <w:r w:rsidR="005C2B6D">
        <w:rPr>
          <w:rFonts w:eastAsia="Times New Roman" w:cs="Calibri"/>
          <w:sz w:val="24"/>
          <w:szCs w:val="24"/>
        </w:rPr>
        <w:t>, zgodnie z poniższymi zapisami:</w:t>
      </w:r>
    </w:p>
    <w:p w14:paraId="5A3336E1" w14:textId="77777777" w:rsidR="00AC0DC4" w:rsidRDefault="00AC0DC4" w:rsidP="00AC0DC4">
      <w:pPr>
        <w:pStyle w:val="Tytu"/>
        <w:numPr>
          <w:ilvl w:val="0"/>
          <w:numId w:val="0"/>
        </w:numPr>
        <w:spacing w:line="276" w:lineRule="auto"/>
        <w:ind w:left="284" w:right="401"/>
        <w:jc w:val="both"/>
        <w:rPr>
          <w:rFonts w:ascii="Calibri" w:eastAsia="MS Mincho" w:hAnsi="Calibri" w:cs="Calibri"/>
          <w:sz w:val="22"/>
          <w:szCs w:val="22"/>
        </w:rPr>
      </w:pPr>
    </w:p>
    <w:p w14:paraId="4C0809AD" w14:textId="12D03FFB" w:rsidR="00AC0DC4" w:rsidRDefault="00AC0DC4" w:rsidP="00AC0DC4">
      <w:pPr>
        <w:pStyle w:val="Tytu"/>
        <w:numPr>
          <w:ilvl w:val="0"/>
          <w:numId w:val="0"/>
        </w:numPr>
        <w:spacing w:line="276" w:lineRule="auto"/>
        <w:ind w:left="284" w:right="401"/>
        <w:jc w:val="both"/>
        <w:rPr>
          <w:rFonts w:ascii="Calibri" w:hAnsi="Calibri" w:cs="Calibri"/>
          <w:b w:val="0"/>
          <w:sz w:val="22"/>
          <w:szCs w:val="22"/>
        </w:rPr>
      </w:pPr>
      <w:r w:rsidRPr="00203333">
        <w:rPr>
          <w:rFonts w:ascii="Calibri" w:eastAsia="MS Mincho" w:hAnsi="Calibri" w:cs="Calibri"/>
          <w:sz w:val="22"/>
          <w:szCs w:val="22"/>
        </w:rPr>
        <w:t>Część I</w:t>
      </w:r>
      <w:r w:rsidRPr="00B75224">
        <w:rPr>
          <w:rFonts w:ascii="Calibri" w:eastAsia="MS Mincho" w:hAnsi="Calibri" w:cs="Calibri"/>
          <w:b w:val="0"/>
          <w:sz w:val="22"/>
          <w:szCs w:val="22"/>
        </w:rPr>
        <w:t xml:space="preserve"> – </w:t>
      </w:r>
      <w:r w:rsidRPr="00B75224">
        <w:rPr>
          <w:rFonts w:ascii="Calibri" w:hAnsi="Calibri" w:cs="Calibri"/>
          <w:b w:val="0"/>
          <w:sz w:val="22"/>
          <w:szCs w:val="22"/>
        </w:rPr>
        <w:t>usługa cateringowa na spotkania szkoleniowo/informacyjne we Wrocławiu</w:t>
      </w:r>
      <w:r>
        <w:rPr>
          <w:rFonts w:ascii="Calibri" w:hAnsi="Calibri" w:cs="Calibri"/>
          <w:b w:val="0"/>
          <w:sz w:val="22"/>
          <w:szCs w:val="22"/>
        </w:rPr>
        <w:t xml:space="preserve"> – Zamawiający ustali termin z Wykonawcą minimum  7 dni kalendarzowych przed planowanym terminem spotkania.</w:t>
      </w:r>
    </w:p>
    <w:p w14:paraId="6B67FF79" w14:textId="77777777" w:rsidR="00AC0DC4" w:rsidRDefault="00AC0DC4" w:rsidP="00AC0DC4">
      <w:pPr>
        <w:pStyle w:val="Tytu"/>
        <w:numPr>
          <w:ilvl w:val="0"/>
          <w:numId w:val="0"/>
        </w:numPr>
        <w:spacing w:line="276" w:lineRule="auto"/>
        <w:ind w:left="284" w:right="401"/>
        <w:jc w:val="both"/>
        <w:rPr>
          <w:rFonts w:ascii="Calibri" w:hAnsi="Calibri" w:cs="Calibri"/>
          <w:b w:val="0"/>
          <w:sz w:val="22"/>
          <w:szCs w:val="22"/>
        </w:rPr>
      </w:pPr>
    </w:p>
    <w:p w14:paraId="0FC0A5B1" w14:textId="77777777" w:rsidR="00AC0DC4" w:rsidRDefault="00AC0DC4" w:rsidP="00AC0DC4">
      <w:pPr>
        <w:pStyle w:val="Tytu"/>
        <w:numPr>
          <w:ilvl w:val="0"/>
          <w:numId w:val="0"/>
        </w:numPr>
        <w:spacing w:line="276" w:lineRule="auto"/>
        <w:ind w:left="284" w:right="401"/>
        <w:jc w:val="both"/>
        <w:rPr>
          <w:rFonts w:ascii="Calibri" w:hAnsi="Calibri" w:cs="Calibri"/>
          <w:b w:val="0"/>
          <w:sz w:val="22"/>
          <w:szCs w:val="22"/>
        </w:rPr>
      </w:pPr>
      <w:r w:rsidRPr="00203333">
        <w:rPr>
          <w:rFonts w:ascii="Calibri" w:hAnsi="Calibri" w:cs="Calibri"/>
          <w:sz w:val="22"/>
          <w:szCs w:val="22"/>
        </w:rPr>
        <w:t>Część II</w:t>
      </w:r>
      <w:r>
        <w:rPr>
          <w:rFonts w:ascii="Calibri" w:hAnsi="Calibri" w:cs="Calibri"/>
          <w:b w:val="0"/>
          <w:sz w:val="22"/>
          <w:szCs w:val="22"/>
        </w:rPr>
        <w:t xml:space="preserve"> - </w:t>
      </w:r>
      <w:r w:rsidRPr="00236360">
        <w:rPr>
          <w:rFonts w:ascii="Calibri" w:hAnsi="Calibri" w:cs="Calibri"/>
          <w:b w:val="0"/>
          <w:sz w:val="22"/>
          <w:szCs w:val="22"/>
        </w:rPr>
        <w:t xml:space="preserve">usługa </w:t>
      </w:r>
      <w:r>
        <w:rPr>
          <w:rFonts w:ascii="Calibri" w:hAnsi="Calibri" w:cs="Calibri"/>
          <w:b w:val="0"/>
          <w:sz w:val="22"/>
          <w:szCs w:val="22"/>
        </w:rPr>
        <w:t>cateringowa</w:t>
      </w:r>
      <w:r w:rsidRPr="00236360">
        <w:rPr>
          <w:rFonts w:ascii="Calibri" w:hAnsi="Calibri" w:cs="Calibri"/>
          <w:b w:val="0"/>
          <w:sz w:val="22"/>
          <w:szCs w:val="22"/>
        </w:rPr>
        <w:t xml:space="preserve"> podczas spotkań dotyczących uroczystego podpisania umów w ramach Funduszy Europejskich dla Dolnego Śląska</w:t>
      </w:r>
      <w:r>
        <w:rPr>
          <w:rFonts w:ascii="Calibri" w:hAnsi="Calibri" w:cs="Calibri"/>
          <w:b w:val="0"/>
          <w:sz w:val="22"/>
          <w:szCs w:val="22"/>
        </w:rPr>
        <w:t xml:space="preserve"> - Zamawiający ustali termin z Wykonawcą minimum 7 dni kalendarzowych przed planowanym terminem spotkania.</w:t>
      </w:r>
    </w:p>
    <w:p w14:paraId="6CA13DF5" w14:textId="77777777" w:rsidR="00AC0DC4" w:rsidRPr="00203333" w:rsidRDefault="00AC0DC4" w:rsidP="00AC0DC4">
      <w:pPr>
        <w:spacing w:line="276" w:lineRule="auto"/>
        <w:jc w:val="both"/>
        <w:rPr>
          <w:rFonts w:ascii="Calibri" w:hAnsi="Calibri" w:cs="Calibri"/>
          <w:b/>
        </w:rPr>
      </w:pPr>
    </w:p>
    <w:p w14:paraId="00D2C4DD" w14:textId="3FCE39A2" w:rsidR="00AC0DC4" w:rsidRPr="00203333" w:rsidRDefault="00AC0DC4" w:rsidP="00AC0DC4">
      <w:pPr>
        <w:spacing w:line="276" w:lineRule="auto"/>
        <w:ind w:left="284"/>
        <w:jc w:val="both"/>
        <w:rPr>
          <w:rFonts w:ascii="Calibri" w:hAnsi="Calibri" w:cs="Calibri"/>
        </w:rPr>
      </w:pPr>
      <w:r w:rsidRPr="00203333">
        <w:rPr>
          <w:rFonts w:ascii="Calibri" w:hAnsi="Calibri" w:cs="Calibri"/>
          <w:b/>
        </w:rPr>
        <w:t xml:space="preserve">Część </w:t>
      </w:r>
      <w:r>
        <w:rPr>
          <w:rFonts w:ascii="Calibri" w:hAnsi="Calibri" w:cs="Calibri"/>
          <w:b/>
        </w:rPr>
        <w:t>III</w:t>
      </w:r>
      <w:r>
        <w:rPr>
          <w:rFonts w:ascii="Calibri" w:hAnsi="Calibri" w:cs="Calibri"/>
        </w:rPr>
        <w:t xml:space="preserve"> - </w:t>
      </w:r>
      <w:r w:rsidRPr="00B75224">
        <w:rPr>
          <w:rFonts w:cs="Calibri"/>
        </w:rPr>
        <w:t>usługa hotelarsko-gastronomiczna wraz z wynajmem sali konferencyjnej</w:t>
      </w:r>
      <w:r>
        <w:rPr>
          <w:rFonts w:cs="Calibri"/>
        </w:rPr>
        <w:t xml:space="preserve"> - </w:t>
      </w:r>
      <w:r w:rsidRPr="00B00CB8">
        <w:rPr>
          <w:rFonts w:eastAsia="MS Mincho" w:cs="Calibri"/>
        </w:rPr>
        <w:t xml:space="preserve">Zamawiający ustali </w:t>
      </w:r>
      <w:r>
        <w:rPr>
          <w:rFonts w:cs="Calibri"/>
        </w:rPr>
        <w:t>termin</w:t>
      </w:r>
      <w:r w:rsidRPr="00B00CB8">
        <w:rPr>
          <w:rFonts w:cs="Calibri"/>
        </w:rPr>
        <w:t xml:space="preserve"> z Wykonawcą co najmniej 14 dni kalendarzowych przed planowan</w:t>
      </w:r>
      <w:r>
        <w:rPr>
          <w:rFonts w:cs="Calibri"/>
        </w:rPr>
        <w:t>ym terminem realizacji usługi.</w:t>
      </w:r>
      <w:r w:rsidRPr="00A943E5">
        <w:rPr>
          <w:rFonts w:ascii="Calibri" w:hAnsi="Calibri" w:cs="Calibri"/>
          <w:b/>
        </w:rPr>
        <w:t xml:space="preserve"> </w:t>
      </w:r>
      <w:r>
        <w:rPr>
          <w:rFonts w:ascii="Calibri" w:hAnsi="Calibri" w:cs="Calibri"/>
          <w:b/>
        </w:rPr>
        <w:t xml:space="preserve">Realizacja tej części zamówienia: </w:t>
      </w:r>
      <w:r w:rsidR="00BF697A" w:rsidRPr="000A1A61">
        <w:rPr>
          <w:rFonts w:ascii="Calibri" w:hAnsi="Calibri" w:cs="Calibri"/>
          <w:b/>
        </w:rPr>
        <w:t>marzec/kwiecień 2025</w:t>
      </w:r>
    </w:p>
    <w:p w14:paraId="26C36B69" w14:textId="77777777" w:rsidR="00AC0DC4" w:rsidRDefault="00AC0DC4" w:rsidP="006C67BC">
      <w:pPr>
        <w:jc w:val="both"/>
        <w:rPr>
          <w:rFonts w:eastAsia="Times New Roman" w:cs="Calibri"/>
          <w:b/>
          <w:sz w:val="24"/>
          <w:szCs w:val="24"/>
        </w:rPr>
      </w:pPr>
    </w:p>
    <w:p w14:paraId="78D49490" w14:textId="7CDF8A23"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 </w:t>
      </w:r>
    </w:p>
    <w:p w14:paraId="0E545C6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PROJEKTOWANE POSTANOWIENIA UMOWY W SPRAWIE ZAMÓWIENIA PUBLICZNEGO, KTÓRE ZOSTANĄ WPROWADZONE DO TREŚCI TEJ UMOWY</w:t>
      </w:r>
    </w:p>
    <w:p w14:paraId="556A0AF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 Umowa, która będzie podpisana w wyniku rozstrzygnięcia niniejszego postępowania, będzie zawierała wszystkie zapisy podane w projekcie umowy, stanowiącym załącznik nr 13 do niniejszej SWZ z uwzględnieniem treści oferty. </w:t>
      </w:r>
    </w:p>
    <w:p w14:paraId="6033E2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Zakres świadczenia Wykonawcy wynikający z umowy jest tożsamy z jego zobowiązaniem zawartym w ofercie. </w:t>
      </w:r>
    </w:p>
    <w:p w14:paraId="418CCA9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przewiduje możliwość zmiany zawartej umowy w stosunku do treści wybranej oferty w zakresie wskazanym w projekcie umowy. </w:t>
      </w:r>
    </w:p>
    <w:p w14:paraId="5145BD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4. Zmiana umowy wymaga dla swojej ważności, pod rygorem nieważności, zachowania formy pisemnej.</w:t>
      </w:r>
    </w:p>
    <w:p w14:paraId="7B9145B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VIII </w:t>
      </w:r>
    </w:p>
    <w:p w14:paraId="0F2C381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ŚRODKACH KOMUNIKACJI ELEKTRONICZNEJ, PRZY UŻYCIU KTÓRYCH ZAMAWIAJĄCY BĘDZIE KOMUNIKOWAŁ SIĘ Z WYKONAWCAMI, ORAZ INFORMACJE </w:t>
      </w:r>
      <w:r w:rsidRPr="006C67BC">
        <w:rPr>
          <w:rFonts w:eastAsia="Times New Roman" w:cs="Calibri"/>
          <w:b/>
          <w:sz w:val="24"/>
          <w:szCs w:val="24"/>
        </w:rPr>
        <w:br/>
        <w:t>O WYMAGANIACH TECHNICZNYCH I ORGANIZACYJNYCH SPORZĄDZANIA, WYSYŁANIA                                IODBIERANIA KORESPONDENCJI ELEKTRONICZNEJ</w:t>
      </w:r>
    </w:p>
    <w:p w14:paraId="2E700C8B"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Postępowanie prowadzone jest za pośrednictwem platformy zakupowej OpenNexus – platforma zakupowa dedykowana jest do obsługi komunikacji w formie elektronicznej pomiędzy Zamawiającym a Wykonawcami oraz składaniem ofert.</w:t>
      </w:r>
    </w:p>
    <w:p w14:paraId="1B9DE998"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Adres strony internetowej prowadzonego postępowania: </w:t>
      </w:r>
      <w:hyperlink r:id="rId12"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14172F6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Korzystanie z platformy jest bezpłatne.</w:t>
      </w:r>
    </w:p>
    <w:p w14:paraId="5883662D"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43F3B6AC"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regulamin platformy - </w:t>
      </w:r>
      <w:hyperlink r:id="rId13" w:history="1">
        <w:r w:rsidRPr="006C67BC">
          <w:rPr>
            <w:rFonts w:eastAsia="Times New Roman" w:cs="Calibri"/>
            <w:color w:val="0563C1"/>
            <w:sz w:val="24"/>
            <w:szCs w:val="24"/>
            <w:u w:val="single"/>
          </w:rPr>
          <w:t>https://www.platformazakupowa.pl/strona/1-regulamin</w:t>
        </w:r>
      </w:hyperlink>
      <w:r w:rsidRPr="006C67BC">
        <w:rPr>
          <w:rFonts w:eastAsia="Times New Roman" w:cs="Calibri"/>
          <w:sz w:val="24"/>
          <w:szCs w:val="24"/>
        </w:rPr>
        <w:t xml:space="preserve"> </w:t>
      </w:r>
    </w:p>
    <w:p w14:paraId="77B3B4A8"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instrukcje dla Wykonawców - </w:t>
      </w:r>
      <w:hyperlink r:id="rId14" w:history="1">
        <w:r w:rsidRPr="006C67BC">
          <w:rPr>
            <w:rFonts w:eastAsia="Times New Roman" w:cs="Calibri"/>
            <w:color w:val="0563C1"/>
            <w:sz w:val="24"/>
            <w:szCs w:val="24"/>
            <w:u w:val="single"/>
          </w:rPr>
          <w:t>https://www.platformazakupowa.pl/strona/45-instrukcje</w:t>
        </w:r>
      </w:hyperlink>
      <w:r w:rsidRPr="006C67BC">
        <w:rPr>
          <w:rFonts w:eastAsia="Times New Roman" w:cs="Calibri"/>
          <w:sz w:val="24"/>
          <w:szCs w:val="24"/>
        </w:rPr>
        <w:t xml:space="preserve"> </w:t>
      </w:r>
    </w:p>
    <w:p w14:paraId="44267882"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Operator platformy zakupowej zapewnia, że strona internetowa prowadzonego postępowania jest zgodna z ustawą z dnia 4 kwietnia 2019 r. o dostępności cyfrowej stron internetowych                           i aplikacji mobilnych podmiotów publicznych.</w:t>
      </w:r>
    </w:p>
    <w:p w14:paraId="12E9E739"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325840F0"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Zamawiający zapewnia na stronie internetowej prowadzonego postępowania bezpłatny, pełny, bezpośredni i nieograniczony dostęp do specyfikacji warunków zamówienia (SWZ), zmian                           i wyjaśnień treści SWZ, od dnia publikacji ogłoszenia o zamówieniu w Biuletynie Zamówień Publicznych, nie krócej niż do dnia udzielenia zamówienia. </w:t>
      </w:r>
    </w:p>
    <w:p w14:paraId="7EBFF8B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Zamawiający, zgodnie z § 11 ust. 2 ROZPORZĄDZENA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25B6B51E"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stały dostęp do sieci Internet o gwarantowanej przepustowości nie mniejszej niż 512 kb/s,</w:t>
      </w:r>
    </w:p>
    <w:p w14:paraId="6D4F11F1"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 lub ich nowsze wersje,</w:t>
      </w:r>
    </w:p>
    <w:p w14:paraId="0D7046C9"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zainstalowana dowolna, inna przeglądarka internetowa niż Internet Explorer,</w:t>
      </w:r>
    </w:p>
    <w:p w14:paraId="275846CB"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włączona obsługa JavaScript,</w:t>
      </w:r>
    </w:p>
    <w:p w14:paraId="00A08EF3"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zainstalowany program Adobe Acrobat Reader lub inny obsługujący format plików .pdf,</w:t>
      </w:r>
    </w:p>
    <w:p w14:paraId="2A98B268"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Szyfrowanie na platformazakupowa.pl odbywa się za pomocą protokołu TLS 1.3.</w:t>
      </w:r>
    </w:p>
    <w:p w14:paraId="3F01071D"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257AC5E1" w14:textId="71DF93D9" w:rsidR="006C67BC" w:rsidRPr="006C67BC" w:rsidRDefault="006C67BC" w:rsidP="006C67BC">
      <w:pPr>
        <w:numPr>
          <w:ilvl w:val="0"/>
          <w:numId w:val="5"/>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W szczególnie uzasadnionych przypadkach uniemożliwiających komunikację wykonawcy                      i Zamawiającego za pośrednictwem Platformy Zakupowej, Zamawiający dopuszcza komunikację za pomocą poczty elektronicznej na adres e-mail: </w:t>
      </w:r>
      <w:hyperlink r:id="rId15"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r w:rsidRPr="006C67BC">
        <w:rPr>
          <w:rFonts w:eastAsia="Times New Roman" w:cs="Calibri"/>
          <w:b/>
          <w:sz w:val="24"/>
          <w:szCs w:val="24"/>
        </w:rPr>
        <w:t>(nie dotyczy składania ofert)</w:t>
      </w:r>
    </w:p>
    <w:p w14:paraId="72061EE7"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Niniejsze postępowanie prowadzone jest w języku polskim. </w:t>
      </w:r>
    </w:p>
    <w:p w14:paraId="6FDC7FC6"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791EB282"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AA372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IX </w:t>
      </w:r>
    </w:p>
    <w:p w14:paraId="0B7000C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SPOSOBIE KOMUNIKOWANIA SIĘ ZAMAWIAJĄCEGO Z WYKONAWCAMI W INNY SPOSÓB NIŻ PRZY UZYCIU ŚRODKÓW KOMUNIKACJI ELEKTRONICZNEJ W PRZYPADKU ZAISTNIENIA JEDNEJ Z SYTUACJI OKREŚLONYCH W ART. 65 UST. 1, ART. 66 USTAWY</w:t>
      </w:r>
    </w:p>
    <w:p w14:paraId="62DB41D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sytuacji określonych w art. 65 ust. 1, art. 66.</w:t>
      </w:r>
    </w:p>
    <w:p w14:paraId="1079A3A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 </w:t>
      </w:r>
    </w:p>
    <w:p w14:paraId="25873F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WSKAZANIE OSÓB UPRAWNIONYCH DO KOMUNIKOWANIA SIĘ Z WYKONAWCAMI</w:t>
      </w:r>
    </w:p>
    <w:p w14:paraId="508D1D6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wyznacza do kontaktu z Wykonawcami:</w:t>
      </w:r>
    </w:p>
    <w:p w14:paraId="20A72C2C" w14:textId="7CBD59C9"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Panią Annę Książkiewicz-Malik, e-mail: </w:t>
      </w:r>
      <w:hyperlink r:id="rId16"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p>
    <w:p w14:paraId="4856668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 </w:t>
      </w:r>
    </w:p>
    <w:p w14:paraId="35A935D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ZWIĄZANIA OFERTĄ</w:t>
      </w:r>
    </w:p>
    <w:p w14:paraId="37846F26" w14:textId="2AC2B3EC" w:rsidR="006C67BC" w:rsidRPr="006C67BC" w:rsidRDefault="006C67BC" w:rsidP="006C67BC">
      <w:pPr>
        <w:jc w:val="both"/>
        <w:rPr>
          <w:rFonts w:eastAsia="Times New Roman" w:cs="Calibri"/>
          <w:color w:val="FF0000"/>
          <w:sz w:val="24"/>
          <w:szCs w:val="24"/>
        </w:rPr>
      </w:pPr>
      <w:r w:rsidRPr="006C67BC">
        <w:rPr>
          <w:rFonts w:eastAsia="Times New Roman" w:cs="Calibri"/>
          <w:sz w:val="24"/>
          <w:szCs w:val="24"/>
        </w:rPr>
        <w:t xml:space="preserve">1. Wykonawca jest związany ofertą od dnia upływu terminu składania ofert do dnia </w:t>
      </w:r>
      <w:r w:rsidR="00092741">
        <w:rPr>
          <w:rFonts w:eastAsia="Times New Roman" w:cs="Calibri"/>
          <w:b/>
          <w:bCs/>
          <w:color w:val="000000"/>
          <w:sz w:val="24"/>
          <w:szCs w:val="24"/>
        </w:rPr>
        <w:t>28.02</w:t>
      </w:r>
      <w:r w:rsidRPr="006C67BC">
        <w:rPr>
          <w:rFonts w:eastAsia="Times New Roman" w:cs="Calibri"/>
          <w:b/>
          <w:bCs/>
          <w:color w:val="000000"/>
          <w:sz w:val="24"/>
          <w:szCs w:val="24"/>
        </w:rPr>
        <w:t>.2024 r.</w:t>
      </w:r>
    </w:p>
    <w:p w14:paraId="6EA8D5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E0242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17B13B9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 </w:t>
      </w:r>
    </w:p>
    <w:p w14:paraId="0547229D" w14:textId="77777777" w:rsidR="006C67BC" w:rsidRPr="006C67BC" w:rsidRDefault="006C67BC" w:rsidP="006C67BC">
      <w:pPr>
        <w:jc w:val="both"/>
        <w:rPr>
          <w:rFonts w:eastAsia="Times New Roman" w:cs="Calibri"/>
          <w:sz w:val="24"/>
          <w:szCs w:val="24"/>
        </w:rPr>
      </w:pPr>
      <w:r w:rsidRPr="006C67BC">
        <w:rPr>
          <w:rFonts w:eastAsia="Times New Roman" w:cs="Calibri"/>
          <w:b/>
          <w:sz w:val="24"/>
          <w:szCs w:val="24"/>
        </w:rPr>
        <w:t>OPIS SPOSOBU PRZYGOTOWANIA OFERTY</w:t>
      </w:r>
      <w:r w:rsidRPr="006C67BC">
        <w:rPr>
          <w:rFonts w:eastAsia="Times New Roman" w:cs="Calibri"/>
          <w:sz w:val="24"/>
          <w:szCs w:val="24"/>
        </w:rPr>
        <w:tab/>
      </w:r>
    </w:p>
    <w:p w14:paraId="15079AF5"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u w:val="single"/>
        </w:rPr>
        <w:t>Wykonawca może złożyć tylko jedną ofertę.</w:t>
      </w:r>
    </w:p>
    <w:p w14:paraId="5FD06C23" w14:textId="77777777" w:rsidR="006C67BC" w:rsidRPr="006C67BC" w:rsidRDefault="006C67BC" w:rsidP="006C67BC">
      <w:pPr>
        <w:numPr>
          <w:ilvl w:val="0"/>
          <w:numId w:val="6"/>
        </w:numPr>
        <w:tabs>
          <w:tab w:val="left" w:pos="284"/>
        </w:tabs>
        <w:ind w:left="0" w:firstLine="0"/>
        <w:jc w:val="both"/>
        <w:rPr>
          <w:rFonts w:eastAsia="Times New Roman" w:cs="Calibri"/>
          <w:b/>
          <w:sz w:val="28"/>
          <w:szCs w:val="24"/>
        </w:rPr>
      </w:pPr>
      <w:r w:rsidRPr="006C67BC">
        <w:rPr>
          <w:sz w:val="24"/>
        </w:rPr>
        <w:t>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składa każdy z Wykonawców. W/w oświadczenie nie będzie wymagane w przypadku złożenia w postępowaniu tylko jednej oferty.</w:t>
      </w:r>
    </w:p>
    <w:p w14:paraId="59D17153"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lastRenderedPageBreak/>
        <w:t>Zamawiający nie przewiduje zwrotu kosztów udziału w postępowaniu.</w:t>
      </w:r>
    </w:p>
    <w:p w14:paraId="52F56B99"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Oferta wraz ze stanowiącymi jej integralną część załącznikami musi być sporządzona przez Wykonawcę ściśle według postanowień niniejszej Specyfikacji.</w:t>
      </w:r>
    </w:p>
    <w:p w14:paraId="2C2D9C62" w14:textId="77777777" w:rsidR="006C67BC" w:rsidRPr="006C67BC" w:rsidRDefault="006C67BC" w:rsidP="006C67BC">
      <w:pPr>
        <w:numPr>
          <w:ilvl w:val="0"/>
          <w:numId w:val="6"/>
        </w:numPr>
        <w:tabs>
          <w:tab w:val="left" w:pos="284"/>
        </w:tabs>
        <w:ind w:left="0" w:firstLine="0"/>
        <w:jc w:val="both"/>
        <w:rPr>
          <w:rFonts w:eastAsia="Times New Roman" w:cs="Calibri"/>
          <w:sz w:val="24"/>
          <w:szCs w:val="24"/>
        </w:rPr>
      </w:pPr>
      <w:r w:rsidRPr="006C67BC">
        <w:rPr>
          <w:rFonts w:eastAsia="Times New Roman" w:cs="Calibri"/>
          <w:sz w:val="24"/>
          <w:szCs w:val="24"/>
        </w:rPr>
        <w:t>Oferta może być złożona tylko do upływu terminu składania ofert.</w:t>
      </w:r>
    </w:p>
    <w:p w14:paraId="6CD5203C"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7428652"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27E09D"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powinna być:</w:t>
      </w:r>
    </w:p>
    <w:p w14:paraId="3AE0C54C"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sporządzona na podstawie załączników niniejszej SWZ w języku polskim. W przypadku  załączenia dokumentów sporządzonych w innym języku niż dopuszczony, wykonawca zobowiązany jest załączyć tłumaczenie na język polski,</w:t>
      </w:r>
    </w:p>
    <w:p w14:paraId="5BFDBB6A"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 xml:space="preserve">złożona przy użyciu środków komunikacji elektronicznej tzn. za pośrednictwem platformazakupowa.pl, </w:t>
      </w:r>
    </w:p>
    <w:p w14:paraId="300BC44D"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podpisana kwalifikowanym podpisem elektronicznym lub podpisem zaufanym lub podpisem osobistym przez osobę/osoby upoważnioną/upoważnione</w:t>
      </w:r>
    </w:p>
    <w:p w14:paraId="4E767BF0"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27D8858"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W przypadku wykorzystania formatu podpisu XAdES zewnętrzny. Zamawiający wymaga dołączenia odpowiedniej ilości plików tj. podpisywanych plików z danymi oraz plików podpisu w formacie XAdES.</w:t>
      </w:r>
    </w:p>
    <w:p w14:paraId="14E46FDD"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AA4273C"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7" w:history="1">
        <w:r w:rsidRPr="006C67BC">
          <w:rPr>
            <w:rFonts w:cs="Calibri"/>
            <w:color w:val="0563C1"/>
            <w:sz w:val="24"/>
            <w:szCs w:val="24"/>
            <w:u w:val="single"/>
          </w:rPr>
          <w:t>https://platformazakupowa.pl/strona/45-instrukcje</w:t>
        </w:r>
      </w:hyperlink>
      <w:r w:rsidRPr="006C67BC">
        <w:rPr>
          <w:rFonts w:cs="Calibri"/>
          <w:sz w:val="24"/>
          <w:szCs w:val="24"/>
        </w:rPr>
        <w:t xml:space="preserve"> </w:t>
      </w:r>
    </w:p>
    <w:p w14:paraId="2681FA3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Każdy z wykonawców może złożyć tylko jedną ofertę. Złożenie większej liczby ofert lub oferty zawierającej propozycje wariantowe podlegać będą odrzuceniu.</w:t>
      </w:r>
    </w:p>
    <w:p w14:paraId="636A075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lastRenderedPageBreak/>
        <w:t>Ceny oferty muszą zawierać wszystkie koszty, jakie musi ponieść wykonawca, aby zrealizować zamówienie z najwyższą starannością oraz ewentualne rabaty.</w:t>
      </w:r>
    </w:p>
    <w:p w14:paraId="75A9A219"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C8A14"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6709D171"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po upływie terminu do składania ofert nie może skutecznie dokonać zmiany ani wycofać złożonej oferty.</w:t>
      </w:r>
    </w:p>
    <w:p w14:paraId="7EB4D46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A44A8D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370F0A77"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8" w:history="1">
        <w:r w:rsidRPr="006C67BC">
          <w:rPr>
            <w:rFonts w:eastAsia="Times New Roman" w:cs="Calibri"/>
            <w:color w:val="0563C1"/>
            <w:sz w:val="24"/>
            <w:szCs w:val="24"/>
            <w:u w:val="single"/>
          </w:rPr>
          <w:t>https://platformazakupowa.pl/strona/45-instrukcje</w:t>
        </w:r>
      </w:hyperlink>
      <w:r w:rsidRPr="006C67BC">
        <w:rPr>
          <w:rFonts w:eastAsia="Times New Roman" w:cs="Calibri"/>
          <w:sz w:val="24"/>
          <w:szCs w:val="24"/>
        </w:rPr>
        <w:t xml:space="preserve"> </w:t>
      </w:r>
    </w:p>
    <w:p w14:paraId="57114B86"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formatów: .pdf .doc .xls .jpg (.jpeg) ze szczególnym wskazaniem na .pdf</w:t>
      </w:r>
    </w:p>
    <w:p w14:paraId="4D8B3AC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 celu ewentualnej kompresji danych Zamawiający rekomenduje wykorzystanie jednego                    z formatów: .zip, .7Z</w:t>
      </w:r>
    </w:p>
    <w:p w14:paraId="715AE21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46A0B1F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DD77B3D"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E9FA35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7D49DB5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571060E"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Wykonawca z odpowiednim wyprzedzeniem przetestował możliwość prawidłowego wykorzystania wybranej metody podpisania plików oferty.</w:t>
      </w:r>
    </w:p>
    <w:p w14:paraId="2C021264"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Zaleca się, aby komunikacja z wykonawcami odbywała się tylko na Platformie za pośrednictwem formularza “Wyślij wiadomość do zamawiającego”, nie za pośrednictwem adresu email.</w:t>
      </w:r>
    </w:p>
    <w:p w14:paraId="66884EDB"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Podczas podpisywania plików zaleca się stosowanie algorytmu skrótu SHA2 zamiast SHA1.  </w:t>
      </w:r>
    </w:p>
    <w:p w14:paraId="1646212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Jeśli wykonawca pakuje dokumenty np. w plik ZIP zalecamy wcześniejsze podpisanie każdego ze skompresowanych plików. </w:t>
      </w:r>
    </w:p>
    <w:p w14:paraId="1B7340E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podpisu z kwalifikowanym znacznikiem czasu.</w:t>
      </w:r>
    </w:p>
    <w:p w14:paraId="2F8D559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5C19C890"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Do oferty należy dołączyć w postaci elektronicznej opatrzone kwalifikowanym podpisem elektronicznym, podpisem zaufanym lub podpisem osobistym następujące pliki:</w:t>
      </w:r>
    </w:p>
    <w:p w14:paraId="27E4F8C4" w14:textId="18DC4E94" w:rsidR="006C67BC" w:rsidRPr="006C67BC" w:rsidRDefault="006C67BC" w:rsidP="00092741">
      <w:pPr>
        <w:numPr>
          <w:ilvl w:val="0"/>
          <w:numId w:val="7"/>
        </w:numPr>
        <w:ind w:left="425" w:hanging="357"/>
        <w:jc w:val="both"/>
        <w:rPr>
          <w:rFonts w:eastAsia="Times New Roman" w:cs="Calibri"/>
          <w:sz w:val="24"/>
          <w:szCs w:val="24"/>
        </w:rPr>
      </w:pPr>
      <w:r w:rsidRPr="006C67BC">
        <w:rPr>
          <w:rFonts w:eastAsia="Times New Roman" w:cs="Calibri"/>
          <w:sz w:val="24"/>
          <w:szCs w:val="24"/>
        </w:rPr>
        <w:t>formularz ofertowy – zgodnie z załączonym wzorem stanowiącym załącznik nr 1 do SWZ,</w:t>
      </w:r>
      <w:r w:rsidR="001B0CB3">
        <w:rPr>
          <w:rFonts w:eastAsia="Times New Roman" w:cs="Calibri"/>
          <w:sz w:val="24"/>
          <w:szCs w:val="24"/>
        </w:rPr>
        <w:t xml:space="preserve"> do danej części zamówienia,</w:t>
      </w:r>
    </w:p>
    <w:p w14:paraId="16284CB3"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Wykonawcy o braku podstaw do wykluczenia z postępowania zgodnie                           z załączonym wzorem stanowiącym załącznik nr 4 do SWZ,</w:t>
      </w:r>
    </w:p>
    <w:p w14:paraId="23132C2C"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 xml:space="preserve">oświadczenie Wykonawcy o spełnieniu warunków udziału w postępowaniu zgodnie                </w:t>
      </w:r>
      <w:r w:rsidRPr="006C67BC">
        <w:rPr>
          <w:rFonts w:eastAsia="Times New Roman" w:cs="Calibri"/>
          <w:sz w:val="24"/>
          <w:szCs w:val="24"/>
        </w:rPr>
        <w:br/>
        <w:t>z załączonym wzorem stanowiącym załącznik nr 5 do SWZ,</w:t>
      </w:r>
    </w:p>
    <w:p w14:paraId="31924FDA"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upoważniające do złożenia oferty, o ile ofertę składa pełnomocnik,</w:t>
      </w:r>
    </w:p>
    <w:p w14:paraId="550E3D0E"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E491A4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o udostępnieniu zasobów wskazujące na okoliczności opisane w pkt XVIII.14 SWZ, tj. zobowiązanie innego podmiotu do udostępnienia zasobów stosownie do treści art. 118 ustawy – załącznik nr 9 do SWZ (jeśli Wykonawca polega na zasobach innych podmiotów),</w:t>
      </w:r>
    </w:p>
    <w:p w14:paraId="7581E79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brak podstaw wykluczenia tego podmiotu - załącznik nr 7 do SWZ (jeśli Wykonawca polega na zasobach innych podmiotów),</w:t>
      </w:r>
    </w:p>
    <w:p w14:paraId="139F595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spełnienie warunków udziału w postępowaniu - załącznik nr 8 do SWZ (jeśli Wykonawca polega na zasobach innych podmiotów),</w:t>
      </w:r>
    </w:p>
    <w:p w14:paraId="63340AD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10 do SWZ.</w:t>
      </w:r>
    </w:p>
    <w:p w14:paraId="5E90D3F0" w14:textId="77777777"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rPr>
        <w:t>oświadczenie dotyczące klauzul społecznych- załącznik nr 11 do SWZ (</w:t>
      </w:r>
      <w:r w:rsidRPr="006C67BC">
        <w:rPr>
          <w:rFonts w:eastAsia="Times New Roman" w:cs="Calibri"/>
          <w:sz w:val="24"/>
          <w:szCs w:val="24"/>
          <w:u w:val="single"/>
        </w:rPr>
        <w:t>jeśli Wykonawca deklaruje)</w:t>
      </w:r>
    </w:p>
    <w:p w14:paraId="751F855C" w14:textId="3A91125D"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u w:val="single"/>
        </w:rPr>
        <w:t xml:space="preserve">oświadczenie dotyczące aspektów środowiskowych – załącznik nr </w:t>
      </w:r>
      <w:r w:rsidR="00694D8F">
        <w:rPr>
          <w:rFonts w:eastAsia="Times New Roman" w:cs="Calibri"/>
          <w:sz w:val="24"/>
          <w:szCs w:val="24"/>
          <w:u w:val="single"/>
        </w:rPr>
        <w:t>1</w:t>
      </w:r>
      <w:r w:rsidRPr="006C67BC">
        <w:rPr>
          <w:rFonts w:eastAsia="Times New Roman" w:cs="Calibri"/>
          <w:sz w:val="24"/>
          <w:szCs w:val="24"/>
          <w:u w:val="single"/>
        </w:rPr>
        <w:t>2 do SWZ ( jeśli Wykonawca deklaruje)</w:t>
      </w:r>
    </w:p>
    <w:p w14:paraId="554C1F32"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dotyczące zakazu udziału rosyjskich wykonawców w zamówieniach publicznych                         i koncesjach- załącznik nr 14 do SWZ.</w:t>
      </w:r>
    </w:p>
    <w:p w14:paraId="645595E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34.1.Wykaz przedmiotowych środków dowodowych:</w:t>
      </w:r>
    </w:p>
    <w:p w14:paraId="4264CFD4" w14:textId="77777777" w:rsidR="006C67BC" w:rsidRPr="006C67BC" w:rsidRDefault="006C67BC" w:rsidP="006C67BC">
      <w:pPr>
        <w:ind w:left="66"/>
        <w:jc w:val="both"/>
        <w:rPr>
          <w:rFonts w:eastAsia="Times New Roman" w:cs="Calibri"/>
          <w:sz w:val="24"/>
          <w:szCs w:val="24"/>
        </w:rPr>
      </w:pPr>
      <w:r w:rsidRPr="006C67BC">
        <w:rPr>
          <w:rFonts w:eastAsia="Times New Roman" w:cs="Calibri"/>
          <w:sz w:val="24"/>
          <w:szCs w:val="24"/>
        </w:rPr>
        <w:t xml:space="preserve">          nie dotyczy</w:t>
      </w:r>
    </w:p>
    <w:p w14:paraId="3085DD1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34.2. Wykaz podmiotowych środków dowodowych:</w:t>
      </w:r>
    </w:p>
    <w:p w14:paraId="1A7FBCD6" w14:textId="77777777" w:rsidR="006C67BC" w:rsidRPr="006C67BC" w:rsidRDefault="006C67BC" w:rsidP="006C67BC">
      <w:pPr>
        <w:ind w:left="66"/>
        <w:jc w:val="both"/>
        <w:rPr>
          <w:rFonts w:eastAsia="Times New Roman" w:cs="Calibri"/>
          <w:bCs/>
          <w:sz w:val="24"/>
          <w:szCs w:val="24"/>
        </w:rPr>
      </w:pPr>
      <w:r w:rsidRPr="006C67BC">
        <w:rPr>
          <w:rFonts w:eastAsia="Times New Roman" w:cs="Calibri"/>
          <w:b/>
          <w:sz w:val="24"/>
          <w:szCs w:val="24"/>
        </w:rPr>
        <w:t xml:space="preserve">          </w:t>
      </w:r>
      <w:r w:rsidRPr="006C67BC">
        <w:rPr>
          <w:rFonts w:eastAsia="Times New Roman" w:cs="Calibri"/>
          <w:bCs/>
          <w:sz w:val="24"/>
          <w:szCs w:val="24"/>
        </w:rPr>
        <w:t>nie dotyczy</w:t>
      </w:r>
    </w:p>
    <w:p w14:paraId="317C0C6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Oferta oraz oświadczenia muszą być złożone w oryginale.</w:t>
      </w:r>
    </w:p>
    <w:p w14:paraId="7EF56B4A"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w:t>
      </w:r>
      <w:r w:rsidRPr="006C67BC">
        <w:rPr>
          <w:rFonts w:eastAsia="Times New Roman" w:cs="Calibri"/>
          <w:sz w:val="24"/>
          <w:szCs w:val="24"/>
        </w:rPr>
        <w:lastRenderedPageBreak/>
        <w:t>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2821F0D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2144CB"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C58EDA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dokonuje w przypadku:</w:t>
      </w:r>
    </w:p>
    <w:p w14:paraId="0AA2B5B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227D09"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przedmiotowych środków dowodowych - odpowiednio Wykonawca lub Wykonawca wspólnie ubiegający się o udzielenie zamówienia;</w:t>
      </w:r>
    </w:p>
    <w:p w14:paraId="09237B4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innych dokumentów, w tym dokumentów, o których mowa w art. 94 ust. 2 ustawy - odpowiednio Wykonawca lub Wykonawca wspólnie ubiegający się o udzielenie zamówienia,                  w zakresie dokumentów, które każdego z nich dotyczą.</w:t>
      </w:r>
    </w:p>
    <w:p w14:paraId="313DA87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może dokonać również notariusz.</w:t>
      </w:r>
    </w:p>
    <w:p w14:paraId="25759EC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2C57EF5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448589F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w:t>
      </w:r>
      <w:r w:rsidRPr="006C67BC">
        <w:rPr>
          <w:rFonts w:eastAsia="Times New Roman" w:cs="Calibri"/>
          <w:sz w:val="24"/>
          <w:szCs w:val="24"/>
        </w:rPr>
        <w:lastRenderedPageBreak/>
        <w:t>o wartości mniejszej niż progi unijne, kwalifikowanym podpisem elektronicznym, podpisem zaufanym lub podpisem osobistym, poświadczającym zgodność cyfrowego odwzorowania z dokumentem w postaci papierowej.</w:t>
      </w:r>
    </w:p>
    <w:p w14:paraId="520991E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dokonuje w przypadku:</w:t>
      </w:r>
    </w:p>
    <w:p w14:paraId="542F4354"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436C362"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3F2669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pełnomocnictwa - mocodawca.</w:t>
      </w:r>
    </w:p>
    <w:p w14:paraId="7556561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może dokonać również notariusz.</w:t>
      </w:r>
    </w:p>
    <w:p w14:paraId="0C329DA2"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0CD6168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została złożona oferta, której wybór prowadziłby do powstania u Zamawiającego obowiązku podatkowego zgodnie z ustawą z dnia 11 marca 2004 r. o podatku od towarów i usług (Dz.U.2022.931 z późn. zm.), dla celów zastosowania kryterium ceny lub kosztu Zamawiający dolicza do przedstawionej w tej ofercie ceny kwotę podatku od towarów i usług, którą miałby obowiązek rozliczyć.</w:t>
      </w:r>
    </w:p>
    <w:p w14:paraId="0C2A5E1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ma obowiązek:</w:t>
      </w:r>
    </w:p>
    <w:p w14:paraId="506811D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poinformowania w ofercie, że wybór jego oferty będzie prowadził do powstania u Zamawiającego obowiązku podatkowego;</w:t>
      </w:r>
    </w:p>
    <w:p w14:paraId="4381202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wskazania w ofercie nazwy (rodzaju) towaru lub usługi, których dostawa lub świadczenie będą prowadziły do powstania obowiązku podatkowego;</w:t>
      </w:r>
    </w:p>
    <w:p w14:paraId="4BBB30BD"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wskazania w ofercie wartości towaru lub usługi objętego obowiązkiem podatkowym zamawiającego, bez kwoty podatku;</w:t>
      </w:r>
    </w:p>
    <w:p w14:paraId="6749A1D1" w14:textId="77777777" w:rsidR="006C67BC" w:rsidRPr="006C67BC" w:rsidRDefault="006C67BC" w:rsidP="006C67BC">
      <w:pPr>
        <w:tabs>
          <w:tab w:val="left" w:pos="142"/>
          <w:tab w:val="left" w:pos="284"/>
        </w:tabs>
        <w:jc w:val="both"/>
        <w:rPr>
          <w:rFonts w:eastAsia="Times New Roman" w:cs="Calibri"/>
          <w:sz w:val="24"/>
          <w:szCs w:val="24"/>
        </w:rPr>
      </w:pPr>
      <w:r w:rsidRPr="006C67BC">
        <w:rPr>
          <w:rFonts w:eastAsia="Times New Roman" w:cs="Calibri"/>
          <w:sz w:val="24"/>
          <w:szCs w:val="24"/>
        </w:rPr>
        <w:t>4) wskazania w ofercie stawki podatku od towarów i usług, która zgodnie z wiedzą wykonawcy, będzie miała zastosowanie.</w:t>
      </w:r>
    </w:p>
    <w:p w14:paraId="0ED1C2F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może zwrócić się do Zamawiającego z wnioskiem o wyjaśnienie treści SWZ.</w:t>
      </w:r>
    </w:p>
    <w:p w14:paraId="20324B9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8B887F"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Zamawiający nie udzieli wyjaśnień w terminie, o którym mowa w ust. 50,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38004E6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wniosek o wyjaśnienie treści SWZ nie wpłynął w terminie, o którym mowa w ust. 50, Zamawiający nie ma obowiązku udzielania wyjaśnień SWZ oraz obowiązku przedłużenia terminu składania odpowiednio ofert albo ofert podlegających negocjacjom (jeśli przewidział).</w:t>
      </w:r>
    </w:p>
    <w:p w14:paraId="7ECC65D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Przedłużenie terminu składania ofert, o których mowa w ust. 52, nie wpływa na bieg terminu składania wniosku o wyjaśnienie treści SWZ.</w:t>
      </w:r>
    </w:p>
    <w:p w14:paraId="026C9BB7"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B9E797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uzasadnionych przypadkach Zamawiający może przed upływem terminu składania ofert zmienić treść SWZ.</w:t>
      </w:r>
    </w:p>
    <w:p w14:paraId="29A5EC9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D718BE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9" w:history="1">
        <w:r w:rsidRPr="006C67BC">
          <w:rPr>
            <w:rFonts w:cs="Calibri"/>
            <w:color w:val="0563C1"/>
            <w:sz w:val="24"/>
            <w:szCs w:val="24"/>
            <w:u w:val="single"/>
          </w:rPr>
          <w:t>https://platformazakupowa.pl/</w:t>
        </w:r>
      </w:hyperlink>
      <w:r w:rsidRPr="006C67BC">
        <w:rPr>
          <w:rFonts w:eastAsia="Times New Roman" w:cs="Calibri"/>
          <w:sz w:val="24"/>
          <w:szCs w:val="24"/>
        </w:rPr>
        <w:t>, na której została udostępniona SWZ.</w:t>
      </w:r>
    </w:p>
    <w:p w14:paraId="68122311"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1AD83BD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Dokonaną zmianę treści SWZ Zamawiający udostępnia na stronie internetowej </w:t>
      </w:r>
      <w:hyperlink r:id="rId20"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w:t>
      </w:r>
    </w:p>
    <w:p w14:paraId="747B5EF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3BF74A14"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18E1B00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nie planuje organizowania zebrania wszystkich wykonawców w celu wyjaśnienia treści SWZ.</w:t>
      </w:r>
    </w:p>
    <w:p w14:paraId="65A32C4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XIII </w:t>
      </w:r>
    </w:p>
    <w:p w14:paraId="3FE59D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SKŁADANIA OFERT</w:t>
      </w:r>
    </w:p>
    <w:p w14:paraId="66C96A21" w14:textId="7FE0DA63" w:rsidR="006C67BC" w:rsidRPr="006C67BC" w:rsidRDefault="006C67BC" w:rsidP="006C67BC">
      <w:pPr>
        <w:jc w:val="both"/>
        <w:rPr>
          <w:rFonts w:eastAsia="Times New Roman" w:cs="Calibri"/>
          <w:b/>
          <w:bCs/>
          <w:sz w:val="24"/>
          <w:szCs w:val="24"/>
          <w:u w:val="single"/>
        </w:rPr>
      </w:pPr>
      <w:r w:rsidRPr="006C67BC">
        <w:rPr>
          <w:rFonts w:eastAsia="Times New Roman" w:cs="Calibri"/>
          <w:sz w:val="24"/>
          <w:szCs w:val="24"/>
        </w:rPr>
        <w:t xml:space="preserve">1. Ofertę wraz z wymaganymi załącznikami należy złożyć w </w:t>
      </w:r>
      <w:r w:rsidRPr="006C67BC">
        <w:rPr>
          <w:rFonts w:eastAsia="Times New Roman" w:cs="Calibri"/>
          <w:b/>
          <w:bCs/>
          <w:sz w:val="24"/>
          <w:szCs w:val="24"/>
          <w:u w:val="single"/>
        </w:rPr>
        <w:t>terminie do</w:t>
      </w:r>
      <w:r w:rsidR="001B0CB3">
        <w:rPr>
          <w:rFonts w:eastAsia="Times New Roman" w:cs="Calibri"/>
          <w:b/>
          <w:bCs/>
          <w:sz w:val="24"/>
          <w:szCs w:val="24"/>
          <w:u w:val="single"/>
        </w:rPr>
        <w:t xml:space="preserve"> 30.01.2025 r.</w:t>
      </w:r>
      <w:r w:rsidRPr="006C67BC">
        <w:rPr>
          <w:rFonts w:eastAsia="Times New Roman" w:cs="Calibri"/>
          <w:b/>
          <w:bCs/>
          <w:sz w:val="24"/>
          <w:szCs w:val="24"/>
          <w:u w:val="single"/>
        </w:rPr>
        <w:t xml:space="preserve"> do godziny: 10.00.</w:t>
      </w:r>
    </w:p>
    <w:p w14:paraId="57F952D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odrzuci ofertę złożoną po terminie składania ofert.</w:t>
      </w:r>
    </w:p>
    <w:p w14:paraId="12EC270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XIV </w:t>
      </w:r>
    </w:p>
    <w:p w14:paraId="08A1E30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OTWARCIA OFERT</w:t>
      </w:r>
    </w:p>
    <w:p w14:paraId="458E5E53" w14:textId="4C72AD62" w:rsidR="006C67BC" w:rsidRPr="006C67BC" w:rsidRDefault="006C67BC" w:rsidP="006C67BC">
      <w:pPr>
        <w:jc w:val="both"/>
        <w:rPr>
          <w:rFonts w:eastAsia="Times New Roman" w:cs="Calibri"/>
          <w:b/>
          <w:bCs/>
          <w:sz w:val="24"/>
          <w:szCs w:val="24"/>
        </w:rPr>
      </w:pPr>
      <w:r w:rsidRPr="006C67BC">
        <w:rPr>
          <w:rFonts w:eastAsia="Times New Roman" w:cs="Calibri"/>
          <w:sz w:val="24"/>
          <w:szCs w:val="24"/>
        </w:rPr>
        <w:t xml:space="preserve">1. Otwarcie ofert nastąpi </w:t>
      </w:r>
      <w:r w:rsidRPr="006C67BC">
        <w:rPr>
          <w:rFonts w:eastAsia="Times New Roman" w:cs="Calibri"/>
          <w:b/>
          <w:bCs/>
          <w:sz w:val="24"/>
          <w:szCs w:val="24"/>
        </w:rPr>
        <w:t xml:space="preserve">w dniu </w:t>
      </w:r>
      <w:r w:rsidR="001B0CB3">
        <w:rPr>
          <w:rFonts w:eastAsia="Times New Roman" w:cs="Calibri"/>
          <w:b/>
          <w:bCs/>
          <w:sz w:val="24"/>
          <w:szCs w:val="24"/>
        </w:rPr>
        <w:t>30.01.2025 r.</w:t>
      </w:r>
      <w:r w:rsidRPr="006C67BC">
        <w:rPr>
          <w:rFonts w:eastAsia="Times New Roman" w:cs="Calibri"/>
          <w:b/>
          <w:bCs/>
          <w:sz w:val="24"/>
          <w:szCs w:val="24"/>
        </w:rPr>
        <w:t xml:space="preserve"> o godzinie 11.00.</w:t>
      </w:r>
    </w:p>
    <w:p w14:paraId="01C582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Zamawiający, najpóźniej przed otwarciem ofert, udostępni na stronie internetowej </w:t>
      </w:r>
      <w:hyperlink r:id="rId21"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informację o kwocie, jaką zamierza przeznaczyć na sfinansowanie zamówienia.</w:t>
      </w:r>
    </w:p>
    <w:p w14:paraId="112C35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Zamawiający, niezwłocznie po otwarciu ofert, udostępni na stronie internetowej prowadzonego postępowania informacje o:</w:t>
      </w:r>
    </w:p>
    <w:p w14:paraId="67FA2C4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038254A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3.2. cenach lub kosztach zawartych w ofertach.</w:t>
      </w:r>
    </w:p>
    <w:p w14:paraId="39F633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522B57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Zamawiający poinformuje o zmianie terminu otwarcia ofert na stronie internetowej prowadzonego postępowania.</w:t>
      </w:r>
    </w:p>
    <w:p w14:paraId="0174CEAA" w14:textId="77777777" w:rsidR="001B0CB3" w:rsidRDefault="001B0CB3" w:rsidP="006C67BC">
      <w:pPr>
        <w:jc w:val="both"/>
        <w:rPr>
          <w:rFonts w:eastAsia="Times New Roman" w:cs="Calibri"/>
          <w:b/>
          <w:color w:val="000000" w:themeColor="text1"/>
          <w:sz w:val="24"/>
          <w:szCs w:val="24"/>
        </w:rPr>
      </w:pPr>
    </w:p>
    <w:p w14:paraId="0F98EC74" w14:textId="56BF3C30"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 xml:space="preserve">ROZDZIAŁ XV </w:t>
      </w:r>
    </w:p>
    <w:p w14:paraId="78B3DD87" w14:textId="77777777"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PODSTAWY WYKLUCZENIA, O KTÓRYCH MOWA W ART. 108 UST. 1 USTAWY PZP</w:t>
      </w:r>
    </w:p>
    <w:p w14:paraId="27467782" w14:textId="77777777" w:rsidR="006C67BC" w:rsidRPr="006C67BC" w:rsidRDefault="006C67BC" w:rsidP="006C67BC">
      <w:pPr>
        <w:jc w:val="both"/>
        <w:rPr>
          <w:sz w:val="24"/>
          <w:szCs w:val="24"/>
        </w:rPr>
      </w:pPr>
      <w:r w:rsidRPr="006C67BC">
        <w:lastRenderedPageBreak/>
        <w:t>1</w:t>
      </w:r>
      <w:r w:rsidRPr="006C67BC">
        <w:rPr>
          <w:sz w:val="24"/>
          <w:szCs w:val="24"/>
        </w:rPr>
        <w:t>.           Z postępowania o udzielenie zamówienia wyklucza się, z zastrzeżeniem art. 110 ust. 2 ustawy, Wykonawcę:</w:t>
      </w:r>
    </w:p>
    <w:p w14:paraId="55638C9E" w14:textId="77777777" w:rsidR="006C67BC" w:rsidRPr="006C67BC" w:rsidRDefault="006C67BC" w:rsidP="006C67BC">
      <w:pPr>
        <w:jc w:val="both"/>
        <w:rPr>
          <w:sz w:val="24"/>
          <w:szCs w:val="24"/>
        </w:rPr>
      </w:pPr>
      <w:r w:rsidRPr="006C67BC">
        <w:rPr>
          <w:sz w:val="24"/>
          <w:szCs w:val="24"/>
        </w:rPr>
        <w:t>1)           będącego osobą fizyczną, którego prawomocnie skazano za przestępstwo:</w:t>
      </w:r>
    </w:p>
    <w:p w14:paraId="671673CB" w14:textId="77777777" w:rsidR="006C67BC" w:rsidRPr="006C67BC" w:rsidRDefault="006C67BC" w:rsidP="006C67BC">
      <w:pPr>
        <w:jc w:val="both"/>
        <w:rPr>
          <w:sz w:val="24"/>
          <w:szCs w:val="24"/>
        </w:rPr>
      </w:pPr>
      <w:r w:rsidRPr="006C67BC">
        <w:rPr>
          <w:sz w:val="24"/>
          <w:szCs w:val="24"/>
        </w:rPr>
        <w:t>a)           udziału w zorganizowanej grupie przestępczej albo związku mającym na celu popełnienie przestępstwa lub przestępstwa skarbowego, o którym mowa w art. 258 Kodeksu karnego,</w:t>
      </w:r>
    </w:p>
    <w:p w14:paraId="63653040" w14:textId="77777777" w:rsidR="006C67BC" w:rsidRPr="006C67BC" w:rsidRDefault="006C67BC" w:rsidP="006C67BC">
      <w:pPr>
        <w:jc w:val="both"/>
        <w:rPr>
          <w:sz w:val="24"/>
          <w:szCs w:val="24"/>
        </w:rPr>
      </w:pPr>
      <w:r w:rsidRPr="006C67BC">
        <w:rPr>
          <w:sz w:val="24"/>
          <w:szCs w:val="24"/>
        </w:rPr>
        <w:t>b)           handlu ludźmi, o którym mowa w art. 189a Kodeksu karnego,</w:t>
      </w:r>
    </w:p>
    <w:p w14:paraId="3BF8EA9B" w14:textId="77777777" w:rsidR="006C67BC" w:rsidRPr="006C67BC" w:rsidRDefault="006C67BC" w:rsidP="006C67BC">
      <w:pPr>
        <w:jc w:val="both"/>
        <w:rPr>
          <w:sz w:val="24"/>
          <w:szCs w:val="24"/>
        </w:rPr>
      </w:pPr>
      <w:r w:rsidRPr="006C67BC">
        <w:rPr>
          <w:sz w:val="24"/>
          <w:szCs w:val="24"/>
        </w:rPr>
        <w:t>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574D109A" w14:textId="77777777" w:rsidR="006C67BC" w:rsidRPr="006C67BC" w:rsidRDefault="006C67BC" w:rsidP="006C67BC">
      <w:pPr>
        <w:jc w:val="both"/>
        <w:rPr>
          <w:sz w:val="24"/>
          <w:szCs w:val="24"/>
        </w:rPr>
      </w:pPr>
      <w:r w:rsidRPr="006C67BC">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82CB0C" w14:textId="77777777" w:rsidR="006C67BC" w:rsidRPr="006C67BC" w:rsidRDefault="006C67BC" w:rsidP="006C67BC">
      <w:pPr>
        <w:jc w:val="both"/>
        <w:rPr>
          <w:sz w:val="24"/>
          <w:szCs w:val="24"/>
        </w:rPr>
      </w:pPr>
      <w:r w:rsidRPr="006C67BC">
        <w:rPr>
          <w:sz w:val="24"/>
          <w:szCs w:val="24"/>
        </w:rPr>
        <w:t>e)           o charakterze terrorystycznym, o którym mowa w art. 115 § 20 Kodeksu karnego, lub mające na celu popełnienie tego przestępstwa,</w:t>
      </w:r>
    </w:p>
    <w:p w14:paraId="2EB462CD" w14:textId="77777777" w:rsidR="006C67BC" w:rsidRPr="006C67BC" w:rsidRDefault="006C67BC" w:rsidP="006C67BC">
      <w:pPr>
        <w:jc w:val="both"/>
        <w:rPr>
          <w:sz w:val="24"/>
          <w:szCs w:val="24"/>
        </w:rPr>
      </w:pPr>
      <w:r w:rsidRPr="006C67BC">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93F2B56" w14:textId="77777777" w:rsidR="006C67BC" w:rsidRPr="006C67BC" w:rsidRDefault="006C67BC" w:rsidP="006C67BC">
      <w:pPr>
        <w:jc w:val="both"/>
        <w:rPr>
          <w:sz w:val="24"/>
          <w:szCs w:val="24"/>
        </w:rPr>
      </w:pPr>
      <w:r w:rsidRPr="006C67BC">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E6C6A" w14:textId="77777777" w:rsidR="006C67BC" w:rsidRPr="006C67BC" w:rsidRDefault="006C67BC" w:rsidP="006C67BC">
      <w:pPr>
        <w:jc w:val="both"/>
        <w:rPr>
          <w:sz w:val="24"/>
          <w:szCs w:val="24"/>
        </w:rPr>
      </w:pPr>
      <w:r w:rsidRPr="006C67BC">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42071C" w14:textId="77777777" w:rsidR="006C67BC" w:rsidRPr="006C67BC" w:rsidRDefault="006C67BC" w:rsidP="006C67BC">
      <w:pPr>
        <w:jc w:val="both"/>
        <w:rPr>
          <w:sz w:val="24"/>
          <w:szCs w:val="24"/>
        </w:rPr>
      </w:pPr>
      <w:r w:rsidRPr="006C67BC">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178688" w14:textId="77777777" w:rsidR="006C67BC" w:rsidRPr="006C67BC" w:rsidRDefault="006C67BC" w:rsidP="006C67BC">
      <w:pPr>
        <w:jc w:val="both"/>
        <w:rPr>
          <w:sz w:val="24"/>
          <w:szCs w:val="24"/>
        </w:rPr>
      </w:pPr>
      <w:r w:rsidRPr="006C67BC">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90BC37" w14:textId="77777777" w:rsidR="006C67BC" w:rsidRPr="006C67BC" w:rsidRDefault="006C67BC" w:rsidP="006C67BC">
      <w:pPr>
        <w:jc w:val="both"/>
        <w:rPr>
          <w:sz w:val="24"/>
          <w:szCs w:val="24"/>
        </w:rPr>
      </w:pPr>
      <w:r w:rsidRPr="006C67BC">
        <w:rPr>
          <w:sz w:val="24"/>
          <w:szCs w:val="24"/>
        </w:rPr>
        <w:t>4)           wobec którego prawomocnie orzeczono zakaz ubiegania się o zamówienia publiczne;</w:t>
      </w:r>
    </w:p>
    <w:p w14:paraId="22915549" w14:textId="77777777" w:rsidR="006C67BC" w:rsidRPr="006C67BC" w:rsidRDefault="006C67BC" w:rsidP="006C67BC">
      <w:pPr>
        <w:jc w:val="both"/>
        <w:rPr>
          <w:sz w:val="24"/>
          <w:szCs w:val="24"/>
        </w:rPr>
      </w:pPr>
      <w:r w:rsidRPr="006C67BC">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4A3939" w14:textId="76A4AD32" w:rsidR="00C7733B" w:rsidRPr="00C7733B" w:rsidRDefault="006C67BC" w:rsidP="006C67BC">
      <w:pPr>
        <w:jc w:val="both"/>
        <w:rPr>
          <w:sz w:val="24"/>
          <w:szCs w:val="24"/>
        </w:rPr>
      </w:pPr>
      <w:r w:rsidRPr="006C67BC">
        <w:rPr>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6C67BC">
        <w:rPr>
          <w:sz w:val="24"/>
          <w:szCs w:val="24"/>
        </w:rPr>
        <w:lastRenderedPageBreak/>
        <w:t>wyeliminowane w inny sposób niż przez wykluczenie wykonawcy z udziału w postępowaniu o udzielenie zamówienia.</w:t>
      </w:r>
    </w:p>
    <w:p w14:paraId="52FFB7F8" w14:textId="3790E266"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 </w:t>
      </w:r>
    </w:p>
    <w:p w14:paraId="3741775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PODSTAWY WYKLUCZENIA O KTÓRYCH MOWA W ART. 109. UST. 1 USTAWY PZP</w:t>
      </w:r>
    </w:p>
    <w:p w14:paraId="658D15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załącznik n 4 do SWZ).</w:t>
      </w:r>
    </w:p>
    <w:p w14:paraId="1B80C9C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 </w:t>
      </w:r>
    </w:p>
    <w:p w14:paraId="36CA20A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ZAKAZ UDZIAŁU ROSYJSKICH WYKONAWCÓW W ZAMÓWIENIACH PUBLICZNYCH </w:t>
      </w:r>
      <w:r w:rsidRPr="006C67BC">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3527697" w14:textId="77777777" w:rsidR="006C67BC" w:rsidRPr="006C67BC" w:rsidRDefault="006C67BC" w:rsidP="006C67BC">
      <w:pPr>
        <w:spacing w:before="120" w:after="120"/>
        <w:jc w:val="both"/>
        <w:rPr>
          <w:rFonts w:ascii="Calibri" w:eastAsia="Times New Roman" w:hAnsi="Calibri" w:cs="Calibri"/>
          <w:sz w:val="24"/>
          <w:szCs w:val="24"/>
        </w:rPr>
      </w:pPr>
      <w:r w:rsidRPr="006C67BC">
        <w:rPr>
          <w:rFonts w:ascii="Calibri" w:eastAsia="Times New Roman" w:hAnsi="Calibri" w:cs="Calibri"/>
          <w:sz w:val="24"/>
          <w:szCs w:val="24"/>
        </w:rPr>
        <w:t xml:space="preserve">1. 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w:t>
      </w:r>
      <w:r w:rsidRPr="006C67BC">
        <w:rPr>
          <w:rFonts w:ascii="Calibri" w:eastAsia="Times New Roman" w:hAnsi="Calibri" w:cs="Calibri"/>
          <w:i/>
          <w:iCs/>
          <w:sz w:val="24"/>
          <w:szCs w:val="24"/>
        </w:rPr>
        <w:t>rozporządzenie (UE) 2022/576 w sprawie zmiany rozporządzenia (UE) nr 833/2014 dotyczącego środków ograniczających w związku z działaniami Rosji destabilizującymi sytuację na Ukrainie</w:t>
      </w:r>
      <w:r w:rsidRPr="006C67BC">
        <w:rPr>
          <w:rFonts w:ascii="Calibri" w:eastAsia="Times New Roman" w:hAnsi="Calibri" w:cs="Calibri"/>
          <w:sz w:val="24"/>
          <w:szCs w:val="24"/>
        </w:rPr>
        <w:t xml:space="preserve"> (Dz. Urz. UE nr L 111 z 8.4.2022, str. 1), które ustanowiło </w:t>
      </w:r>
      <w:r w:rsidRPr="006C67BC">
        <w:rPr>
          <w:rFonts w:ascii="Calibri" w:eastAsia="Times New Roman" w:hAnsi="Calibri" w:cs="Calibri"/>
          <w:b/>
          <w:bCs/>
          <w:sz w:val="24"/>
          <w:szCs w:val="24"/>
        </w:rPr>
        <w:t>ogólnounijny zakaz udziału rosyjskich wykonawców w zamówieniach publicznych i koncesjach</w:t>
      </w:r>
      <w:r w:rsidRPr="006C67BC">
        <w:rPr>
          <w:rFonts w:ascii="Calibri" w:eastAsia="Times New Roman" w:hAnsi="Calibri" w:cs="Calibri"/>
          <w:sz w:val="24"/>
          <w:szCs w:val="24"/>
        </w:rPr>
        <w:t xml:space="preserve"> udzielanych w państwach członkowskich Unii Europejskiej. </w:t>
      </w:r>
    </w:p>
    <w:p w14:paraId="0D9C37E1" w14:textId="77777777" w:rsidR="006C67BC" w:rsidRPr="006C67BC" w:rsidRDefault="006C67BC" w:rsidP="006C67BC">
      <w:pPr>
        <w:spacing w:before="120" w:after="120"/>
        <w:jc w:val="both"/>
        <w:rPr>
          <w:rFonts w:ascii="Calibri" w:eastAsia="Times New Roman" w:hAnsi="Calibri" w:cs="Calibri"/>
          <w:b/>
          <w:bCs/>
          <w:sz w:val="24"/>
          <w:szCs w:val="24"/>
        </w:rPr>
      </w:pPr>
      <w:r w:rsidRPr="006C67BC">
        <w:rPr>
          <w:rFonts w:ascii="Calibri" w:eastAsia="Times New Roman" w:hAnsi="Calibri" w:cs="Calibri"/>
          <w:sz w:val="24"/>
          <w:szCs w:val="24"/>
        </w:rPr>
        <w:t>Przepisy rozporządzenia 2022/576 weszły w życie następnego dnia po publikacji,</w:t>
      </w:r>
      <w:r w:rsidRPr="006C67BC">
        <w:rPr>
          <w:rFonts w:ascii="Calibri" w:eastAsia="Times New Roman" w:hAnsi="Calibri" w:cs="Calibri"/>
          <w:sz w:val="24"/>
          <w:szCs w:val="24"/>
        </w:rPr>
        <w:br/>
        <w:t xml:space="preserve"> </w:t>
      </w:r>
      <w:r w:rsidRPr="006C67BC">
        <w:rPr>
          <w:rFonts w:ascii="Calibri" w:eastAsia="Times New Roman" w:hAnsi="Calibri" w:cs="Calibri"/>
          <w:b/>
          <w:bCs/>
          <w:sz w:val="24"/>
          <w:szCs w:val="24"/>
        </w:rPr>
        <w:t>tj. w dniu 9 kwietnia 2022 r.</w:t>
      </w:r>
    </w:p>
    <w:p w14:paraId="3D186EFC" w14:textId="77777777" w:rsidR="006C67BC" w:rsidRPr="006C67BC" w:rsidRDefault="006C67BC" w:rsidP="006C67BC">
      <w:pPr>
        <w:spacing w:before="120" w:after="120"/>
        <w:jc w:val="both"/>
        <w:rPr>
          <w:rFonts w:eastAsia="Times New Roman" w:cs="Calibri"/>
          <w:sz w:val="24"/>
          <w:szCs w:val="24"/>
        </w:rPr>
      </w:pPr>
      <w:r w:rsidRPr="006C67BC">
        <w:rPr>
          <w:rFonts w:cs="Calibri"/>
          <w:b/>
          <w:bCs/>
          <w:sz w:val="24"/>
          <w:szCs w:val="24"/>
        </w:rPr>
        <w:t>2.</w:t>
      </w:r>
      <w:r w:rsidRPr="006C67BC">
        <w:rPr>
          <w:rFonts w:cs="Calibri"/>
          <w:sz w:val="24"/>
          <w:szCs w:val="24"/>
        </w:rPr>
        <w:t xml:space="preserve"> Ponadto </w:t>
      </w:r>
      <w:r w:rsidRPr="006C67BC">
        <w:rPr>
          <w:rFonts w:eastAsia="Times New Roman" w:cs="Calibri"/>
          <w:sz w:val="24"/>
          <w:szCs w:val="24"/>
        </w:rPr>
        <w:t xml:space="preserve">w dniu 15 kwietnia 2022 r. w Dzienniku Ustaw pod poz. 835 ogłoszono </w:t>
      </w:r>
      <w:bookmarkStart w:id="3" w:name="_Hlk103255659"/>
      <w:r w:rsidRPr="006C67BC">
        <w:rPr>
          <w:rFonts w:eastAsia="Times New Roman" w:cs="Calibri"/>
          <w:sz w:val="24"/>
          <w:szCs w:val="24"/>
        </w:rPr>
        <w:t xml:space="preserve">ustawę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bookmarkEnd w:id="3"/>
      <w:r w:rsidRPr="006C67BC">
        <w:rPr>
          <w:rFonts w:eastAsia="Times New Roman" w:cs="Calibri"/>
          <w:sz w:val="24"/>
          <w:szCs w:val="24"/>
        </w:rPr>
        <w:t>, zwaną dalej „ustawą.</w:t>
      </w:r>
    </w:p>
    <w:p w14:paraId="6D668586" w14:textId="195AE57A"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C7733B">
        <w:rPr>
          <w:rFonts w:eastAsia="Times New Roman" w:cs="Calibri"/>
          <w:sz w:val="24"/>
          <w:szCs w:val="24"/>
        </w:rPr>
        <w:t>4.1320</w:t>
      </w:r>
      <w:r w:rsidRPr="006C67BC">
        <w:rPr>
          <w:rFonts w:eastAsia="Times New Roman" w:cs="Calibri"/>
          <w:sz w:val="24"/>
          <w:szCs w:val="24"/>
        </w:rPr>
        <w:t xml:space="preserve"> tj.</w:t>
      </w:r>
      <w:r w:rsidR="00C7733B">
        <w:rPr>
          <w:rFonts w:eastAsia="Times New Roman" w:cs="Calibri"/>
          <w:sz w:val="24"/>
          <w:szCs w:val="24"/>
        </w:rPr>
        <w:t xml:space="preserve"> ze zm.</w:t>
      </w:r>
      <w:r w:rsidRPr="006C67BC">
        <w:rPr>
          <w:rFonts w:eastAsia="Times New Roman" w:cs="Calibri"/>
          <w:sz w:val="24"/>
          <w:szCs w:val="24"/>
        </w:rPr>
        <w:t>), zwanej dalej „ustawą Pzp”.</w:t>
      </w:r>
    </w:p>
    <w:p w14:paraId="111D4691" w14:textId="77777777" w:rsidR="006C67BC" w:rsidRPr="006C67BC" w:rsidRDefault="006C67BC" w:rsidP="006C67BC">
      <w:pPr>
        <w:spacing w:before="120" w:after="120"/>
        <w:jc w:val="both"/>
        <w:rPr>
          <w:rFonts w:eastAsia="Times New Roman" w:cs="Calibri"/>
          <w:b/>
          <w:sz w:val="24"/>
          <w:szCs w:val="24"/>
        </w:rPr>
      </w:pPr>
      <w:r w:rsidRPr="006C67BC">
        <w:rPr>
          <w:rFonts w:eastAsia="Times New Roman" w:cs="Calibri"/>
          <w:b/>
          <w:sz w:val="24"/>
          <w:szCs w:val="24"/>
        </w:rPr>
        <w:t xml:space="preserve">3.Na podstawie art. 7 ust. 1 ustawy </w:t>
      </w:r>
      <w:r w:rsidRPr="006C67BC">
        <w:rPr>
          <w:rFonts w:eastAsia="Times New Roman" w:cs="Calibri"/>
          <w:sz w:val="24"/>
          <w:szCs w:val="24"/>
        </w:rPr>
        <w:t xml:space="preserve">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r w:rsidRPr="006C67BC">
        <w:rPr>
          <w:rFonts w:eastAsia="Times New Roman" w:cs="Calibri"/>
          <w:b/>
          <w:sz w:val="24"/>
          <w:szCs w:val="24"/>
        </w:rPr>
        <w:t xml:space="preserve"> z  postępowania o udzielenie zamówienia publicznego lub konkursu prowadzonego na podstawie ustawy Pzp wyklucza się:</w:t>
      </w:r>
    </w:p>
    <w:p w14:paraId="2B28D6E8"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C95EE4"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 xml:space="preserve">2)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w:t>
      </w:r>
      <w:r w:rsidRPr="006C67BC">
        <w:rPr>
          <w:rFonts w:eastAsia="Times New Roman" w:cs="Calibri"/>
          <w:sz w:val="24"/>
          <w:szCs w:val="24"/>
        </w:rPr>
        <w:lastRenderedPageBreak/>
        <w:t>rzeczywistym od dnia 24 lutego 2022 r., o ile została wpisana na listę na podstawie decyzji w sprawie wpisu na listę rozstrzygającej o zastosowaniu środka, o którym mowa w art. 1 pkt 3 ustawy;</w:t>
      </w:r>
    </w:p>
    <w:p w14:paraId="404A3E26"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3) Wykonawcę oraz uczestnika konkursu, którego jednostką dominującą w rozumieniu art. 3 ust. 1 pkt 37 ustawy z dnia 29 września 1994 r. o rachunkowości (Dz. U. z 2023.120),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3F122A"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DA8D7B5" w14:textId="77777777"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 xml:space="preserve">5. Regulacje dot. wszelkich sankcji określone zostały w art. 7 ust. 1 -8 ustawy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p>
    <w:p w14:paraId="11681DB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XVIII </w:t>
      </w:r>
    </w:p>
    <w:p w14:paraId="62498D1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WARUNKACH UDZIAŁU W POSTĘPOWANIU O UDZIELENIE ZAMÓWIENIA </w:t>
      </w:r>
    </w:p>
    <w:p w14:paraId="3AB766E1" w14:textId="7EF9E7C6" w:rsidR="006C67BC" w:rsidRPr="006C67BC" w:rsidRDefault="006C67BC" w:rsidP="006C67BC">
      <w:pPr>
        <w:numPr>
          <w:ilvl w:val="0"/>
          <w:numId w:val="12"/>
        </w:numPr>
        <w:tabs>
          <w:tab w:val="left" w:pos="284"/>
        </w:tabs>
        <w:ind w:left="0" w:firstLine="360"/>
        <w:jc w:val="both"/>
        <w:rPr>
          <w:rFonts w:eastAsia="Times New Roman" w:cs="Calibri"/>
          <w:bCs/>
          <w:sz w:val="24"/>
          <w:szCs w:val="24"/>
        </w:rPr>
      </w:pPr>
      <w:r w:rsidRPr="006C67BC">
        <w:rPr>
          <w:rFonts w:eastAsia="Times New Roman" w:cs="Calibri"/>
          <w:sz w:val="24"/>
          <w:szCs w:val="24"/>
        </w:rPr>
        <w:t xml:space="preserve">O udzielenie zamówienia w niniejszym postępowaniu zgodnie z art. 112 ust.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6C67BC">
        <w:rPr>
          <w:rFonts w:eastAsia="Times New Roman" w:cs="Calibri"/>
          <w:bCs/>
          <w:sz w:val="24"/>
          <w:szCs w:val="24"/>
        </w:rPr>
        <w:t>4) zdolności technicznej lub zawodowej:</w:t>
      </w:r>
      <w:r w:rsidRPr="006C67BC">
        <w:rPr>
          <w:rFonts w:eastAsia="Times New Roman" w:cs="Calibri"/>
          <w:sz w:val="24"/>
          <w:szCs w:val="24"/>
        </w:rPr>
        <w:t xml:space="preserve"> Zamawiający nie precyzuje w tym zakresie żadnych wymagań, których spełnienie Wykonawca zobowiązany jest wykazać w sposób szczególny.</w:t>
      </w:r>
    </w:p>
    <w:p w14:paraId="28F29B4F"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E3CE9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01E288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Wykonawców wspólnie ubiegających się o udzielenie zamówienia, oświadczenia,      o których mowa w Rozdziale XII, składa każdy z wykonawców. Oświadczenia te potwierdzają brak podstaw wykluczenia oraz spełnianie warunków udziału w zakresie, w jakim każdy z wykonawców wykazuje spełnianie warunków udziału w postępowaniu.</w:t>
      </w:r>
    </w:p>
    <w:p w14:paraId="6A941DE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5. Wykonawcy wspólnie ubiegający się o udzielenie zamówienia dołączają do oferty oświadczenie, z którego wynika, które roboty budowlane/dostawy/usługi (w zależności od tego co jest przedmiotem postępowania) wykonają poszczególni Wykonawcy.</w:t>
      </w:r>
    </w:p>
    <w:p w14:paraId="4F4D2E7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Oświadczenia i dokumenty potwierdzające brak podstaw do wykluczenia z postępowania składa każdy z Wykonawców wspólnie ubiegających się o zamówienie. </w:t>
      </w:r>
    </w:p>
    <w:p w14:paraId="5EFD9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40E48D3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B096C5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 nie dotyczy</w:t>
      </w:r>
    </w:p>
    <w:p w14:paraId="538F04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nie dotyczy</w:t>
      </w:r>
    </w:p>
    <w:p w14:paraId="30A3DF2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 nie dotyczy</w:t>
      </w:r>
    </w:p>
    <w:p w14:paraId="19B3A57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BDFB41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700C21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1C74F5D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zakres dostępnych Wykonawcy zasobów podmiotu udostępniającego zasoby;</w:t>
      </w:r>
    </w:p>
    <w:p w14:paraId="4E07121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sposób i okres udostępnienia Wykonawcy i wykorzystania przez niego zasobów podmiotu udostępniającego te zasoby przy wykonywaniu zamówienia;</w:t>
      </w:r>
    </w:p>
    <w:p w14:paraId="004DDAE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D425B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15. Zamawiający ocenia, czy udostępniane Wykonawcy przez podmioty udostępniające zasoby zdolności techniczne lub zawodowe lub ich sytuacja finansowa lub ekonomiczna, pozwalają na </w:t>
      </w:r>
      <w:r w:rsidRPr="006C67BC">
        <w:rPr>
          <w:rFonts w:eastAsia="Times New Roman" w:cs="Calibri"/>
          <w:sz w:val="24"/>
          <w:szCs w:val="24"/>
        </w:rPr>
        <w:lastRenderedPageBreak/>
        <w:t>wykazanie przez Wykonawcę spełniania warunków udziału w postępowaniu, o których mowa w art. 112 ust. 2 pkt 3 i 4 ustawy oraz, a także bada, czy nie zachodzą wobec tego podmiotu podstawy wykluczenia, które zostały przewidziane względem Wykonawcy.</w:t>
      </w:r>
    </w:p>
    <w:p w14:paraId="76B6B33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0745B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40B330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1CB0BB4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19. Wykonawca może powierzyć wykonanie części zamówienia podwykonawcy (podwykonawcom) zgodnie z art. 462 ust. 1 ustawy.</w:t>
      </w:r>
    </w:p>
    <w:p w14:paraId="430D6D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3592B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234A3C8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72014DA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23. Powierzenie części zamówienia podwykonawcom nie zwalnia Wykonawcy z odpowiedzialności za należyte wykonanie zamówienia.</w:t>
      </w:r>
    </w:p>
    <w:p w14:paraId="370DD3F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6704D62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XIX </w:t>
      </w:r>
    </w:p>
    <w:p w14:paraId="3F9934C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PRZEDMIOTOWYCH ŚRODKACH DOWODOWYCH</w:t>
      </w:r>
    </w:p>
    <w:p w14:paraId="738A3AC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w:t>
      </w:r>
    </w:p>
    <w:p w14:paraId="18FE2D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 </w:t>
      </w:r>
    </w:p>
    <w:p w14:paraId="6A1DB02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PODMIOTOWYCH ŚRODKÓW DOWODOWYCH</w:t>
      </w:r>
    </w:p>
    <w:p w14:paraId="0FFCA530" w14:textId="77777777" w:rsidR="006C67BC" w:rsidRPr="006C67BC" w:rsidRDefault="006C67BC" w:rsidP="006C67BC">
      <w:pPr>
        <w:tabs>
          <w:tab w:val="left" w:pos="426"/>
          <w:tab w:val="left" w:pos="851"/>
        </w:tabs>
        <w:jc w:val="both"/>
        <w:rPr>
          <w:rFonts w:eastAsia="Times New Roman" w:cs="Calibri"/>
          <w:sz w:val="24"/>
          <w:szCs w:val="24"/>
        </w:rPr>
      </w:pPr>
      <w:r w:rsidRPr="006C67BC">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Pr="006C67BC">
        <w:rPr>
          <w:rFonts w:eastAsia="Times New Roman" w:cs="Calibri"/>
          <w:sz w:val="24"/>
          <w:szCs w:val="24"/>
        </w:rPr>
        <w:br/>
        <w:t xml:space="preserve">w postępowaniu w zakresie wskazanym przez Zamawiającego zgodnie z załącznikiem nr 4 i 5 oraz oświadczenie dotyczące zakazu udziału rosyjskich wykonawców w zamówieniach publicznych </w:t>
      </w:r>
      <w:r w:rsidRPr="006C67BC">
        <w:rPr>
          <w:rFonts w:eastAsia="Times New Roman" w:cs="Calibri"/>
          <w:sz w:val="24"/>
          <w:szCs w:val="24"/>
        </w:rPr>
        <w:br/>
        <w:t xml:space="preserve"> i koncesjach Załącznik Nr 14 do SWZ.</w:t>
      </w:r>
    </w:p>
    <w:p w14:paraId="6A59D90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Informacje zawarte w oświadczeniach, o którym mowa w pkt 1 stanowią wstępne potwierdzenie, że Wykonawca nie podlega wykluczeniu oraz spełnia warunki udziału   w postępowaniu.</w:t>
      </w:r>
    </w:p>
    <w:p w14:paraId="13E8FE4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 xml:space="preserve">3. Zamawiający wezwie Wykonawcę, którego oferta została najwyżej oceniona, do złożenia </w:t>
      </w:r>
      <w:r w:rsidRPr="006C67BC">
        <w:rPr>
          <w:rFonts w:eastAsia="Times New Roman" w:cs="Calibri"/>
          <w:sz w:val="24"/>
          <w:szCs w:val="24"/>
        </w:rPr>
        <w:br/>
        <w:t>w wyznaczonym terminie, nie krótszym niż 5 dni od dnia wezwania, podmiotowych środków dowodowych, aktualnych na dzień ich złożenia.</w:t>
      </w:r>
    </w:p>
    <w:p w14:paraId="6C6EA3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6B7061AF" w14:textId="319FCE6D" w:rsidR="006C67BC" w:rsidRPr="006C67BC" w:rsidRDefault="006C67BC" w:rsidP="006C67BC">
      <w:pPr>
        <w:jc w:val="both"/>
        <w:rPr>
          <w:rFonts w:eastAsia="Times New Roman" w:cs="Calibri"/>
          <w:sz w:val="24"/>
          <w:szCs w:val="24"/>
        </w:rPr>
      </w:pPr>
      <w:r w:rsidRPr="006C67BC">
        <w:rPr>
          <w:rFonts w:eastAsia="Times New Roman" w:cs="Calibri"/>
          <w:sz w:val="24"/>
          <w:szCs w:val="24"/>
        </w:rPr>
        <w:t>a) oświadczenie Wykonawcy, w zakresie art. 108 ust. 1 pkt 5 ustawy, o braku przynależności do tej samej grupy kapitałowej, w rozumieniu ustawy z dnia 16 lutego 2007 r. o ochronie konkurencji                     i konsumentów</w:t>
      </w:r>
      <w:r w:rsidRPr="006C67BC">
        <w:rPr>
          <w:rFonts w:eastAsia="Times New Roman" w:cs="Calibri"/>
          <w:sz w:val="24"/>
          <w:szCs w:val="24"/>
          <w:shd w:val="clear" w:color="auto" w:fill="FFFFFF"/>
        </w:rPr>
        <w:t xml:space="preserve"> (Dz. U. z 202</w:t>
      </w:r>
      <w:r w:rsidR="00C7733B">
        <w:rPr>
          <w:rFonts w:eastAsia="Times New Roman" w:cs="Calibri"/>
          <w:sz w:val="24"/>
          <w:szCs w:val="24"/>
          <w:shd w:val="clear" w:color="auto" w:fill="FFFFFF"/>
        </w:rPr>
        <w:t>4.1616</w:t>
      </w:r>
      <w:r w:rsidRPr="006C67BC">
        <w:rPr>
          <w:rFonts w:eastAsia="Times New Roman" w:cs="Calibri"/>
          <w:sz w:val="24"/>
          <w:szCs w:val="24"/>
          <w:shd w:val="clear" w:color="auto" w:fill="FFFFFF"/>
        </w:rPr>
        <w:t xml:space="preserve">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–załącznik nr 6 do SWZ </w:t>
      </w:r>
    </w:p>
    <w:p w14:paraId="51606E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77908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34F0463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0C358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61332EC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39674D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oferta Wykonawcy podlega odrzuceniu bez względu na ich złożenie, uzupełnienie lub poprawienie lub</w:t>
      </w:r>
    </w:p>
    <w:p w14:paraId="3E0E2F2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zachodzą przesłanki unieważnienia postępowania.</w:t>
      </w:r>
    </w:p>
    <w:p w14:paraId="4133E8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7F69523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6845B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w:t>
      </w:r>
      <w:r w:rsidRPr="006C67BC">
        <w:rPr>
          <w:rFonts w:eastAsia="Times New Roman" w:cs="Calibri"/>
          <w:sz w:val="24"/>
          <w:szCs w:val="24"/>
        </w:rPr>
        <w:lastRenderedPageBreak/>
        <w:t>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1EBFD4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404FA09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Podmiotowe środki dowodowe sporządzone w języku obcym muszą być złożone wraz z tłumaczeniem na język polski.</w:t>
      </w:r>
    </w:p>
    <w:p w14:paraId="49D142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EC8EE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 </w:t>
      </w:r>
    </w:p>
    <w:p w14:paraId="3D3323F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KRYTERIÓW OCENY OFERT WRAZ Z PODANIEM WAG TYCH KRYTERIÓW I SPOSOBU OCENY OFERT</w:t>
      </w:r>
    </w:p>
    <w:p w14:paraId="233DE3B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Przy wyborze najkorzystniejszej oferty Zamawiający będzie się kierował następującym kryterium: </w:t>
      </w:r>
    </w:p>
    <w:p w14:paraId="1816AD40" w14:textId="77777777" w:rsidR="006C67BC" w:rsidRPr="006C67BC" w:rsidRDefault="006C67BC" w:rsidP="006C67BC">
      <w:pPr>
        <w:jc w:val="both"/>
        <w:rPr>
          <w:rFonts w:eastAsia="Times New Roman" w:cs="Calibri"/>
          <w:sz w:val="24"/>
          <w:szCs w:val="24"/>
        </w:rPr>
      </w:pPr>
    </w:p>
    <w:p w14:paraId="39013110" w14:textId="531E90B6"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Cena – waga: </w:t>
      </w:r>
      <w:r w:rsidR="00BF697A" w:rsidRPr="007B40D0">
        <w:rPr>
          <w:rFonts w:eastAsia="Times New Roman" w:cs="Calibri"/>
          <w:sz w:val="24"/>
          <w:szCs w:val="24"/>
        </w:rPr>
        <w:t>90</w:t>
      </w:r>
      <w:r w:rsidRPr="007B40D0">
        <w:rPr>
          <w:rFonts w:eastAsia="Times New Roman" w:cs="Calibri"/>
          <w:sz w:val="24"/>
          <w:szCs w:val="24"/>
        </w:rPr>
        <w:t xml:space="preserve"> pkt,</w:t>
      </w:r>
    </w:p>
    <w:p w14:paraId="7DC41138" w14:textId="6F6B429C"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środowiskowe– waga: </w:t>
      </w:r>
      <w:r w:rsidR="00BF697A" w:rsidRPr="007B40D0">
        <w:rPr>
          <w:rFonts w:eastAsia="Times New Roman" w:cs="Calibri"/>
          <w:sz w:val="24"/>
          <w:szCs w:val="24"/>
        </w:rPr>
        <w:t>5</w:t>
      </w:r>
      <w:r w:rsidRPr="007B40D0">
        <w:rPr>
          <w:rFonts w:eastAsia="Times New Roman" w:cs="Calibri"/>
          <w:sz w:val="24"/>
          <w:szCs w:val="24"/>
        </w:rPr>
        <w:t xml:space="preserve"> pkt</w:t>
      </w:r>
    </w:p>
    <w:p w14:paraId="65D58C73" w14:textId="7311CC93"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społeczne -  waga: </w:t>
      </w:r>
      <w:r w:rsidR="00BF697A" w:rsidRPr="007B40D0">
        <w:rPr>
          <w:rFonts w:eastAsia="Times New Roman" w:cs="Calibri"/>
          <w:sz w:val="24"/>
          <w:szCs w:val="24"/>
        </w:rPr>
        <w:t>5</w:t>
      </w:r>
      <w:r w:rsidRPr="007B40D0">
        <w:rPr>
          <w:rFonts w:eastAsia="Times New Roman" w:cs="Calibri"/>
          <w:sz w:val="24"/>
          <w:szCs w:val="24"/>
        </w:rPr>
        <w:t xml:space="preserve"> pkt</w:t>
      </w:r>
    </w:p>
    <w:p w14:paraId="4C7A0266" w14:textId="77777777" w:rsidR="006C67BC" w:rsidRPr="006C67BC" w:rsidRDefault="006C67BC" w:rsidP="006C67BC">
      <w:pPr>
        <w:jc w:val="both"/>
        <w:rPr>
          <w:rFonts w:eastAsia="Times New Roman" w:cs="Calibri"/>
          <w:sz w:val="24"/>
          <w:szCs w:val="24"/>
        </w:rPr>
      </w:pPr>
    </w:p>
    <w:p w14:paraId="7FBAEF19" w14:textId="77777777" w:rsidR="006C67BC" w:rsidRPr="006C67BC" w:rsidRDefault="006C67BC" w:rsidP="006C67BC">
      <w:pPr>
        <w:jc w:val="both"/>
        <w:rPr>
          <w:rFonts w:eastAsia="Times New Roman" w:cs="Calibri"/>
          <w:sz w:val="24"/>
          <w:szCs w:val="24"/>
          <w:u w:val="single"/>
        </w:rPr>
      </w:pPr>
    </w:p>
    <w:p w14:paraId="41738F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Oferty oceniane będą punktowo. Punkty przyznane danej ofercie w każdym z kryteriów zostaną zsumowane.</w:t>
      </w:r>
    </w:p>
    <w:p w14:paraId="0952912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Maksymalną ilość punktów, jaką po uwzględnieniu wag, może osiągnąć oferta, wynosi 100 pkt. </w:t>
      </w:r>
    </w:p>
    <w:p w14:paraId="3F987537" w14:textId="6672758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W trakcie oceny kolejno rozpatrywanym i ocenianym ofertom przyznawane będą punkty </w:t>
      </w:r>
      <w:r w:rsidR="001B0CB3">
        <w:rPr>
          <w:rFonts w:eastAsia="Times New Roman" w:cs="Calibri"/>
          <w:sz w:val="24"/>
          <w:szCs w:val="24"/>
        </w:rPr>
        <w:br/>
      </w:r>
      <w:r w:rsidRPr="006C67BC">
        <w:rPr>
          <w:rFonts w:eastAsia="Times New Roman" w:cs="Calibri"/>
          <w:sz w:val="24"/>
          <w:szCs w:val="24"/>
        </w:rPr>
        <w:t>za powyższe kryteria według następujących zasad:</w:t>
      </w:r>
    </w:p>
    <w:p w14:paraId="56D5A13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 </w:t>
      </w:r>
    </w:p>
    <w:p w14:paraId="5C96737A" w14:textId="567D2F44"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KRYTERIUM 1) – cena brutto- </w:t>
      </w:r>
      <w:r w:rsidR="000A1A61">
        <w:rPr>
          <w:rFonts w:eastAsia="Times New Roman" w:cs="Calibri"/>
          <w:b/>
          <w:sz w:val="24"/>
          <w:szCs w:val="24"/>
        </w:rPr>
        <w:t>9</w:t>
      </w:r>
      <w:r w:rsidRPr="006C67BC">
        <w:rPr>
          <w:rFonts w:eastAsia="Times New Roman" w:cs="Calibri"/>
          <w:b/>
          <w:sz w:val="24"/>
          <w:szCs w:val="24"/>
        </w:rPr>
        <w:t>0 pkt</w:t>
      </w:r>
    </w:p>
    <w:p w14:paraId="12D8E784" w14:textId="77777777" w:rsidR="006C67BC" w:rsidRPr="006C67BC" w:rsidRDefault="006C67BC" w:rsidP="006C67BC">
      <w:pPr>
        <w:jc w:val="both"/>
        <w:rPr>
          <w:rFonts w:eastAsia="Times New Roman" w:cs="Calibri"/>
          <w:sz w:val="24"/>
          <w:szCs w:val="24"/>
        </w:rPr>
      </w:pPr>
    </w:p>
    <w:p w14:paraId="26365E6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 ilość przyznanych punktów wyliczona zostanie na podstawie wzoru:</w:t>
      </w:r>
    </w:p>
    <w:p w14:paraId="0ED0C979" w14:textId="77777777" w:rsidR="006C67BC" w:rsidRPr="006C67BC" w:rsidRDefault="006C67BC" w:rsidP="006C67BC">
      <w:pPr>
        <w:jc w:val="both"/>
        <w:rPr>
          <w:rFonts w:eastAsia="Times New Roman" w:cs="Calibri"/>
          <w:sz w:val="24"/>
          <w:szCs w:val="24"/>
        </w:rPr>
      </w:pPr>
    </w:p>
    <w:p w14:paraId="7ACDEC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b/>
      </w:r>
      <w:r w:rsidRPr="006C67BC">
        <w:rPr>
          <w:rFonts w:eastAsia="Times New Roman" w:cs="Calibri"/>
          <w:sz w:val="24"/>
          <w:szCs w:val="24"/>
        </w:rPr>
        <w:tab/>
        <w:t>najniższa oferowana cena brutto</w:t>
      </w:r>
    </w:p>
    <w:p w14:paraId="4907A60D" w14:textId="587FFA05" w:rsidR="006C67BC" w:rsidRPr="000A1A61" w:rsidRDefault="006C67BC" w:rsidP="006C67BC">
      <w:pPr>
        <w:jc w:val="both"/>
        <w:rPr>
          <w:rFonts w:eastAsia="Times New Roman" w:cs="Calibri"/>
          <w:sz w:val="24"/>
          <w:szCs w:val="24"/>
        </w:rPr>
      </w:pPr>
      <w:r w:rsidRPr="006C67BC">
        <w:rPr>
          <w:rFonts w:eastAsia="Times New Roman" w:cs="Calibri"/>
          <w:sz w:val="24"/>
          <w:szCs w:val="24"/>
        </w:rPr>
        <w:t>cena =</w:t>
      </w:r>
      <w:r w:rsidRPr="006C67BC">
        <w:rPr>
          <w:rFonts w:eastAsia="Times New Roman" w:cs="Calibri"/>
          <w:sz w:val="24"/>
          <w:szCs w:val="24"/>
        </w:rPr>
        <w:tab/>
      </w:r>
      <w:r w:rsidRPr="006C67BC">
        <w:rPr>
          <w:rFonts w:eastAsia="Times New Roman" w:cs="Calibri"/>
          <w:sz w:val="24"/>
          <w:szCs w:val="24"/>
        </w:rPr>
        <w:tab/>
        <w:t>-------------------------------------------</w:t>
      </w:r>
      <w:r w:rsidRPr="006C67BC">
        <w:rPr>
          <w:rFonts w:eastAsia="Times New Roman" w:cs="Calibri"/>
          <w:sz w:val="24"/>
          <w:szCs w:val="24"/>
        </w:rPr>
        <w:tab/>
      </w:r>
      <w:r w:rsidRPr="000A1A61">
        <w:rPr>
          <w:rFonts w:eastAsia="Times New Roman" w:cs="Calibri"/>
          <w:sz w:val="24"/>
          <w:szCs w:val="24"/>
        </w:rPr>
        <w:t xml:space="preserve">x </w:t>
      </w:r>
      <w:r w:rsidR="00BF697A" w:rsidRPr="000A1A61">
        <w:rPr>
          <w:rFonts w:eastAsia="Times New Roman" w:cs="Calibri"/>
          <w:sz w:val="24"/>
          <w:szCs w:val="24"/>
        </w:rPr>
        <w:t>9</w:t>
      </w:r>
      <w:r w:rsidRPr="000A1A61">
        <w:rPr>
          <w:rFonts w:eastAsia="Times New Roman" w:cs="Calibri"/>
          <w:sz w:val="24"/>
          <w:szCs w:val="24"/>
        </w:rPr>
        <w:t>0 pkt.</w:t>
      </w:r>
    </w:p>
    <w:p w14:paraId="457A2C18"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ab/>
      </w:r>
      <w:r w:rsidRPr="000A1A61">
        <w:rPr>
          <w:rFonts w:eastAsia="Times New Roman" w:cs="Calibri"/>
          <w:sz w:val="24"/>
          <w:szCs w:val="24"/>
        </w:rPr>
        <w:tab/>
        <w:t>cena brutto kolejno ocenianej oferty</w:t>
      </w:r>
    </w:p>
    <w:p w14:paraId="7AFA79B8" w14:textId="77777777" w:rsidR="006C67BC" w:rsidRPr="000A1A61" w:rsidRDefault="006C67BC" w:rsidP="006C67BC">
      <w:pPr>
        <w:jc w:val="both"/>
        <w:rPr>
          <w:rFonts w:eastAsia="Times New Roman" w:cs="Calibri"/>
          <w:sz w:val="24"/>
          <w:szCs w:val="24"/>
        </w:rPr>
      </w:pPr>
    </w:p>
    <w:p w14:paraId="761C8259" w14:textId="77777777" w:rsidR="006C67BC" w:rsidRPr="000A1A61" w:rsidRDefault="006C67BC" w:rsidP="006C67BC">
      <w:pPr>
        <w:jc w:val="both"/>
        <w:rPr>
          <w:rFonts w:eastAsia="Times New Roman" w:cs="Calibri"/>
          <w:sz w:val="24"/>
          <w:szCs w:val="24"/>
        </w:rPr>
      </w:pPr>
    </w:p>
    <w:p w14:paraId="3EC18FEF" w14:textId="73F36584"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BF697A" w:rsidRPr="000A1A61">
        <w:rPr>
          <w:rFonts w:eastAsia="Times New Roman" w:cs="Calibri"/>
          <w:sz w:val="24"/>
          <w:szCs w:val="24"/>
        </w:rPr>
        <w:t>9</w:t>
      </w:r>
      <w:r w:rsidRPr="000A1A61">
        <w:rPr>
          <w:rFonts w:eastAsia="Times New Roman" w:cs="Calibri"/>
          <w:sz w:val="24"/>
          <w:szCs w:val="24"/>
        </w:rPr>
        <w:t>0 pkt</w:t>
      </w:r>
    </w:p>
    <w:p w14:paraId="22BBAA8E" w14:textId="77777777" w:rsidR="006C67BC" w:rsidRPr="000A1A61" w:rsidRDefault="006C67BC" w:rsidP="006C67BC">
      <w:pPr>
        <w:jc w:val="both"/>
        <w:rPr>
          <w:rFonts w:eastAsia="Times New Roman" w:cs="Calibri"/>
          <w:sz w:val="24"/>
          <w:szCs w:val="24"/>
        </w:rPr>
      </w:pPr>
    </w:p>
    <w:p w14:paraId="148ABE30" w14:textId="77777777" w:rsidR="006C67BC" w:rsidRPr="000A1A61" w:rsidRDefault="006C67BC" w:rsidP="006C67BC">
      <w:pPr>
        <w:jc w:val="both"/>
        <w:rPr>
          <w:rFonts w:eastAsia="Times New Roman" w:cs="Calibri"/>
          <w:sz w:val="24"/>
          <w:szCs w:val="24"/>
        </w:rPr>
      </w:pPr>
    </w:p>
    <w:p w14:paraId="29AEFE8C" w14:textId="69C42BCC"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Zgodnie z dyspozycją art. 246 ustawy Pzp, przedmiot zamówienia posiada ustalone standardy jakościowe – niniejsze stanowi upoważnienie do zastosowania kryterium – cena = </w:t>
      </w:r>
      <w:r w:rsidR="00BF697A" w:rsidRPr="000A1A61">
        <w:rPr>
          <w:rFonts w:eastAsia="Times New Roman" w:cs="Calibri"/>
          <w:sz w:val="24"/>
          <w:szCs w:val="24"/>
        </w:rPr>
        <w:t>9</w:t>
      </w:r>
      <w:r w:rsidRPr="000A1A61">
        <w:rPr>
          <w:rFonts w:eastAsia="Times New Roman" w:cs="Calibri"/>
          <w:sz w:val="24"/>
          <w:szCs w:val="24"/>
        </w:rPr>
        <w:t xml:space="preserve">0 pkt.       </w:t>
      </w:r>
    </w:p>
    <w:p w14:paraId="396802CC" w14:textId="77777777" w:rsidR="006C67BC" w:rsidRPr="000A1A61" w:rsidRDefault="006C67BC" w:rsidP="006C67BC">
      <w:pPr>
        <w:jc w:val="both"/>
        <w:rPr>
          <w:rFonts w:eastAsia="Times New Roman" w:cs="Calibri"/>
          <w:b/>
          <w:sz w:val="24"/>
          <w:szCs w:val="24"/>
        </w:rPr>
      </w:pPr>
    </w:p>
    <w:p w14:paraId="66401FF4" w14:textId="77777777" w:rsidR="006C67BC" w:rsidRPr="000A1A61" w:rsidRDefault="006C67BC" w:rsidP="006C67BC">
      <w:pPr>
        <w:jc w:val="both"/>
        <w:rPr>
          <w:rFonts w:eastAsia="Times New Roman" w:cs="Calibri"/>
          <w:sz w:val="24"/>
          <w:szCs w:val="24"/>
        </w:rPr>
      </w:pPr>
    </w:p>
    <w:p w14:paraId="1382A86B" w14:textId="3A156889" w:rsidR="006C67BC" w:rsidRPr="000A1A61" w:rsidRDefault="006C67BC" w:rsidP="006C67BC">
      <w:pPr>
        <w:tabs>
          <w:tab w:val="left" w:pos="426"/>
        </w:tabs>
        <w:jc w:val="both"/>
        <w:rPr>
          <w:rFonts w:eastAsia="Times New Roman" w:cs="Calibri"/>
          <w:b/>
          <w:sz w:val="24"/>
          <w:szCs w:val="24"/>
        </w:rPr>
      </w:pPr>
      <w:r w:rsidRPr="000A1A61">
        <w:rPr>
          <w:rFonts w:eastAsia="Times New Roman" w:cs="Calibri"/>
          <w:b/>
          <w:sz w:val="24"/>
          <w:szCs w:val="24"/>
        </w:rPr>
        <w:t xml:space="preserve">KRYTERIUM 2) – aspekty środowiskowe – </w:t>
      </w:r>
      <w:r w:rsidR="00BF697A" w:rsidRPr="000A1A61">
        <w:rPr>
          <w:rFonts w:eastAsia="Times New Roman" w:cs="Calibri"/>
          <w:b/>
          <w:sz w:val="24"/>
          <w:szCs w:val="24"/>
        </w:rPr>
        <w:t>5</w:t>
      </w:r>
      <w:r w:rsidRPr="000A1A61">
        <w:rPr>
          <w:rFonts w:eastAsia="Times New Roman" w:cs="Calibri"/>
          <w:b/>
          <w:sz w:val="24"/>
          <w:szCs w:val="24"/>
        </w:rPr>
        <w:t xml:space="preserve"> pkt</w:t>
      </w:r>
    </w:p>
    <w:p w14:paraId="1683C121" w14:textId="77777777" w:rsidR="006C67BC" w:rsidRPr="000A1A61" w:rsidRDefault="006C67BC" w:rsidP="006C67BC">
      <w:pPr>
        <w:tabs>
          <w:tab w:val="left" w:pos="426"/>
        </w:tabs>
        <w:jc w:val="both"/>
        <w:rPr>
          <w:rFonts w:eastAsia="Times New Roman" w:cs="Calibri"/>
          <w:b/>
          <w:sz w:val="24"/>
          <w:szCs w:val="24"/>
        </w:rPr>
      </w:pPr>
    </w:p>
    <w:p w14:paraId="5794C190" w14:textId="1F90029C"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Zamawiający w niniejszym kryterium zastosuje tzw. „aspekty środowiskowe”. Wykonawca może otrzymać maksymalnie </w:t>
      </w:r>
      <w:r w:rsidR="00BF697A" w:rsidRPr="000A1A61">
        <w:rPr>
          <w:rFonts w:eastAsia="Times New Roman" w:cs="Calibri"/>
          <w:b/>
          <w:sz w:val="24"/>
          <w:szCs w:val="24"/>
        </w:rPr>
        <w:t>5</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środowiskowych tj.</w:t>
      </w:r>
    </w:p>
    <w:p w14:paraId="00D2A275" w14:textId="77777777" w:rsidR="006C67BC" w:rsidRPr="000A1A61" w:rsidRDefault="006C67BC" w:rsidP="006C67BC">
      <w:pPr>
        <w:jc w:val="both"/>
        <w:rPr>
          <w:rFonts w:cstheme="minorHAnsi"/>
          <w:sz w:val="24"/>
          <w:szCs w:val="24"/>
        </w:rPr>
      </w:pPr>
      <w:r w:rsidRPr="000A1A61">
        <w:rPr>
          <w:rFonts w:cstheme="minorHAnsi"/>
          <w:sz w:val="24"/>
          <w:szCs w:val="24"/>
        </w:rPr>
        <w:t xml:space="preserve">Wykonawca zapewni produkty, w ramach niniejszego zamówienia, które są wyprodukowane zgodnie z wymaganiami produkcji ekologicznej określonymi w rozporządzeniu Rady (WE) </w:t>
      </w:r>
      <w:r w:rsidRPr="000A1A61">
        <w:rPr>
          <w:rFonts w:cstheme="minorHAnsi"/>
          <w:sz w:val="24"/>
          <w:szCs w:val="24"/>
        </w:rPr>
        <w:br/>
        <w:t>nr 834/2007 z dnia 28 czerwca 2007 r. w sprawie produkcji ekologicznej i znakowania produktów ekologicznych, uchylającym rozporządzenie(EWG) nr 2092/91.</w:t>
      </w:r>
    </w:p>
    <w:p w14:paraId="2BAF209F" w14:textId="77777777" w:rsidR="006C67BC" w:rsidRPr="000A1A61" w:rsidRDefault="006C67BC" w:rsidP="006C67BC">
      <w:pPr>
        <w:jc w:val="both"/>
        <w:rPr>
          <w:rFonts w:eastAsia="Times New Roman" w:cstheme="minorHAnsi"/>
          <w:sz w:val="24"/>
          <w:szCs w:val="24"/>
        </w:rPr>
      </w:pPr>
    </w:p>
    <w:p w14:paraId="78833D7D" w14:textId="77777777" w:rsidR="006C67BC" w:rsidRPr="000A1A61" w:rsidRDefault="006C67BC" w:rsidP="006C67BC">
      <w:pPr>
        <w:ind w:left="720"/>
        <w:jc w:val="both"/>
        <w:rPr>
          <w:rFonts w:eastAsia="Times New Roman" w:cs="Calibri"/>
          <w:sz w:val="24"/>
          <w:szCs w:val="24"/>
        </w:rPr>
      </w:pPr>
    </w:p>
    <w:p w14:paraId="5DDAE5EC" w14:textId="77777777" w:rsidR="006C67BC" w:rsidRPr="000A1A61" w:rsidRDefault="006C67BC" w:rsidP="006C67BC">
      <w:pPr>
        <w:jc w:val="both"/>
        <w:rPr>
          <w:rFonts w:cstheme="minorHAnsi"/>
          <w:sz w:val="24"/>
          <w:szCs w:val="24"/>
        </w:rPr>
      </w:pPr>
      <w:r w:rsidRPr="000A1A61">
        <w:rPr>
          <w:rFonts w:eastAsia="Times New Roman" w:cstheme="minorHAnsi"/>
          <w:sz w:val="24"/>
          <w:szCs w:val="24"/>
          <w:u w:val="single"/>
        </w:rPr>
        <w:t xml:space="preserve">Zamawiający uzna, że kryterium oceny ofert – aspekty środowiskowe – zostało spełnione, kiedy Wykonawca oświadczy, że przy realizacji zamówienia wykorzysta/będzie używać/zapewni </w:t>
      </w:r>
      <w:r w:rsidRPr="000A1A61">
        <w:rPr>
          <w:rFonts w:cstheme="minorHAnsi"/>
          <w:sz w:val="24"/>
          <w:szCs w:val="24"/>
        </w:rPr>
        <w:t>produkty, które są wyprodukowane zgodnie z wymaganiami produkcji ekologicznej określonymi w rozporządzeniu Rady (WE) nr 834/2007 z dnia 28 czerwca 2007 r. w sprawie produkcji ekologicznej i znakowania produktów ekologicznych, uchylającym rozporządzenie(EWG) nr 2092/91.</w:t>
      </w:r>
    </w:p>
    <w:p w14:paraId="31B37A8F" w14:textId="77777777" w:rsidR="006C67BC" w:rsidRPr="000A1A61" w:rsidRDefault="006C67BC" w:rsidP="006C67BC">
      <w:pPr>
        <w:jc w:val="both"/>
        <w:rPr>
          <w:rFonts w:eastAsia="Times New Roman" w:cs="Calibri"/>
          <w:b/>
          <w:bCs/>
          <w:sz w:val="24"/>
          <w:szCs w:val="24"/>
          <w:u w:val="single"/>
        </w:rPr>
      </w:pPr>
    </w:p>
    <w:p w14:paraId="4D718209"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12 - Wykonawca, który nie złoży oświadczenia otrzyma 0 punktów.</w:t>
      </w:r>
    </w:p>
    <w:p w14:paraId="1696750E" w14:textId="77777777" w:rsidR="006C67BC" w:rsidRPr="000A1A61" w:rsidRDefault="006C67BC" w:rsidP="006C67BC">
      <w:pPr>
        <w:jc w:val="both"/>
        <w:rPr>
          <w:rFonts w:eastAsia="Times New Roman" w:cs="Calibri"/>
          <w:sz w:val="24"/>
          <w:szCs w:val="24"/>
        </w:rPr>
      </w:pPr>
    </w:p>
    <w:p w14:paraId="25154F23" w14:textId="003BA2D3"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BF697A" w:rsidRPr="000A1A61">
        <w:rPr>
          <w:rFonts w:eastAsia="Times New Roman" w:cs="Calibri"/>
          <w:sz w:val="24"/>
          <w:szCs w:val="24"/>
        </w:rPr>
        <w:t>5</w:t>
      </w:r>
      <w:r w:rsidRPr="000A1A61">
        <w:rPr>
          <w:rFonts w:eastAsia="Times New Roman" w:cs="Calibri"/>
          <w:sz w:val="24"/>
          <w:szCs w:val="24"/>
        </w:rPr>
        <w:t xml:space="preserve"> pkt</w:t>
      </w:r>
    </w:p>
    <w:p w14:paraId="3D89BC45" w14:textId="77777777" w:rsidR="006C67BC" w:rsidRPr="000A1A61" w:rsidRDefault="006C67BC" w:rsidP="006C67BC">
      <w:pPr>
        <w:jc w:val="both"/>
        <w:rPr>
          <w:rFonts w:eastAsia="Times New Roman" w:cs="Calibri"/>
          <w:sz w:val="24"/>
          <w:szCs w:val="24"/>
        </w:rPr>
      </w:pPr>
    </w:p>
    <w:p w14:paraId="680872A3" w14:textId="77777777" w:rsidR="006C67BC" w:rsidRPr="000A1A61" w:rsidRDefault="006C67BC" w:rsidP="006C67BC">
      <w:pPr>
        <w:jc w:val="both"/>
        <w:rPr>
          <w:rFonts w:eastAsia="Times New Roman" w:cs="Calibri"/>
          <w:sz w:val="24"/>
          <w:szCs w:val="24"/>
        </w:rPr>
      </w:pPr>
    </w:p>
    <w:p w14:paraId="2722D3AC" w14:textId="06D87E02" w:rsidR="006C67BC" w:rsidRPr="000A1A61" w:rsidRDefault="006C67BC" w:rsidP="006C67BC">
      <w:pPr>
        <w:jc w:val="both"/>
        <w:rPr>
          <w:rFonts w:eastAsia="Times New Roman" w:cs="Calibri"/>
          <w:b/>
          <w:sz w:val="24"/>
          <w:szCs w:val="24"/>
        </w:rPr>
      </w:pPr>
      <w:r w:rsidRPr="000A1A61">
        <w:rPr>
          <w:rFonts w:eastAsia="Times New Roman" w:cs="Calibri"/>
          <w:b/>
          <w:sz w:val="24"/>
          <w:szCs w:val="24"/>
        </w:rPr>
        <w:t xml:space="preserve">KRYTERIUM 3) Aspekty społeczne- </w:t>
      </w:r>
      <w:r w:rsidR="00BF697A" w:rsidRPr="000A1A61">
        <w:rPr>
          <w:rFonts w:eastAsia="Times New Roman" w:cs="Calibri"/>
          <w:b/>
          <w:sz w:val="24"/>
          <w:szCs w:val="24"/>
        </w:rPr>
        <w:t xml:space="preserve">5 </w:t>
      </w:r>
      <w:r w:rsidRPr="000A1A61">
        <w:rPr>
          <w:rFonts w:eastAsia="Times New Roman" w:cs="Calibri"/>
          <w:b/>
          <w:sz w:val="24"/>
          <w:szCs w:val="24"/>
        </w:rPr>
        <w:t>pkt</w:t>
      </w:r>
    </w:p>
    <w:p w14:paraId="7E1F3C01" w14:textId="77777777" w:rsidR="006C67BC" w:rsidRPr="000A1A61" w:rsidRDefault="006C67BC" w:rsidP="006C67BC">
      <w:pPr>
        <w:jc w:val="both"/>
        <w:rPr>
          <w:rFonts w:eastAsia="Times New Roman" w:cs="Calibri"/>
          <w:b/>
          <w:sz w:val="24"/>
          <w:szCs w:val="24"/>
        </w:rPr>
      </w:pPr>
    </w:p>
    <w:p w14:paraId="0F4E005B" w14:textId="24FF88BC"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Zamawiający w niniejszym kryterium zastosuje tzw. „aspekty społeczne”. Wykonawca może otrzymać maksymalnie </w:t>
      </w:r>
      <w:r w:rsidR="00BF697A" w:rsidRPr="000A1A61">
        <w:rPr>
          <w:rFonts w:eastAsia="Times New Roman" w:cs="Calibri"/>
          <w:b/>
          <w:sz w:val="24"/>
          <w:szCs w:val="24"/>
        </w:rPr>
        <w:t>5</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społecznych tj. zatrudni co najmniej 1 osobę wymienioną w art. 96 ust. 2 pkt 2 lit. c) i/lub lit. d) i/lub e) ustawy Pzp., tj. osobę:</w:t>
      </w:r>
    </w:p>
    <w:p w14:paraId="3E705EA1" w14:textId="77777777" w:rsidR="006C67BC" w:rsidRPr="000A1A61" w:rsidRDefault="006C67BC" w:rsidP="006C67BC">
      <w:pPr>
        <w:jc w:val="both"/>
        <w:rPr>
          <w:rFonts w:eastAsia="Times New Roman" w:cs="Calibri"/>
          <w:sz w:val="24"/>
          <w:szCs w:val="24"/>
        </w:rPr>
      </w:pPr>
    </w:p>
    <w:p w14:paraId="77EB0979" w14:textId="77777777" w:rsidR="006C67BC" w:rsidRPr="000A1A61" w:rsidRDefault="006C67BC" w:rsidP="006C67BC">
      <w:pPr>
        <w:numPr>
          <w:ilvl w:val="0"/>
          <w:numId w:val="13"/>
        </w:numPr>
        <w:jc w:val="both"/>
        <w:rPr>
          <w:rFonts w:eastAsia="Times New Roman" w:cs="Calibri"/>
          <w:sz w:val="24"/>
          <w:szCs w:val="24"/>
        </w:rPr>
      </w:pPr>
      <w:bookmarkStart w:id="4" w:name="_Hlk147147690"/>
      <w:r w:rsidRPr="000A1A61">
        <w:rPr>
          <w:rFonts w:eastAsia="Times New Roman" w:cs="Calibri"/>
          <w:sz w:val="24"/>
          <w:szCs w:val="24"/>
        </w:rPr>
        <w:t xml:space="preserve">usamodzielnianą, o której mowa w art. 140 ust. 1 i 2 ustawy z dnia 9 czerwca 2011 r, </w:t>
      </w:r>
      <w:r w:rsidRPr="000A1A61">
        <w:rPr>
          <w:rFonts w:eastAsia="Times New Roman" w:cs="Calibri"/>
          <w:sz w:val="24"/>
          <w:szCs w:val="24"/>
        </w:rPr>
        <w:br/>
        <w:t>o wspieraniu rodziny i systemie pieczy zastępczej,</w:t>
      </w:r>
    </w:p>
    <w:p w14:paraId="0ED74FA3"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młodocianą, o której mowa w przepisach prawa pracy, w celu przygotowania zawodowego,</w:t>
      </w:r>
    </w:p>
    <w:p w14:paraId="7516CA3F"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niepełnosprawną w rozumieniu ustawy z dnia 27 sierpnia 1997 r. o rehabilitacji zawodowej i społecznej oraz zatrudnianiu osób niepełnosprawnych.</w:t>
      </w:r>
    </w:p>
    <w:bookmarkEnd w:id="4"/>
    <w:p w14:paraId="0659CF46" w14:textId="77777777" w:rsidR="006C67BC" w:rsidRPr="000A1A61" w:rsidRDefault="006C67BC" w:rsidP="006C67BC">
      <w:pPr>
        <w:jc w:val="both"/>
        <w:rPr>
          <w:rFonts w:eastAsia="Times New Roman" w:cs="Calibri"/>
          <w:b/>
          <w:bCs/>
          <w:color w:val="000000"/>
          <w:sz w:val="24"/>
          <w:szCs w:val="24"/>
          <w:u w:val="single"/>
        </w:rPr>
      </w:pPr>
      <w:r w:rsidRPr="000A1A61">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0A1A61">
        <w:rPr>
          <w:rFonts w:eastAsia="Times New Roman" w:cs="Calibri"/>
          <w:sz w:val="24"/>
          <w:szCs w:val="24"/>
          <w:u w:val="single"/>
        </w:rPr>
        <w:br/>
        <w:t>w art. 96 ust. 2 pkt 2 lit. c) i/lub d) i/lub e) ustawy Pzp. Osoba, ta może być już aktualnie zatrudniona u Wykonawcy</w:t>
      </w:r>
      <w:r w:rsidRPr="000A1A61">
        <w:rPr>
          <w:rFonts w:eastAsia="Times New Roman" w:cs="Calibri"/>
          <w:color w:val="000000"/>
          <w:sz w:val="24"/>
          <w:szCs w:val="24"/>
          <w:u w:val="single"/>
        </w:rPr>
        <w:t xml:space="preserve">. </w:t>
      </w:r>
      <w:r w:rsidRPr="000A1A61">
        <w:rPr>
          <w:rFonts w:eastAsia="Times New Roman" w:cs="Calibri"/>
          <w:b/>
          <w:bCs/>
          <w:color w:val="000000"/>
          <w:sz w:val="24"/>
          <w:szCs w:val="24"/>
          <w:u w:val="single"/>
        </w:rPr>
        <w:t>Zatrudnienie ma odbywać się na podstawie umowy o pracę.</w:t>
      </w:r>
    </w:p>
    <w:p w14:paraId="3E7151A0" w14:textId="77777777" w:rsidR="006C67BC" w:rsidRPr="000A1A61" w:rsidRDefault="006C67BC" w:rsidP="006C67BC">
      <w:pPr>
        <w:jc w:val="both"/>
        <w:rPr>
          <w:rFonts w:eastAsia="Times New Roman" w:cs="Calibri"/>
          <w:b/>
          <w:bCs/>
          <w:sz w:val="24"/>
          <w:szCs w:val="24"/>
          <w:u w:val="single"/>
        </w:rPr>
      </w:pPr>
    </w:p>
    <w:p w14:paraId="1C552C83"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11 Wykonawca, który nie złoży oświadczenia otrzyma 0 punktów.</w:t>
      </w:r>
    </w:p>
    <w:p w14:paraId="0A9958B6" w14:textId="77777777" w:rsidR="006C67BC" w:rsidRPr="000A1A61" w:rsidRDefault="006C67BC" w:rsidP="006C67BC">
      <w:pPr>
        <w:jc w:val="both"/>
        <w:rPr>
          <w:rFonts w:eastAsia="Times New Roman" w:cs="Calibri"/>
          <w:sz w:val="24"/>
          <w:szCs w:val="24"/>
        </w:rPr>
      </w:pPr>
    </w:p>
    <w:p w14:paraId="37ECFDA8" w14:textId="77777777" w:rsidR="006C67BC" w:rsidRPr="000A1A61" w:rsidRDefault="006C67BC" w:rsidP="006C67BC">
      <w:pPr>
        <w:jc w:val="both"/>
        <w:rPr>
          <w:rFonts w:eastAsia="Times New Roman" w:cs="Calibri"/>
          <w:sz w:val="24"/>
          <w:szCs w:val="24"/>
        </w:rPr>
      </w:pPr>
    </w:p>
    <w:p w14:paraId="19CBF112" w14:textId="51079D86" w:rsidR="006C67BC" w:rsidRPr="006C67BC"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BF697A" w:rsidRPr="000A1A61">
        <w:rPr>
          <w:rFonts w:eastAsia="Times New Roman" w:cs="Calibri"/>
          <w:sz w:val="24"/>
          <w:szCs w:val="24"/>
        </w:rPr>
        <w:t>5</w:t>
      </w:r>
      <w:r w:rsidRPr="000A1A61">
        <w:rPr>
          <w:rFonts w:eastAsia="Times New Roman" w:cs="Calibri"/>
          <w:sz w:val="24"/>
          <w:szCs w:val="24"/>
        </w:rPr>
        <w:t xml:space="preserve"> pkt</w:t>
      </w:r>
    </w:p>
    <w:p w14:paraId="3FEC0D9D" w14:textId="77777777" w:rsidR="006C67BC" w:rsidRPr="006C67BC" w:rsidRDefault="006C67BC" w:rsidP="006C67BC">
      <w:pPr>
        <w:jc w:val="both"/>
        <w:rPr>
          <w:rFonts w:eastAsia="Times New Roman" w:cs="Calibri"/>
          <w:sz w:val="24"/>
          <w:szCs w:val="24"/>
        </w:rPr>
      </w:pPr>
    </w:p>
    <w:p w14:paraId="5DD32436" w14:textId="77777777" w:rsidR="006C67BC" w:rsidRPr="006C67BC" w:rsidRDefault="006C67BC" w:rsidP="006C67BC">
      <w:pPr>
        <w:jc w:val="both"/>
        <w:rPr>
          <w:rFonts w:eastAsia="Times New Roman" w:cs="Calibri"/>
          <w:sz w:val="24"/>
          <w:szCs w:val="24"/>
        </w:rPr>
      </w:pPr>
    </w:p>
    <w:p w14:paraId="08212634" w14:textId="77777777" w:rsidR="006C67BC" w:rsidRPr="006C67BC" w:rsidRDefault="006C67BC" w:rsidP="006C67BC">
      <w:pPr>
        <w:jc w:val="both"/>
        <w:rPr>
          <w:rFonts w:eastAsia="Times New Roman" w:cs="Calibri"/>
          <w:sz w:val="24"/>
          <w:szCs w:val="24"/>
        </w:rPr>
      </w:pPr>
    </w:p>
    <w:p w14:paraId="7AC352A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3246F8F5" w14:textId="77777777" w:rsidR="006C67BC" w:rsidRPr="006C67BC" w:rsidRDefault="006C67BC" w:rsidP="006C67BC">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+Pd+ P</w:t>
      </w:r>
      <w:r w:rsidRPr="006C67BC">
        <w:rPr>
          <w:rFonts w:eastAsia="Times New Roman" w:cs="Calibri"/>
          <w:b/>
          <w:sz w:val="24"/>
          <w:szCs w:val="24"/>
          <w:vertAlign w:val="subscript"/>
        </w:rPr>
        <w:t>s</w:t>
      </w:r>
    </w:p>
    <w:p w14:paraId="67C9A7A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w:t>
      </w:r>
    </w:p>
    <w:p w14:paraId="3E313A36"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0192F839"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Pc – ilość punktów w kryterium cena złożonej oferty</w:t>
      </w:r>
    </w:p>
    <w:p w14:paraId="7E494492"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Pd – ilość punktów w kryterium aspekty środowiskowe</w:t>
      </w:r>
    </w:p>
    <w:p w14:paraId="5BD89923"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1F77C2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 najkorzystniejszą uzna ofertę, która nie podlega odrzuceniu oraz uzyska najwyższą sumę punktów w ocenianych kryteriach.</w:t>
      </w:r>
    </w:p>
    <w:p w14:paraId="505D8E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Maksymalna liczba punktów w kryterium równa jest określonej wadze kryterium w %. Ocena łączna stanowi sumę punktów uzyskanych w ramach poszczególnych kryteriów.</w:t>
      </w:r>
    </w:p>
    <w:p w14:paraId="303CFD6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ED266E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oferty otrzymały taką samą ocenę w kryterium o najwyższej wadze, Zamawiający wybiera ofertę z najniższą ceną lub najniższym kosztem.</w:t>
      </w:r>
    </w:p>
    <w:p w14:paraId="58C3A4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649385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0A8205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Wykonawcy, składając oferty dodatkowe, nie mogą oferować cen lub kosztów wyższych niż zaoferowane w uprzednio złożonych przez nich ofertach.</w:t>
      </w:r>
    </w:p>
    <w:p w14:paraId="391750F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poprawia w ofercie:</w:t>
      </w:r>
    </w:p>
    <w:p w14:paraId="4E8AAF5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 oczywiste omyłki pisarskie,</w:t>
      </w:r>
    </w:p>
    <w:p w14:paraId="39753D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oczywiste omyłki rachunkowe, z uwzględnieniem konsekwencji rachunkowych dokonanych poprawek,</w:t>
      </w:r>
    </w:p>
    <w:p w14:paraId="61BC87C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c. inne omyłki podlegające na niezgodności oferty ze SWZ, niepowodujące istotnych zmian w treści oferty. </w:t>
      </w:r>
    </w:p>
    <w:p w14:paraId="18B11BC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5D84911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niezwłocznie zawiadamiając o tym Wykonawcę, którego oferta została poprawiona.</w:t>
      </w:r>
    </w:p>
    <w:p w14:paraId="41BFF9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10. Jeżeli zaoferowana cena lub koszt, lub ich istotne części składowe, wydają się rażąco niskie w stosunku do przedmiotu zamówienia lub budzą wątpliwości Zamawiającego co do możliwości </w:t>
      </w:r>
      <w:r w:rsidRPr="006C67BC">
        <w:rPr>
          <w:rFonts w:eastAsia="Times New Roman" w:cs="Calibri"/>
          <w:sz w:val="24"/>
          <w:szCs w:val="24"/>
        </w:rPr>
        <w:lastRenderedPageBreak/>
        <w:t>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7CC8EAED" w14:textId="77777777" w:rsidR="006C67BC" w:rsidRPr="006C67BC" w:rsidRDefault="006C67BC" w:rsidP="006C67BC">
      <w:pPr>
        <w:jc w:val="both"/>
        <w:rPr>
          <w:rFonts w:eastAsia="Times New Roman" w:cs="Calibri"/>
          <w:b/>
          <w:sz w:val="24"/>
          <w:szCs w:val="24"/>
        </w:rPr>
      </w:pPr>
    </w:p>
    <w:p w14:paraId="0BA14A1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 </w:t>
      </w:r>
    </w:p>
    <w:p w14:paraId="45A53F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SPOSÓB OBLICZENIA CENY</w:t>
      </w:r>
    </w:p>
    <w:p w14:paraId="6F7D6E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39FDD97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Wykonawca powinien w ofercie podać ryczałtową wartość brutto, obejmującą pełny zakres wykonania przedmiotu zamówienia.</w:t>
      </w:r>
    </w:p>
    <w:p w14:paraId="5A8D75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Cena oferty uwzględnia wszystkie zobowiązania, musi być podana w złotych polskich cyfrowo                 i słownie z zaokrągleniem do dwóch miejsc po przecinku z odpowiednim zaokrągleniem w dół lub w górę w następujący sposób:</w:t>
      </w:r>
    </w:p>
    <w:p w14:paraId="7FF256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dół – jeżeli kolejna cyfra jest mniejsza od 5;</w:t>
      </w:r>
    </w:p>
    <w:p w14:paraId="0EF6C01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górę – jeżeli kolejna cyfra jest większa od 5 lub równa 5.</w:t>
      </w:r>
    </w:p>
    <w:p w14:paraId="2B332E8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cena ofertowa brutto = cena netto + podatek VAT</w:t>
      </w:r>
    </w:p>
    <w:p w14:paraId="658DEA6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niniejszej SWZ.</w:t>
      </w:r>
    </w:p>
    <w:p w14:paraId="106581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127D0C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Cena podana przez Wykonawcę w ofercie za wykonanie całego przedmiotu zamówienia służyć będzie do porównania i oceny złożonych ofert w kryterium „cena”.</w:t>
      </w:r>
    </w:p>
    <w:p w14:paraId="0F81DC0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Na cenę oferty powinny składać się wszystkie koszty związane z realizacją pełnego zakresu zamówienia określonego w istotnych postanowieniach umowy  (załącznik nr 13 do SWZ), opisie przedmiotu zamówienia (załącznik nr 3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 załącznik nr 2 do SWZ.</w:t>
      </w:r>
    </w:p>
    <w:p w14:paraId="03E2E2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 formularzu oferty należy podać cenę oferty łącznie z podatkiem VAT (brutto), zgodnie                        z wyliczeniem zawartym w tabeli formularza cenowego, cena ta stanowi podstawę oceny ofert, która dokonana zostanie przez Zamawiającego na zasadach określonych w rozdziale XXI SWZ</w:t>
      </w:r>
    </w:p>
    <w:p w14:paraId="320690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XXIII </w:t>
      </w:r>
    </w:p>
    <w:p w14:paraId="40D888F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FORMALNOŚCIACH, JAKIE MUSZĄ ZOSTAĆ DOPEŁNIONE PO WYBORZE OFERTY W CELU ZAWARCIA UMOWY W SPRAWIE ZAMÓWIENIA PUBLICZNEGO</w:t>
      </w:r>
    </w:p>
    <w:p w14:paraId="4E0B61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25B752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2. Zamawiający może zawrzeć umowę w sprawie zamówienia publicznego przed upływem terminu, o którym mowa w ust. 1, jeżeli w postępowaniu o udzielenie zamówienia prowadzonym w trybie podstawowym złożono tylko jedną ofertę.</w:t>
      </w:r>
    </w:p>
    <w:p w14:paraId="04F1512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Wykonawca, którego oferta została wybrana jako najkorzystniejsza, zostanie poinformowany przez Zamawiającego o miejscu i terminie podpisania umowy.</w:t>
      </w:r>
    </w:p>
    <w:p w14:paraId="38C4141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5543DA5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Wykonawca, o którym mowa w ust. 3, ma obowiązek zawrzeć umowę w sprawie zamówienia na warunkach określonych w projektowanych postanowieniach umowy, które stanowią załącznik nr 12 do SWZ. Umowa zostanie uzupełniona o zapisy wynikające ze złożonej oferty.</w:t>
      </w:r>
    </w:p>
    <w:p w14:paraId="271D5F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2CF12D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którego oferta została wybrana jako najkorzystniejsza, uchyla się od zawarcia umowy w sprawie zamówienia publicznego Zamawiający może dokonać ponownego badania                     i oceny ofert spośród ofert pozostałych w postępowaniu Wykonawców albo unieważnić postepowanie.</w:t>
      </w:r>
    </w:p>
    <w:p w14:paraId="3B7A455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XXIV </w:t>
      </w:r>
    </w:p>
    <w:p w14:paraId="5CC204D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CZĘŚCI ZAMÓWIENIA W PRZYPADKU DOPUSZCZENIA SKŁADANIA OFERT CZĘŚCIOWYCH</w:t>
      </w:r>
    </w:p>
    <w:p w14:paraId="1A3FE8AC" w14:textId="59EAE073" w:rsidR="006C67BC" w:rsidRDefault="006C67BC" w:rsidP="006C67BC">
      <w:pPr>
        <w:jc w:val="both"/>
        <w:rPr>
          <w:rFonts w:eastAsia="Times New Roman" w:cs="Calibri"/>
          <w:sz w:val="24"/>
          <w:szCs w:val="24"/>
          <w:u w:val="single"/>
        </w:rPr>
      </w:pPr>
      <w:r w:rsidRPr="006C67BC">
        <w:rPr>
          <w:rFonts w:eastAsia="Times New Roman" w:cs="Calibri"/>
          <w:sz w:val="24"/>
          <w:szCs w:val="24"/>
          <w:u w:val="single"/>
        </w:rPr>
        <w:t xml:space="preserve">Zamawiający </w:t>
      </w:r>
      <w:r w:rsidR="005F69B1">
        <w:rPr>
          <w:rFonts w:eastAsia="Times New Roman" w:cs="Calibri"/>
          <w:sz w:val="24"/>
          <w:szCs w:val="24"/>
          <w:u w:val="single"/>
        </w:rPr>
        <w:t>dopuszcza składanie ofert częściowych. Zamówienie podzielone jest na trzy części.</w:t>
      </w:r>
    </w:p>
    <w:p w14:paraId="5B5DC80B" w14:textId="79F6F702" w:rsidR="00041A28" w:rsidRPr="00041A28" w:rsidRDefault="00041A28" w:rsidP="00041A28">
      <w:pPr>
        <w:pStyle w:val="Tytu"/>
        <w:numPr>
          <w:ilvl w:val="0"/>
          <w:numId w:val="0"/>
        </w:numPr>
        <w:spacing w:line="276" w:lineRule="auto"/>
        <w:ind w:left="436" w:right="401" w:hanging="436"/>
        <w:jc w:val="both"/>
        <w:rPr>
          <w:rFonts w:ascii="Calibri" w:hAnsi="Calibri" w:cs="Calibri"/>
          <w:b w:val="0"/>
          <w:sz w:val="24"/>
          <w:szCs w:val="24"/>
        </w:rPr>
      </w:pPr>
      <w:r w:rsidRPr="00041A28">
        <w:rPr>
          <w:rFonts w:ascii="Calibri" w:eastAsia="MS Mincho" w:hAnsi="Calibri" w:cs="Calibri"/>
          <w:sz w:val="24"/>
          <w:szCs w:val="24"/>
        </w:rPr>
        <w:t>Część I</w:t>
      </w:r>
      <w:r w:rsidRPr="00041A28">
        <w:rPr>
          <w:rFonts w:ascii="Calibri" w:eastAsia="MS Mincho" w:hAnsi="Calibri" w:cs="Calibri"/>
          <w:b w:val="0"/>
          <w:sz w:val="24"/>
          <w:szCs w:val="24"/>
        </w:rPr>
        <w:t xml:space="preserve"> – </w:t>
      </w:r>
      <w:r w:rsidRPr="00041A28">
        <w:rPr>
          <w:rFonts w:ascii="Calibri" w:hAnsi="Calibri" w:cs="Calibri"/>
          <w:b w:val="0"/>
          <w:sz w:val="24"/>
          <w:szCs w:val="24"/>
        </w:rPr>
        <w:t>usługa cateringowa na spotkania szkoleniowo/informacyjne we Wrocławiu – Zamawiający ustali termin z Wykonawcą minimum  7 dni kalendarzowych przed planowanym terminem spotkania.</w:t>
      </w:r>
    </w:p>
    <w:p w14:paraId="4BEA9C7E" w14:textId="1D92CDF7" w:rsidR="00041A28" w:rsidRPr="00041A28" w:rsidRDefault="00041A28" w:rsidP="00041A28">
      <w:pPr>
        <w:pStyle w:val="Tytu"/>
        <w:numPr>
          <w:ilvl w:val="0"/>
          <w:numId w:val="0"/>
        </w:numPr>
        <w:spacing w:line="276" w:lineRule="auto"/>
        <w:ind w:left="436" w:right="401" w:hanging="436"/>
        <w:jc w:val="both"/>
        <w:rPr>
          <w:rFonts w:ascii="Calibri" w:hAnsi="Calibri" w:cs="Calibri"/>
          <w:b w:val="0"/>
          <w:sz w:val="24"/>
          <w:szCs w:val="24"/>
        </w:rPr>
      </w:pPr>
      <w:r w:rsidRPr="00041A28">
        <w:rPr>
          <w:rFonts w:ascii="Calibri" w:hAnsi="Calibri" w:cs="Calibri"/>
          <w:sz w:val="24"/>
          <w:szCs w:val="24"/>
        </w:rPr>
        <w:t>Część II</w:t>
      </w:r>
      <w:r w:rsidRPr="00041A28">
        <w:rPr>
          <w:rFonts w:ascii="Calibri" w:hAnsi="Calibri" w:cs="Calibri"/>
          <w:b w:val="0"/>
          <w:sz w:val="24"/>
          <w:szCs w:val="24"/>
        </w:rPr>
        <w:t xml:space="preserve"> - usługa cateringowa podczas spotkań dotyczących uroczystego podpisania umów w ramach Funduszy Europejskich dla Dolnego Śląska - Zamawiający ustali termin z Wykonawcą minimum 7 dni kalendarzowych przed planowanym terminem spotkania</w:t>
      </w:r>
      <w:r>
        <w:rPr>
          <w:rFonts w:ascii="Calibri" w:hAnsi="Calibri" w:cs="Calibri"/>
          <w:b w:val="0"/>
          <w:sz w:val="24"/>
          <w:szCs w:val="24"/>
        </w:rPr>
        <w:t>.</w:t>
      </w:r>
    </w:p>
    <w:p w14:paraId="02827BB3" w14:textId="7C139AFF" w:rsidR="00041A28" w:rsidRDefault="00041A28" w:rsidP="00041A28">
      <w:pPr>
        <w:spacing w:line="276" w:lineRule="auto"/>
        <w:jc w:val="both"/>
        <w:rPr>
          <w:rFonts w:ascii="Calibri" w:hAnsi="Calibri" w:cs="Calibri"/>
          <w:b/>
          <w:sz w:val="24"/>
          <w:szCs w:val="24"/>
        </w:rPr>
      </w:pPr>
      <w:r w:rsidRPr="00041A28">
        <w:rPr>
          <w:rFonts w:ascii="Calibri" w:hAnsi="Calibri" w:cs="Calibri"/>
          <w:b/>
          <w:sz w:val="24"/>
          <w:szCs w:val="24"/>
        </w:rPr>
        <w:t>Część III</w:t>
      </w:r>
      <w:r w:rsidRPr="00041A28">
        <w:rPr>
          <w:rFonts w:ascii="Calibri" w:hAnsi="Calibri" w:cs="Calibri"/>
          <w:sz w:val="24"/>
          <w:szCs w:val="24"/>
        </w:rPr>
        <w:t xml:space="preserve"> - </w:t>
      </w:r>
      <w:r w:rsidRPr="00041A28">
        <w:rPr>
          <w:rFonts w:cs="Calibri"/>
          <w:sz w:val="24"/>
          <w:szCs w:val="24"/>
        </w:rPr>
        <w:t xml:space="preserve">usługa hotelarsko-gastronomiczna wraz z wynajmem sali konferencyjnej - </w:t>
      </w:r>
      <w:r w:rsidRPr="00041A28">
        <w:rPr>
          <w:rFonts w:eastAsia="MS Mincho" w:cs="Calibri"/>
          <w:sz w:val="24"/>
          <w:szCs w:val="24"/>
        </w:rPr>
        <w:t xml:space="preserve">Zamawiający ustali </w:t>
      </w:r>
      <w:r w:rsidRPr="00041A28">
        <w:rPr>
          <w:rFonts w:cs="Calibri"/>
          <w:sz w:val="24"/>
          <w:szCs w:val="24"/>
        </w:rPr>
        <w:t>termin z Wykonawcą co najmniej 14 dni kalendarzowych przed planowanym terminem realizacji usługi.</w:t>
      </w:r>
      <w:r w:rsidRPr="00041A28">
        <w:rPr>
          <w:rFonts w:ascii="Calibri" w:hAnsi="Calibri" w:cs="Calibri"/>
          <w:b/>
          <w:sz w:val="24"/>
          <w:szCs w:val="24"/>
        </w:rPr>
        <w:t xml:space="preserve"> Realizacja tej części zamówienia: </w:t>
      </w:r>
      <w:r w:rsidR="00BF697A" w:rsidRPr="000A1A61">
        <w:rPr>
          <w:rFonts w:ascii="Calibri" w:hAnsi="Calibri" w:cs="Calibri"/>
          <w:b/>
          <w:sz w:val="24"/>
          <w:szCs w:val="24"/>
        </w:rPr>
        <w:t>marzec/kwiecień 2025</w:t>
      </w:r>
    </w:p>
    <w:p w14:paraId="6C8AD4A9" w14:textId="18BFA127" w:rsidR="00041A28" w:rsidRPr="00041A28" w:rsidRDefault="00041A28" w:rsidP="00041A28">
      <w:pPr>
        <w:spacing w:line="276" w:lineRule="auto"/>
        <w:jc w:val="both"/>
        <w:rPr>
          <w:rFonts w:ascii="Calibri" w:hAnsi="Calibri" w:cs="Calibri"/>
          <w:bCs/>
          <w:sz w:val="24"/>
          <w:szCs w:val="24"/>
        </w:rPr>
      </w:pPr>
      <w:r w:rsidRPr="00041A28">
        <w:rPr>
          <w:rFonts w:ascii="Calibri" w:hAnsi="Calibri" w:cs="Calibri"/>
          <w:bCs/>
          <w:sz w:val="24"/>
          <w:szCs w:val="24"/>
        </w:rPr>
        <w:t>Każdy z Wykonawców może złożyć tylko jedną ofertę na każdą część zamówienia.</w:t>
      </w:r>
    </w:p>
    <w:p w14:paraId="20CDD6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 </w:t>
      </w:r>
    </w:p>
    <w:p w14:paraId="139929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75D54FB8" w14:textId="5D425FF7" w:rsidR="006C67BC" w:rsidRPr="006C67BC" w:rsidRDefault="00041A28" w:rsidP="006C67BC">
      <w:pPr>
        <w:jc w:val="both"/>
        <w:rPr>
          <w:rFonts w:eastAsia="Times New Roman" w:cs="Calibri"/>
          <w:sz w:val="24"/>
          <w:szCs w:val="24"/>
        </w:rPr>
      </w:pPr>
      <w:r>
        <w:rPr>
          <w:rFonts w:eastAsia="Times New Roman" w:cs="Calibri"/>
          <w:sz w:val="24"/>
          <w:szCs w:val="24"/>
        </w:rPr>
        <w:t>Ofertę można składać na wszystkie części zamówienia,</w:t>
      </w:r>
    </w:p>
    <w:p w14:paraId="13602BC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 </w:t>
      </w:r>
    </w:p>
    <w:p w14:paraId="6B7B196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6C8B38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ani nie dopuszcza składania ofert wariantowych.</w:t>
      </w:r>
    </w:p>
    <w:p w14:paraId="340A02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 </w:t>
      </w:r>
    </w:p>
    <w:p w14:paraId="7F1AC7C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NA PODSTAWIE STOSUNKU PRACY,                                    </w:t>
      </w:r>
      <w:r w:rsidRPr="006C67BC">
        <w:rPr>
          <w:rFonts w:eastAsia="Times New Roman" w:cs="Calibri"/>
          <w:b/>
          <w:sz w:val="24"/>
          <w:szCs w:val="24"/>
        </w:rPr>
        <w:br/>
        <w:t>W OKOLICZNOŚCIACH, O KTÓRYCH MOWA W ART. 95 USTAWY PZP</w:t>
      </w:r>
    </w:p>
    <w:p w14:paraId="416F959B" w14:textId="77777777" w:rsidR="006C67BC" w:rsidRPr="006C67BC" w:rsidRDefault="006C67BC" w:rsidP="006C67BC">
      <w:pPr>
        <w:jc w:val="both"/>
        <w:rPr>
          <w:rFonts w:eastAsia="Times New Roman" w:cs="Calibri"/>
          <w:b/>
          <w:sz w:val="24"/>
          <w:szCs w:val="24"/>
        </w:rPr>
      </w:pPr>
      <w:r w:rsidRPr="006C67BC">
        <w:rPr>
          <w:rFonts w:eastAsia="Times New Roman" w:cs="Calibri"/>
          <w:bCs/>
          <w:sz w:val="24"/>
          <w:szCs w:val="24"/>
        </w:rPr>
        <w:t>Zamawiający nie stawia wymagań w tym zakresie</w:t>
      </w:r>
      <w:r w:rsidRPr="006C67BC">
        <w:rPr>
          <w:rFonts w:eastAsia="Times New Roman" w:cs="Calibri"/>
          <w:b/>
          <w:sz w:val="24"/>
          <w:szCs w:val="24"/>
        </w:rPr>
        <w:t>.</w:t>
      </w:r>
    </w:p>
    <w:p w14:paraId="70CB33A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XXVIII </w:t>
      </w:r>
    </w:p>
    <w:p w14:paraId="3E89471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OSÓB, O KTÓRYCH MOWA W ART. 96 UST. 2 PKT 2 USTAWY PZP, JEŻELI ZAMAWIAJĄCY PRZEWIDUJE TAKIE WYMAGANIA </w:t>
      </w:r>
    </w:p>
    <w:p w14:paraId="337810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0C710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XXIX </w:t>
      </w:r>
    </w:p>
    <w:p w14:paraId="1858FD2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28F3777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F3AC49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 </w:t>
      </w:r>
    </w:p>
    <w:p w14:paraId="2C9546E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WYMAGANIA DOTYCZĄCE WADIUM, W TYM JEGO KWOTA, JEŻELI ZAMAWIAJĄCY PRZEWIDUJE OBOWIĄZEK WNIESIENIA WADIUM</w:t>
      </w:r>
    </w:p>
    <w:p w14:paraId="75CCCD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wniesienia wadium.</w:t>
      </w:r>
    </w:p>
    <w:p w14:paraId="4CFB389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 </w:t>
      </w:r>
    </w:p>
    <w:p w14:paraId="5CB600E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PRZEWIDYWANYCH ZAMÓWIENIACH, O KTÓRYCH MOWA W ART. 214 UST. 1 PKT 7 I 8 USTAWY PZP, JEŻELI ZAMAWIAJĄCY PRZEWIDUJE UDZIELENIE TAKICH ZAMÓWIEŃ</w:t>
      </w:r>
    </w:p>
    <w:p w14:paraId="4D4D32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udzielenia zamówień, o których mowa w art. 214 ust. 1 pkt 7 i 8 ustawy.</w:t>
      </w:r>
    </w:p>
    <w:p w14:paraId="259536C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 </w:t>
      </w:r>
    </w:p>
    <w:p w14:paraId="686331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406856D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7DD7F1C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XXXIII </w:t>
      </w:r>
    </w:p>
    <w:p w14:paraId="60628B2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WALUT OBCYCH, W JAKICH MOGĄ BYĆ PROWADZONE ROZLICZENIA MIĘDZY ZAMAWIAJĄCYM A WYKONAWCĄ, JEŻELI ZAMAWIAJĄCY PRZEWIDUJE ROZLICZENIA W WALUTACH OBCYCH</w:t>
      </w:r>
    </w:p>
    <w:p w14:paraId="3F810B6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rozliczenia w walutach obcych.</w:t>
      </w:r>
    </w:p>
    <w:p w14:paraId="549EEC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XXXIV </w:t>
      </w:r>
    </w:p>
    <w:p w14:paraId="6FDCDC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ZWROTU KOSZTÓW UDZIAŁU W POSTĘPOWANIU, JEŻELI ZAMAWIAJĄCY PRZEWIDUJE ICH ZWROT</w:t>
      </w:r>
    </w:p>
    <w:p w14:paraId="06FD7AD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zwrotu kosztów udziału w postępowaniu.</w:t>
      </w:r>
    </w:p>
    <w:p w14:paraId="455ECC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 </w:t>
      </w:r>
    </w:p>
    <w:p w14:paraId="60CE58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INFORMACJĘ O OBOWIĄZKU OSOBISTEGO WYKONANIA PRZEZ WYKONAWCĘ KLUCZOWYCH ZADAŃ, JEŻELI ZAMAWIAJĄCY DOKONUJE DAKIEGO ZASTRZEŻENIA ZGODNIE Z ART. 60 I ART. 121 USTAWY</w:t>
      </w:r>
    </w:p>
    <w:p w14:paraId="672877A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68459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 </w:t>
      </w:r>
    </w:p>
    <w:p w14:paraId="6E6D56E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MAKSYMALNA LICZBA WYKONAWCÓW, Z KTÓRYMI ZAMAWIAJĄCY ZAWRZE UMOWĘ RAMOWĄ, JEŻELI ZAMAWIAJĄCY PRZEWIDUJE ZAWARCIE UMOWY RAMOWEJ</w:t>
      </w:r>
    </w:p>
    <w:p w14:paraId="73AC01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zawarcia umowy ramowej.</w:t>
      </w:r>
    </w:p>
    <w:p w14:paraId="28CE42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 </w:t>
      </w:r>
    </w:p>
    <w:p w14:paraId="0BC813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158F09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aukcji elektronicznej.</w:t>
      </w:r>
    </w:p>
    <w:p w14:paraId="2B79B1E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XXXVIII </w:t>
      </w:r>
    </w:p>
    <w:p w14:paraId="76AAF6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WYMÓG LUB MOŻLIWOŚĆ ZŁOŻENIA OFERT W POSTACI KATALOGÓW ELEKTRONICZNYCH LUB DOŁĄCZENIA KATALOGÓW ELEKTRONICZNYCH DO OFERTY, W SYTUACJI OKREŚLONEJ W ART. 93 USTAWY</w:t>
      </w:r>
    </w:p>
    <w:p w14:paraId="17C2A22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D354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XXXIX </w:t>
      </w:r>
    </w:p>
    <w:p w14:paraId="665FDA1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ZABEZPIECZENIA NALEŻYTEGO WYKONANIA UMOWY, JEŻELI ZAMAWIAJĄCY JE PRZEWIDUJE</w:t>
      </w:r>
    </w:p>
    <w:p w14:paraId="063EDD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wymogu wniesienia zabezpieczenia należytego wykonania umowy.</w:t>
      </w:r>
    </w:p>
    <w:p w14:paraId="34BEB1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 </w:t>
      </w:r>
    </w:p>
    <w:p w14:paraId="12AFDD4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POUCZENIE O ŚRODKACH OCHRONY PRAWNEJ PRZYSŁUGUJĄCYCH WYKONAWCY</w:t>
      </w:r>
    </w:p>
    <w:p w14:paraId="7FC8A4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4F4BE22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Odwołanie przysługuje na:</w:t>
      </w:r>
    </w:p>
    <w:p w14:paraId="2D2F6C8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niezgodną z przepisami ustawy czynność Zamawiającego, podjętą w postępowaniu                                o udzielenie zamówienia, w tym na projektowane postanowienia umowy;</w:t>
      </w:r>
    </w:p>
    <w:p w14:paraId="0F641F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zaniechanie czynności w postępowaniu o udzielenie zamówienia, do której Zamawiający był obowiązany na podstawie ustawy.</w:t>
      </w:r>
    </w:p>
    <w:p w14:paraId="0F0C3B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Odwołanie wnosi się do Prezesa Krajowej Izby Odwoławczej w formie pisemnej albo w formie elektronicznej albo w postaci elektronicznej opatrzone podpisem zaufanym.</w:t>
      </w:r>
    </w:p>
    <w:p w14:paraId="635CA5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743EDE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AE054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Szczegółowe informacje dotyczące środków ochrony prawnej określone są w Dziale IX „Środki ochrony prawnej” ustawy.</w:t>
      </w:r>
    </w:p>
    <w:p w14:paraId="7B054FA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 </w:t>
      </w:r>
    </w:p>
    <w:p w14:paraId="15CDF78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OCHRONA DANYCH OSOBOWYCH ZEBRANYCH PRZEZ ZAMAWIAJĄCEGO W TOKU POSTĘPOWANIA</w:t>
      </w:r>
    </w:p>
    <w:p w14:paraId="199E2767" w14:textId="77777777" w:rsidR="006C67BC" w:rsidRPr="006C67BC" w:rsidRDefault="006C67BC" w:rsidP="006C67BC">
      <w:pPr>
        <w:rPr>
          <w:rFonts w:cs="Calibri"/>
          <w:iCs/>
          <w:sz w:val="24"/>
          <w:szCs w:val="24"/>
        </w:rPr>
      </w:pPr>
      <w:r w:rsidRPr="006C67BC">
        <w:rPr>
          <w:rFonts w:cs="Calibri"/>
          <w:iCs/>
          <w:sz w:val="24"/>
          <w:szCs w:val="24"/>
        </w:rPr>
        <w:t>Informujemy, że:</w:t>
      </w:r>
    </w:p>
    <w:p w14:paraId="635A4BB8" w14:textId="77777777" w:rsidR="006C67BC" w:rsidRPr="006C67BC" w:rsidRDefault="006C67BC" w:rsidP="006C67BC">
      <w:pPr>
        <w:numPr>
          <w:ilvl w:val="0"/>
          <w:numId w:val="2"/>
        </w:numPr>
        <w:ind w:left="426"/>
        <w:contextualSpacing/>
        <w:rPr>
          <w:rFonts w:eastAsia="Times New Roman" w:cs="Calibri"/>
          <w:iCs/>
          <w:sz w:val="24"/>
          <w:szCs w:val="24"/>
        </w:rPr>
      </w:pPr>
      <w:r w:rsidRPr="006C67BC">
        <w:rPr>
          <w:rFonts w:eastAsia="Times New Roman" w:cs="Calibri"/>
          <w:iCs/>
          <w:sz w:val="24"/>
          <w:szCs w:val="24"/>
        </w:rPr>
        <w:t>Administratorem danych jest Dyrektor Dolnośląskiego Wojewódzkiego Urzędu Pracy z siedzibą w Wałbrzychu, ul. Ogrodowa 5b (</w:t>
      </w:r>
      <w:hyperlink r:id="rId22" w:history="1">
        <w:r w:rsidRPr="006C67BC">
          <w:rPr>
            <w:rFonts w:eastAsia="Times New Roman" w:cs="Calibri"/>
            <w:iCs/>
            <w:color w:val="0563C1"/>
            <w:sz w:val="24"/>
            <w:szCs w:val="24"/>
            <w:u w:val="single"/>
          </w:rPr>
          <w:t>.</w:t>
        </w:r>
      </w:hyperlink>
      <w:r w:rsidRPr="006C67BC">
        <w:rPr>
          <w:rFonts w:eastAsia="Times New Roman" w:cs="Calibri"/>
          <w:iCs/>
          <w:sz w:val="24"/>
          <w:szCs w:val="24"/>
        </w:rPr>
        <w:t xml:space="preserve">), </w:t>
      </w:r>
      <w:hyperlink r:id="rId23" w:history="1">
        <w:r w:rsidRPr="006C67BC">
          <w:rPr>
            <w:rFonts w:eastAsia="Times New Roman" w:cs="Calibri"/>
            <w:iCs/>
            <w:color w:val="0563C1"/>
            <w:sz w:val="24"/>
            <w:szCs w:val="24"/>
            <w:u w:val="single"/>
          </w:rPr>
          <w:t>walbrzych@dwup.pl</w:t>
        </w:r>
      </w:hyperlink>
      <w:r w:rsidRPr="006C67BC">
        <w:rPr>
          <w:rFonts w:eastAsia="Times New Roman" w:cs="Calibri"/>
          <w:iCs/>
          <w:sz w:val="24"/>
          <w:szCs w:val="24"/>
        </w:rPr>
        <w:t>, tel. 74 88 66 500.</w:t>
      </w:r>
    </w:p>
    <w:p w14:paraId="1A17BF9E"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Administrator wyznaczył Inspektora Ochrony Danych, z którym można się skontaktować  </w:t>
      </w:r>
      <w:hyperlink r:id="rId24" w:history="1">
        <w:r w:rsidRPr="006C67BC">
          <w:rPr>
            <w:rFonts w:eastAsia="Times New Roman" w:cs="Calibri"/>
            <w:iCs/>
            <w:color w:val="0563C1"/>
            <w:sz w:val="24"/>
            <w:szCs w:val="24"/>
            <w:u w:val="single"/>
          </w:rPr>
          <w:t>iod@dwup.pl</w:t>
        </w:r>
      </w:hyperlink>
      <w:r w:rsidRPr="006C67BC">
        <w:rPr>
          <w:rFonts w:eastAsia="Times New Roman" w:cs="Calibri"/>
          <w:iCs/>
          <w:sz w:val="24"/>
          <w:szCs w:val="24"/>
        </w:rPr>
        <w:t xml:space="preserve">  lub wysyłając korespondencję na adres urzędu:</w:t>
      </w:r>
    </w:p>
    <w:p w14:paraId="1C1EC7D9" w14:textId="77777777" w:rsidR="006C67BC" w:rsidRPr="006C67BC" w:rsidRDefault="006C67BC" w:rsidP="006C67BC">
      <w:pPr>
        <w:ind w:left="426"/>
        <w:rPr>
          <w:rFonts w:eastAsia="Times New Roman" w:cs="Calibri"/>
          <w:iCs/>
          <w:sz w:val="24"/>
          <w:szCs w:val="24"/>
        </w:rPr>
      </w:pPr>
      <w:r w:rsidRPr="006C67BC">
        <w:rPr>
          <w:rFonts w:cs="Calibri"/>
          <w:iCs/>
          <w:sz w:val="24"/>
          <w:szCs w:val="24"/>
        </w:rPr>
        <w:t>Dolnośląski Wojewódzki Urząd Pracy</w:t>
      </w:r>
    </w:p>
    <w:p w14:paraId="63E59331" w14:textId="77777777" w:rsidR="006C67BC" w:rsidRPr="006C67BC" w:rsidRDefault="006C67BC" w:rsidP="006C67BC">
      <w:pPr>
        <w:ind w:left="426"/>
        <w:rPr>
          <w:rFonts w:cs="Calibri"/>
          <w:iCs/>
          <w:sz w:val="24"/>
          <w:szCs w:val="24"/>
        </w:rPr>
      </w:pPr>
      <w:r w:rsidRPr="006C67BC">
        <w:rPr>
          <w:rFonts w:cs="Calibri"/>
          <w:iCs/>
          <w:sz w:val="24"/>
          <w:szCs w:val="24"/>
        </w:rPr>
        <w:t>Inspektor Ochrony Danych</w:t>
      </w:r>
    </w:p>
    <w:p w14:paraId="794CA3F3" w14:textId="77777777" w:rsidR="006C67BC" w:rsidRPr="006C67BC" w:rsidRDefault="006C67BC" w:rsidP="006C67BC">
      <w:pPr>
        <w:ind w:left="426"/>
        <w:rPr>
          <w:rFonts w:cs="Calibri"/>
          <w:iCs/>
          <w:sz w:val="24"/>
          <w:szCs w:val="24"/>
        </w:rPr>
      </w:pPr>
      <w:r w:rsidRPr="006C67BC">
        <w:rPr>
          <w:rFonts w:cs="Calibri"/>
          <w:iCs/>
          <w:sz w:val="24"/>
          <w:szCs w:val="24"/>
        </w:rPr>
        <w:t xml:space="preserve">ul. Eugeniusza Kwiatkowskiego 4 </w:t>
      </w:r>
    </w:p>
    <w:p w14:paraId="0C3AA9BA" w14:textId="77777777" w:rsidR="006C67BC" w:rsidRPr="006C67BC" w:rsidRDefault="006C67BC" w:rsidP="006C67BC">
      <w:pPr>
        <w:ind w:left="426"/>
        <w:jc w:val="both"/>
        <w:rPr>
          <w:rFonts w:cs="Calibri"/>
          <w:iCs/>
          <w:sz w:val="24"/>
          <w:szCs w:val="24"/>
        </w:rPr>
      </w:pPr>
      <w:r w:rsidRPr="006C67BC">
        <w:rPr>
          <w:rFonts w:cs="Calibri"/>
          <w:iCs/>
          <w:sz w:val="24"/>
          <w:szCs w:val="24"/>
        </w:rPr>
        <w:t xml:space="preserve">52-326 Wrocław </w:t>
      </w:r>
    </w:p>
    <w:p w14:paraId="418DEF34" w14:textId="77777777" w:rsidR="006C67BC" w:rsidRPr="006C67BC" w:rsidRDefault="006C67BC" w:rsidP="006C67BC">
      <w:pPr>
        <w:ind w:left="426"/>
        <w:jc w:val="both"/>
        <w:rPr>
          <w:rFonts w:cs="Calibri"/>
          <w:iCs/>
          <w:sz w:val="24"/>
          <w:szCs w:val="24"/>
        </w:rPr>
      </w:pPr>
      <w:r w:rsidRPr="006C67BC">
        <w:rPr>
          <w:rFonts w:cs="Calibri"/>
          <w:iCs/>
          <w:sz w:val="24"/>
          <w:szCs w:val="24"/>
        </w:rPr>
        <w:t>Z Inspektorem Ochrony Danych można się kontaktować we wszystkich sprawach dotyczących przetwarzania danych osobowych oraz korzystania z praw związanych z przetwarzaniem danych.</w:t>
      </w:r>
    </w:p>
    <w:p w14:paraId="7D1E854A"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w:t>
      </w:r>
      <w:r w:rsidRPr="006C67BC">
        <w:rPr>
          <w:rFonts w:eastAsia="Times New Roman" w:cs="Calibri"/>
          <w:iCs/>
          <w:sz w:val="24"/>
          <w:szCs w:val="24"/>
        </w:rPr>
        <w:lastRenderedPageBreak/>
        <w:t>Ustawy prawo zamówień publicznych, oraz innych związanych z działalnością Dolnośląskiego Wojewódzkiego Urzędu Pracy.</w:t>
      </w:r>
    </w:p>
    <w:p w14:paraId="16EC5B3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w celu:</w:t>
      </w:r>
    </w:p>
    <w:p w14:paraId="04737BFD"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przeprowadzenia postępowania o udzielenie zamówienia publicznego,</w:t>
      </w:r>
    </w:p>
    <w:p w14:paraId="5D683ED3"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archiwalnym oraz statystycznym.</w:t>
      </w:r>
    </w:p>
    <w:p w14:paraId="033EFB0C"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Dane osobowe mogą być udostępniane innym podmiotom tj. innym uczestnikom postępowania o udzielenie zamówienia publicznego. </w:t>
      </w:r>
    </w:p>
    <w:p w14:paraId="2231BF6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mogą zostać ujawnione właściwym organom, upoważnionym zgodnie z obowiązującym prawem.</w:t>
      </w:r>
    </w:p>
    <w:p w14:paraId="69885CD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nie będą podlegały profilowaniu.</w:t>
      </w:r>
    </w:p>
    <w:p w14:paraId="2F5E51BD"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do wglądu do nich, do ich sprostowania i ograniczenia przetwarzania.</w:t>
      </w:r>
    </w:p>
    <w:p w14:paraId="50728AE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przez okres wymagany przepisami prawa,</w:t>
      </w:r>
      <w:r w:rsidRPr="006C67BC">
        <w:rPr>
          <w:rFonts w:cs="Calibri"/>
          <w:sz w:val="24"/>
          <w:szCs w:val="24"/>
        </w:rPr>
        <w:t xml:space="preserve"> </w:t>
      </w:r>
      <w:r w:rsidRPr="006C67BC">
        <w:rPr>
          <w:rFonts w:eastAsia="Times New Roman" w:cs="Calibri"/>
          <w:iCs/>
          <w:sz w:val="24"/>
          <w:szCs w:val="24"/>
        </w:rPr>
        <w:t>do momentu wygaśnięcia obowiązku ich przechowywania i archiwizacji.</w:t>
      </w:r>
    </w:p>
    <w:p w14:paraId="55470E64"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21FFE9B2" w14:textId="77777777" w:rsidR="006C67BC" w:rsidRPr="006C67BC" w:rsidRDefault="006C67BC" w:rsidP="006C67BC">
      <w:pPr>
        <w:ind w:left="1134"/>
        <w:rPr>
          <w:rFonts w:eastAsia="Times New Roman" w:cs="Calibri"/>
          <w:iCs/>
          <w:sz w:val="24"/>
          <w:szCs w:val="24"/>
        </w:rPr>
      </w:pPr>
      <w:r w:rsidRPr="006C67BC">
        <w:rPr>
          <w:rFonts w:cs="Calibri"/>
          <w:iCs/>
          <w:sz w:val="24"/>
          <w:szCs w:val="24"/>
        </w:rPr>
        <w:t>Biuro Prezesa Urzędu Ochrony Danych Osobowych (PUODO)</w:t>
      </w:r>
    </w:p>
    <w:p w14:paraId="71B5238F" w14:textId="77777777" w:rsidR="006C67BC" w:rsidRPr="006C67BC" w:rsidRDefault="006C67BC" w:rsidP="006C67BC">
      <w:pPr>
        <w:ind w:left="1134"/>
        <w:rPr>
          <w:rFonts w:cs="Calibri"/>
          <w:iCs/>
          <w:sz w:val="24"/>
          <w:szCs w:val="24"/>
        </w:rPr>
      </w:pPr>
      <w:r w:rsidRPr="006C67BC">
        <w:rPr>
          <w:rFonts w:cs="Calibri"/>
          <w:iCs/>
          <w:sz w:val="24"/>
          <w:szCs w:val="24"/>
        </w:rPr>
        <w:t>Adres: Stawki 2, 00-193 Warszawa</w:t>
      </w:r>
    </w:p>
    <w:p w14:paraId="4D22133E" w14:textId="77777777" w:rsidR="006C67BC" w:rsidRPr="006C67BC" w:rsidRDefault="006C67BC" w:rsidP="006C67BC">
      <w:pPr>
        <w:ind w:left="1134"/>
        <w:rPr>
          <w:rFonts w:cs="Calibri"/>
          <w:iCs/>
          <w:sz w:val="24"/>
          <w:szCs w:val="24"/>
        </w:rPr>
      </w:pPr>
      <w:r w:rsidRPr="006C67BC">
        <w:rPr>
          <w:rFonts w:cs="Calibri"/>
          <w:iCs/>
          <w:sz w:val="24"/>
          <w:szCs w:val="24"/>
        </w:rPr>
        <w:t>Telefon: 22 860 70 8</w:t>
      </w:r>
    </w:p>
    <w:p w14:paraId="2F4919C0" w14:textId="77777777" w:rsidR="006C67BC" w:rsidRPr="006C67BC" w:rsidRDefault="006C67BC" w:rsidP="006C67BC">
      <w:pPr>
        <w:jc w:val="both"/>
        <w:rPr>
          <w:rFonts w:eastAsia="Times New Roman" w:cs="Calibri"/>
          <w:b/>
          <w:sz w:val="24"/>
          <w:szCs w:val="24"/>
        </w:rPr>
      </w:pPr>
    </w:p>
    <w:p w14:paraId="226DA7A1" w14:textId="77777777" w:rsidR="006C67BC" w:rsidRPr="006C67BC" w:rsidRDefault="006C67BC" w:rsidP="006C67BC">
      <w:pPr>
        <w:jc w:val="both"/>
        <w:rPr>
          <w:rFonts w:eastAsia="Times New Roman" w:cs="Calibri"/>
          <w:b/>
          <w:sz w:val="24"/>
          <w:szCs w:val="24"/>
        </w:rPr>
      </w:pPr>
    </w:p>
    <w:p w14:paraId="63C48CE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XLII </w:t>
      </w:r>
    </w:p>
    <w:p w14:paraId="065E435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ZAŁĄCZNIKI DO SWZ</w:t>
      </w:r>
    </w:p>
    <w:p w14:paraId="694A8778" w14:textId="537E52D5"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Formularz ofertowy – Załącznik nr 1 do SWZ</w:t>
      </w:r>
      <w:r w:rsidR="00C343A8">
        <w:rPr>
          <w:rFonts w:eastAsia="Times New Roman" w:cs="Calibri"/>
          <w:sz w:val="24"/>
          <w:szCs w:val="24"/>
        </w:rPr>
        <w:t xml:space="preserve"> do danej części tj. I, II, III</w:t>
      </w:r>
    </w:p>
    <w:p w14:paraId="6B3BF423" w14:textId="4F86C5FA" w:rsidR="006C67BC" w:rsidRPr="006C67BC" w:rsidRDefault="00C663B7" w:rsidP="006C67BC">
      <w:pPr>
        <w:numPr>
          <w:ilvl w:val="0"/>
          <w:numId w:val="4"/>
        </w:numPr>
        <w:ind w:left="284" w:hanging="207"/>
        <w:jc w:val="both"/>
        <w:rPr>
          <w:rFonts w:eastAsia="Times New Roman" w:cs="Calibri"/>
          <w:sz w:val="24"/>
          <w:szCs w:val="24"/>
        </w:rPr>
      </w:pPr>
      <w:r>
        <w:rPr>
          <w:rFonts w:eastAsia="Times New Roman" w:cs="Calibri"/>
          <w:sz w:val="24"/>
          <w:szCs w:val="24"/>
        </w:rPr>
        <w:t xml:space="preserve"> Wzór protokołu odbioru – Załącznik nr 2 do SWZ</w:t>
      </w:r>
    </w:p>
    <w:p w14:paraId="7611D1FB"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 xml:space="preserve">Opis przedmiotu zamówienia Załącznik Nr 3 do SWZ </w:t>
      </w:r>
    </w:p>
    <w:p w14:paraId="24B18059"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Oświadczenie Wykonawcy dotyczące przesłanek wykluczenia z postępowania Załącznik Nr 4 do SWZ</w:t>
      </w:r>
    </w:p>
    <w:p w14:paraId="48959B0B"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Oświadczenie Wykonawcy dotyczące  spełniania  warunków  udziału w  postępowaniu Załącznik Nr 5 do SWZ</w:t>
      </w:r>
    </w:p>
    <w:p w14:paraId="2E69BE21"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kern w:val="1"/>
          <w:sz w:val="24"/>
          <w:szCs w:val="24"/>
          <w:lang w:eastAsia="zh-CN"/>
        </w:rPr>
        <w:t>Oświadczenie o braku przynależności bądź przynależności do tej samej grupy kapitałowej Załącznik Nr 6 do SWZ</w:t>
      </w:r>
    </w:p>
    <w:p w14:paraId="29AFB641"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Oświadczenie podmiotu  udostępniającego  zasoby dotyczące przesłanek wykluczenia</w:t>
      </w:r>
      <w:r w:rsidRPr="006C67BC">
        <w:rPr>
          <w:rFonts w:eastAsia="Times New Roman" w:cs="Calibri"/>
          <w:sz w:val="24"/>
          <w:szCs w:val="24"/>
        </w:rPr>
        <w:br/>
        <w:t xml:space="preserve"> z postępowania Załącznik Nr 7 do SWZ</w:t>
      </w:r>
    </w:p>
    <w:p w14:paraId="54EFB347"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 xml:space="preserve">Oświadczenie podmiotu  udostępniającego zasoby dotyczące  spełniania warunków  udziału </w:t>
      </w:r>
      <w:r w:rsidRPr="006C67BC">
        <w:rPr>
          <w:rFonts w:eastAsia="Times New Roman" w:cs="Calibri"/>
          <w:sz w:val="24"/>
          <w:szCs w:val="24"/>
        </w:rPr>
        <w:br/>
        <w:t>w postępowaniu Załącznik Nr 8 do SWZ</w:t>
      </w:r>
    </w:p>
    <w:p w14:paraId="0ABD9891" w14:textId="77777777"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Zobowiązanie innego podmiotu udostępniającego zasoby Załącznik Nr 9 do SWZ</w:t>
      </w:r>
    </w:p>
    <w:p w14:paraId="2692AA20" w14:textId="77777777"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Oświadczenie Wykonawców wspólnie ubiegających się o udzielenie zamówienia dotyczące realizacji zakresu przedmiotu zamówienia przez  poszczególnych wykonawców Załącznik Nr 10 do SWZ</w:t>
      </w:r>
    </w:p>
    <w:p w14:paraId="639550FC" w14:textId="77777777"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 xml:space="preserve">Oświadczenie  dotyczące klauzul  społecznych Załącznik Nr 11 do SWZ </w:t>
      </w:r>
    </w:p>
    <w:p w14:paraId="7250B8B3" w14:textId="77777777"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Oświadczenie dotyczące klauzul środowiskowych – Załącznik Nr 12 do SWZ</w:t>
      </w:r>
    </w:p>
    <w:p w14:paraId="1DCA8D1C" w14:textId="061F50B6"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cs="Calibri"/>
          <w:color w:val="000000"/>
          <w:sz w:val="24"/>
          <w:szCs w:val="24"/>
        </w:rPr>
        <w:t xml:space="preserve">Wzór umowy </w:t>
      </w:r>
      <w:r w:rsidRPr="006C67BC">
        <w:rPr>
          <w:rFonts w:eastAsia="Times New Roman" w:cs="Calibri"/>
          <w:sz w:val="24"/>
          <w:szCs w:val="24"/>
        </w:rPr>
        <w:t xml:space="preserve">- </w:t>
      </w:r>
      <w:r w:rsidRPr="006C67BC">
        <w:rPr>
          <w:rFonts w:cstheme="minorHAnsi"/>
          <w:color w:val="000000"/>
          <w:sz w:val="24"/>
          <w:szCs w:val="24"/>
        </w:rPr>
        <w:t xml:space="preserve">Załącznik Nr 13  do SWZ </w:t>
      </w:r>
      <w:r w:rsidR="00C343A8">
        <w:rPr>
          <w:rFonts w:cstheme="minorHAnsi"/>
          <w:color w:val="000000"/>
          <w:sz w:val="24"/>
          <w:szCs w:val="24"/>
        </w:rPr>
        <w:t xml:space="preserve"> do danej części tj. I, II, III</w:t>
      </w:r>
    </w:p>
    <w:p w14:paraId="7E943C2A" w14:textId="77777777" w:rsidR="006C67BC" w:rsidRPr="006C67BC" w:rsidRDefault="006C67BC" w:rsidP="006C67BC">
      <w:pPr>
        <w:numPr>
          <w:ilvl w:val="0"/>
          <w:numId w:val="4"/>
        </w:numPr>
        <w:tabs>
          <w:tab w:val="left" w:pos="426"/>
          <w:tab w:val="left" w:pos="851"/>
        </w:tabs>
        <w:jc w:val="both"/>
        <w:rPr>
          <w:rFonts w:eastAsia="Times New Roman" w:cstheme="minorHAnsi"/>
          <w:sz w:val="24"/>
          <w:szCs w:val="24"/>
        </w:rPr>
      </w:pPr>
      <w:r w:rsidRPr="006C67BC">
        <w:rPr>
          <w:rFonts w:eastAsia="Times New Roman" w:cstheme="minorHAnsi"/>
          <w:sz w:val="24"/>
          <w:szCs w:val="24"/>
        </w:rPr>
        <w:t>Oświadczenie  dotyczące zakazu udziału rosyjskich wykonawców w zamówieniach publicznych                         i koncesjach Załącznik Nr 14 do SWZ</w:t>
      </w:r>
    </w:p>
    <w:p w14:paraId="17D52506" w14:textId="77777777" w:rsidR="006C67BC" w:rsidRPr="006C67BC" w:rsidRDefault="006C67BC" w:rsidP="006C67BC">
      <w:pPr>
        <w:tabs>
          <w:tab w:val="left" w:pos="426"/>
          <w:tab w:val="left" w:pos="851"/>
        </w:tabs>
        <w:jc w:val="both"/>
        <w:rPr>
          <w:rFonts w:eastAsia="Times New Roman" w:cstheme="minorHAnsi"/>
          <w:color w:val="000000" w:themeColor="text1"/>
          <w:sz w:val="24"/>
          <w:szCs w:val="24"/>
        </w:rPr>
      </w:pPr>
    </w:p>
    <w:p w14:paraId="66FA2421" w14:textId="77777777" w:rsidR="006C67BC" w:rsidRPr="006C67BC" w:rsidRDefault="006C67BC" w:rsidP="006C67BC"/>
    <w:p w14:paraId="490F839F" w14:textId="45771A38" w:rsidR="00EF3653" w:rsidRDefault="00EF3653" w:rsidP="00EF3653">
      <w:pPr>
        <w:spacing w:line="276" w:lineRule="auto"/>
        <w:jc w:val="right"/>
        <w:rPr>
          <w:rFonts w:cs="Calibri"/>
          <w:bCs/>
        </w:rPr>
      </w:pPr>
    </w:p>
    <w:sectPr w:rsidR="00EF3653" w:rsidSect="00EE11F6">
      <w:footerReference w:type="default" r:id="rId25"/>
      <w:headerReference w:type="first" r:id="rId26"/>
      <w:footerReference w:type="first" r:id="rId27"/>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33E3" w14:textId="77777777" w:rsidR="004751C1" w:rsidRDefault="004751C1" w:rsidP="00FE69F7">
      <w:r>
        <w:separator/>
      </w:r>
    </w:p>
  </w:endnote>
  <w:endnote w:type="continuationSeparator" w:id="0">
    <w:p w14:paraId="701F562F" w14:textId="77777777" w:rsidR="004751C1" w:rsidRDefault="004751C1"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77777777" w:rsidR="0034046A" w:rsidRDefault="007F497F">
    <w:pPr>
      <w:pStyle w:val="Stopka"/>
      <w:jc w:val="right"/>
    </w:pPr>
    <w:r>
      <w:fldChar w:fldCharType="begin"/>
    </w:r>
    <w:r>
      <w:instrText>PAGE   \* MERGEFORMAT</w:instrText>
    </w:r>
    <w:r>
      <w:fldChar w:fldCharType="separate"/>
    </w:r>
    <w:r w:rsidR="009D1E21">
      <w:rPr>
        <w:noProof/>
      </w:rPr>
      <w:t>2</w:t>
    </w:r>
    <w:r>
      <w:rPr>
        <w:noProof/>
      </w:rPr>
      <w:fldChar w:fldCharType="end"/>
    </w:r>
  </w:p>
  <w:p w14:paraId="3FDD9E07" w14:textId="77777777" w:rsidR="0034046A" w:rsidRDefault="00340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34046A" w:rsidRDefault="0034046A">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34046A" w:rsidRPr="00696124" w:rsidRDefault="0034046A">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4046A" w:rsidRPr="0033554C" w14:paraId="07FBDDA5" w14:textId="77777777" w:rsidTr="005F053E">
      <w:trPr>
        <w:trHeight w:val="500"/>
      </w:trPr>
      <w:tc>
        <w:tcPr>
          <w:tcW w:w="4865" w:type="dxa"/>
          <w:shd w:val="clear" w:color="auto" w:fill="auto"/>
        </w:tcPr>
        <w:p w14:paraId="71C50655" w14:textId="77777777" w:rsidR="0034046A" w:rsidRDefault="0034046A"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E90ED08" w14:textId="1F922287" w:rsidR="0034046A" w:rsidRPr="00F2698E" w:rsidRDefault="0034046A" w:rsidP="004F0AD0">
          <w:pPr>
            <w:pStyle w:val="Stopka"/>
            <w:tabs>
              <w:tab w:val="clear" w:pos="4536"/>
              <w:tab w:val="clear" w:pos="9072"/>
              <w:tab w:val="right" w:pos="10204"/>
            </w:tabs>
            <w:rPr>
              <w:rFonts w:ascii="Arial" w:hAnsi="Arial" w:cs="Arial"/>
              <w:sz w:val="16"/>
              <w:szCs w:val="16"/>
            </w:rPr>
          </w:pPr>
          <w:r w:rsidRPr="006D78D6">
            <w:rPr>
              <w:rFonts w:ascii="Arial" w:hAnsi="Arial" w:cs="Arial"/>
              <w:sz w:val="16"/>
              <w:szCs w:val="16"/>
            </w:rPr>
            <w:t xml:space="preserve">Wydział </w:t>
          </w:r>
          <w:r w:rsidR="00EE11F6">
            <w:rPr>
              <w:rFonts w:ascii="Arial" w:hAnsi="Arial" w:cs="Arial"/>
              <w:sz w:val="16"/>
              <w:szCs w:val="16"/>
            </w:rPr>
            <w:t>P</w:t>
          </w:r>
          <w:r w:rsidR="004F0AD0">
            <w:rPr>
              <w:rFonts w:ascii="Arial" w:hAnsi="Arial" w:cs="Arial"/>
              <w:sz w:val="16"/>
              <w:szCs w:val="16"/>
            </w:rPr>
            <w:t xml:space="preserve">romocji </w:t>
          </w:r>
        </w:p>
      </w:tc>
      <w:tc>
        <w:tcPr>
          <w:tcW w:w="4865" w:type="dxa"/>
          <w:shd w:val="clear" w:color="auto" w:fill="auto"/>
        </w:tcPr>
        <w:p w14:paraId="08E21304" w14:textId="77777777" w:rsidR="0034046A" w:rsidRPr="00A21C81" w:rsidRDefault="001417F0" w:rsidP="00F61ABC">
          <w:pPr>
            <w:jc w:val="right"/>
            <w:rPr>
              <w:rFonts w:ascii="Arial" w:hAnsi="Arial" w:cs="Arial"/>
              <w:sz w:val="16"/>
              <w:szCs w:val="16"/>
            </w:rPr>
          </w:pPr>
          <w:r>
            <w:rPr>
              <w:rFonts w:ascii="Arial" w:hAnsi="Arial" w:cs="Arial"/>
              <w:sz w:val="16"/>
              <w:szCs w:val="16"/>
            </w:rPr>
            <w:t>ul. Eugeniusza Kwiatkowskiego 4, 52-326</w:t>
          </w:r>
          <w:r w:rsidR="0034046A" w:rsidRPr="00A21C81">
            <w:rPr>
              <w:rFonts w:ascii="Arial" w:hAnsi="Arial" w:cs="Arial"/>
              <w:sz w:val="16"/>
              <w:szCs w:val="16"/>
            </w:rPr>
            <w:t xml:space="preserve"> Wrocław</w:t>
          </w:r>
        </w:p>
        <w:p w14:paraId="64004263" w14:textId="77777777" w:rsidR="0034046A" w:rsidRPr="00A21C81" w:rsidRDefault="0034046A" w:rsidP="00F61ABC">
          <w:pPr>
            <w:jc w:val="right"/>
            <w:rPr>
              <w:rFonts w:ascii="Arial" w:hAnsi="Arial" w:cs="Arial"/>
              <w:sz w:val="16"/>
              <w:szCs w:val="16"/>
            </w:rPr>
          </w:pPr>
          <w:r w:rsidRPr="00A21C81">
            <w:rPr>
              <w:rFonts w:ascii="Arial" w:hAnsi="Arial" w:cs="Arial"/>
              <w:sz w:val="16"/>
              <w:szCs w:val="16"/>
            </w:rPr>
            <w:t>tel.: +48 71 39 74 200 | fax: +48 71 39 74 202</w:t>
          </w:r>
        </w:p>
        <w:p w14:paraId="78FFCA2B" w14:textId="77777777" w:rsidR="0034046A" w:rsidRPr="00A60C68" w:rsidRDefault="0034046A" w:rsidP="00F61ABC">
          <w:pPr>
            <w:jc w:val="right"/>
            <w:rPr>
              <w:rFonts w:ascii="Arial" w:hAnsi="Arial" w:cs="Arial"/>
              <w:sz w:val="16"/>
              <w:szCs w:val="16"/>
              <w:lang w:val="en-US"/>
            </w:rPr>
          </w:pPr>
          <w:r w:rsidRPr="00A60C68">
            <w:rPr>
              <w:rFonts w:ascii="Arial" w:hAnsi="Arial" w:cs="Arial"/>
              <w:sz w:val="16"/>
              <w:szCs w:val="16"/>
              <w:lang w:val="en-US"/>
            </w:rPr>
            <w:t xml:space="preserve">e-mail: wroclaw.dwup@dwup.pl  </w:t>
          </w:r>
        </w:p>
      </w:tc>
    </w:tr>
  </w:tbl>
  <w:p w14:paraId="6472A688" w14:textId="383A7DBD" w:rsidR="007F497F" w:rsidRDefault="00EE11F6"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34046A" w:rsidRPr="00A60C68" w:rsidRDefault="0034046A"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34046A"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34046A" w:rsidRPr="007A2DCE" w:rsidRDefault="0034046A" w:rsidP="00696124">
          <w:pPr>
            <w:rPr>
              <w:lang w:val="en-US"/>
            </w:rPr>
          </w:pPr>
        </w:p>
      </w:tc>
      <w:tc>
        <w:tcPr>
          <w:tcW w:w="3413" w:type="dxa"/>
          <w:shd w:val="clear" w:color="auto" w:fill="auto"/>
          <w:noWrap/>
          <w:tcMar>
            <w:left w:w="0" w:type="dxa"/>
            <w:right w:w="0" w:type="dxa"/>
          </w:tcMar>
          <w:tcFitText/>
          <w:vAlign w:val="center"/>
        </w:tcPr>
        <w:p w14:paraId="0DECF8B5" w14:textId="5F0E83FA" w:rsidR="0034046A" w:rsidRPr="007A2DCE" w:rsidRDefault="0034046A"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34046A" w:rsidRPr="007A2DCE" w:rsidRDefault="0034046A" w:rsidP="00696124">
          <w:pPr>
            <w:jc w:val="right"/>
            <w:rPr>
              <w:lang w:val="en-US"/>
            </w:rPr>
          </w:pPr>
        </w:p>
      </w:tc>
    </w:tr>
  </w:tbl>
  <w:p w14:paraId="4BA5A7F3" w14:textId="77777777" w:rsidR="0034046A" w:rsidRPr="007A2DCE" w:rsidRDefault="0034046A"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7C3C" w14:textId="77777777" w:rsidR="004751C1" w:rsidRDefault="004751C1" w:rsidP="00FE69F7">
      <w:r>
        <w:separator/>
      </w:r>
    </w:p>
  </w:footnote>
  <w:footnote w:type="continuationSeparator" w:id="0">
    <w:p w14:paraId="535E7FEB" w14:textId="77777777" w:rsidR="004751C1" w:rsidRDefault="004751C1"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62136C19" w:rsidR="0034046A" w:rsidRDefault="0034046A" w:rsidP="00B414F8">
    <w:pPr>
      <w:pStyle w:val="Nagwek"/>
      <w:jc w:val="center"/>
    </w:pPr>
  </w:p>
  <w:p w14:paraId="601E09B2" w14:textId="1E26F405" w:rsidR="0034046A" w:rsidRDefault="004D3FA7">
    <w:pPr>
      <w:pStyle w:val="Nagwek"/>
    </w:pPr>
    <w:r>
      <w:rPr>
        <w:noProof/>
      </w:rPr>
      <w:drawing>
        <wp:anchor distT="0" distB="0" distL="114300" distR="114300" simplePos="0" relativeHeight="251668480" behindDoc="0" locked="0" layoutInCell="1" allowOverlap="1" wp14:anchorId="57948F61" wp14:editId="27EE6440">
          <wp:simplePos x="0" y="0"/>
          <wp:positionH relativeFrom="column">
            <wp:posOffset>-234315</wp:posOffset>
          </wp:positionH>
          <wp:positionV relativeFrom="paragraph">
            <wp:posOffset>193040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567" w:hanging="360"/>
      </w:pPr>
      <w:rPr>
        <w:rFonts w:hint="default"/>
      </w:rPr>
    </w:lvl>
  </w:abstractNum>
  <w:abstractNum w:abstractNumId="1"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441D13"/>
    <w:multiLevelType w:val="hybridMultilevel"/>
    <w:tmpl w:val="B55C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A463C"/>
    <w:multiLevelType w:val="hybridMultilevel"/>
    <w:tmpl w:val="816469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C16814"/>
    <w:multiLevelType w:val="hybridMultilevel"/>
    <w:tmpl w:val="2FDA364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 w15:restartNumberingAfterBreak="0">
    <w:nsid w:val="3FB3778F"/>
    <w:multiLevelType w:val="multilevel"/>
    <w:tmpl w:val="FF4A40D6"/>
    <w:lvl w:ilvl="0">
      <w:start w:val="1"/>
      <w:numFmt w:val="upperRoman"/>
      <w:lvlText w:val="%1."/>
      <w:lvlJc w:val="right"/>
      <w:pPr>
        <w:ind w:left="644" w:hanging="360"/>
      </w:pPr>
      <w:rPr>
        <w:rFonts w:hint="default"/>
        <w:b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1"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19B5C7C"/>
    <w:multiLevelType w:val="hybridMultilevel"/>
    <w:tmpl w:val="F24A8EBA"/>
    <w:lvl w:ilvl="0" w:tplc="13C84A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11755F"/>
    <w:multiLevelType w:val="hybridMultilevel"/>
    <w:tmpl w:val="367236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CC74AF7"/>
    <w:multiLevelType w:val="hybridMultilevel"/>
    <w:tmpl w:val="003C5CF8"/>
    <w:lvl w:ilvl="0" w:tplc="11D0E078">
      <w:start w:val="1"/>
      <w:numFmt w:val="decimal"/>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0"/>
  </w:num>
  <w:num w:numId="6">
    <w:abstractNumId w:val="1"/>
  </w:num>
  <w:num w:numId="7">
    <w:abstractNumId w:val="15"/>
  </w:num>
  <w:num w:numId="8">
    <w:abstractNumId w:val="17"/>
  </w:num>
  <w:num w:numId="9">
    <w:abstractNumId w:val="5"/>
  </w:num>
  <w:num w:numId="10">
    <w:abstractNumId w:val="11"/>
  </w:num>
  <w:num w:numId="11">
    <w:abstractNumId w:val="4"/>
  </w:num>
  <w:num w:numId="12">
    <w:abstractNumId w:val="13"/>
  </w:num>
  <w:num w:numId="13">
    <w:abstractNumId w:val="8"/>
  </w:num>
  <w:num w:numId="14">
    <w:abstractNumId w:val="10"/>
  </w:num>
  <w:num w:numId="15">
    <w:abstractNumId w:val="3"/>
  </w:num>
  <w:num w:numId="16">
    <w:abstractNumId w:val="12"/>
  </w:num>
  <w:num w:numId="17">
    <w:abstractNumId w:val="9"/>
  </w:num>
  <w:num w:numId="18">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CB0"/>
    <w:rsid w:val="000010E8"/>
    <w:rsid w:val="00015471"/>
    <w:rsid w:val="00041A28"/>
    <w:rsid w:val="00042301"/>
    <w:rsid w:val="00051D59"/>
    <w:rsid w:val="00054D31"/>
    <w:rsid w:val="00076720"/>
    <w:rsid w:val="00086D07"/>
    <w:rsid w:val="00087C7C"/>
    <w:rsid w:val="00092741"/>
    <w:rsid w:val="00092869"/>
    <w:rsid w:val="000A1A61"/>
    <w:rsid w:val="000A7453"/>
    <w:rsid w:val="000D18FB"/>
    <w:rsid w:val="000F1A03"/>
    <w:rsid w:val="000F565B"/>
    <w:rsid w:val="00103826"/>
    <w:rsid w:val="001079EB"/>
    <w:rsid w:val="00115284"/>
    <w:rsid w:val="001208BA"/>
    <w:rsid w:val="00137B68"/>
    <w:rsid w:val="001417F0"/>
    <w:rsid w:val="001707EF"/>
    <w:rsid w:val="001717A5"/>
    <w:rsid w:val="00180C2F"/>
    <w:rsid w:val="001A4EAA"/>
    <w:rsid w:val="001B0CB3"/>
    <w:rsid w:val="001C7C12"/>
    <w:rsid w:val="001D2F92"/>
    <w:rsid w:val="001D4F1E"/>
    <w:rsid w:val="001E2C7C"/>
    <w:rsid w:val="00203333"/>
    <w:rsid w:val="00203707"/>
    <w:rsid w:val="00236360"/>
    <w:rsid w:val="00237669"/>
    <w:rsid w:val="00240FD9"/>
    <w:rsid w:val="0024274D"/>
    <w:rsid w:val="0025699C"/>
    <w:rsid w:val="00272FB8"/>
    <w:rsid w:val="002943B8"/>
    <w:rsid w:val="002946C3"/>
    <w:rsid w:val="00297049"/>
    <w:rsid w:val="002A119A"/>
    <w:rsid w:val="002C66F5"/>
    <w:rsid w:val="002D64BA"/>
    <w:rsid w:val="0032447B"/>
    <w:rsid w:val="00331B78"/>
    <w:rsid w:val="0033554C"/>
    <w:rsid w:val="00337A3F"/>
    <w:rsid w:val="00337E5D"/>
    <w:rsid w:val="0034046A"/>
    <w:rsid w:val="00341FD7"/>
    <w:rsid w:val="00346C8D"/>
    <w:rsid w:val="00347342"/>
    <w:rsid w:val="003538DB"/>
    <w:rsid w:val="00366CA3"/>
    <w:rsid w:val="003731B1"/>
    <w:rsid w:val="00376888"/>
    <w:rsid w:val="003774A9"/>
    <w:rsid w:val="0038317F"/>
    <w:rsid w:val="003900E9"/>
    <w:rsid w:val="003A22AC"/>
    <w:rsid w:val="003B339B"/>
    <w:rsid w:val="003B3A65"/>
    <w:rsid w:val="003D7988"/>
    <w:rsid w:val="003E6412"/>
    <w:rsid w:val="003E66C9"/>
    <w:rsid w:val="004138E8"/>
    <w:rsid w:val="00452FA2"/>
    <w:rsid w:val="004532CC"/>
    <w:rsid w:val="00467183"/>
    <w:rsid w:val="004751C1"/>
    <w:rsid w:val="004A55A7"/>
    <w:rsid w:val="004D3FA7"/>
    <w:rsid w:val="004D5D30"/>
    <w:rsid w:val="004F0AD0"/>
    <w:rsid w:val="004F32D2"/>
    <w:rsid w:val="004F3B51"/>
    <w:rsid w:val="00510DB6"/>
    <w:rsid w:val="00511C61"/>
    <w:rsid w:val="00514BCC"/>
    <w:rsid w:val="0051607F"/>
    <w:rsid w:val="0052660A"/>
    <w:rsid w:val="00540B4F"/>
    <w:rsid w:val="00541608"/>
    <w:rsid w:val="005A4805"/>
    <w:rsid w:val="005B0405"/>
    <w:rsid w:val="005B54B8"/>
    <w:rsid w:val="005C2B6D"/>
    <w:rsid w:val="005C53EF"/>
    <w:rsid w:val="005C6616"/>
    <w:rsid w:val="005D1EFE"/>
    <w:rsid w:val="005F053E"/>
    <w:rsid w:val="005F69B1"/>
    <w:rsid w:val="00622924"/>
    <w:rsid w:val="006444DC"/>
    <w:rsid w:val="00664F4F"/>
    <w:rsid w:val="00680435"/>
    <w:rsid w:val="00681FF6"/>
    <w:rsid w:val="00694D8F"/>
    <w:rsid w:val="00696124"/>
    <w:rsid w:val="006A2A64"/>
    <w:rsid w:val="006A551A"/>
    <w:rsid w:val="006C67BC"/>
    <w:rsid w:val="006D78D6"/>
    <w:rsid w:val="0072197F"/>
    <w:rsid w:val="007641DA"/>
    <w:rsid w:val="00783A1A"/>
    <w:rsid w:val="00785514"/>
    <w:rsid w:val="007963F1"/>
    <w:rsid w:val="007A2DCE"/>
    <w:rsid w:val="007A78CC"/>
    <w:rsid w:val="007B40D0"/>
    <w:rsid w:val="007B56E5"/>
    <w:rsid w:val="007B7DB4"/>
    <w:rsid w:val="007C50D7"/>
    <w:rsid w:val="007E0938"/>
    <w:rsid w:val="007E30F6"/>
    <w:rsid w:val="007F497F"/>
    <w:rsid w:val="00802FD6"/>
    <w:rsid w:val="008145E5"/>
    <w:rsid w:val="00824120"/>
    <w:rsid w:val="00831712"/>
    <w:rsid w:val="00834F82"/>
    <w:rsid w:val="00843AF7"/>
    <w:rsid w:val="00867CC3"/>
    <w:rsid w:val="00884330"/>
    <w:rsid w:val="008855CA"/>
    <w:rsid w:val="008C77B8"/>
    <w:rsid w:val="008F74FA"/>
    <w:rsid w:val="008F75CA"/>
    <w:rsid w:val="008F7D2B"/>
    <w:rsid w:val="0090066E"/>
    <w:rsid w:val="00901F0D"/>
    <w:rsid w:val="00905470"/>
    <w:rsid w:val="00906BAF"/>
    <w:rsid w:val="00930B44"/>
    <w:rsid w:val="00930BAE"/>
    <w:rsid w:val="00950E04"/>
    <w:rsid w:val="0095391F"/>
    <w:rsid w:val="00961A6A"/>
    <w:rsid w:val="0096410C"/>
    <w:rsid w:val="00981CA0"/>
    <w:rsid w:val="00982505"/>
    <w:rsid w:val="009B3DC8"/>
    <w:rsid w:val="009B77C5"/>
    <w:rsid w:val="009C1203"/>
    <w:rsid w:val="009D085F"/>
    <w:rsid w:val="009D0BE6"/>
    <w:rsid w:val="009D1E21"/>
    <w:rsid w:val="009F2E4C"/>
    <w:rsid w:val="009F5174"/>
    <w:rsid w:val="00A04DD6"/>
    <w:rsid w:val="00A20D73"/>
    <w:rsid w:val="00A21D1C"/>
    <w:rsid w:val="00A24DC8"/>
    <w:rsid w:val="00A35A40"/>
    <w:rsid w:val="00A56A30"/>
    <w:rsid w:val="00A60C68"/>
    <w:rsid w:val="00A64DB5"/>
    <w:rsid w:val="00A75F2F"/>
    <w:rsid w:val="00A84833"/>
    <w:rsid w:val="00A92ED4"/>
    <w:rsid w:val="00A943E5"/>
    <w:rsid w:val="00AA2967"/>
    <w:rsid w:val="00AA75BE"/>
    <w:rsid w:val="00AC0DC4"/>
    <w:rsid w:val="00AF7AA7"/>
    <w:rsid w:val="00B03ADA"/>
    <w:rsid w:val="00B150E4"/>
    <w:rsid w:val="00B222A8"/>
    <w:rsid w:val="00B23796"/>
    <w:rsid w:val="00B32D1B"/>
    <w:rsid w:val="00B33B4B"/>
    <w:rsid w:val="00B406AA"/>
    <w:rsid w:val="00B414F8"/>
    <w:rsid w:val="00B45052"/>
    <w:rsid w:val="00B47946"/>
    <w:rsid w:val="00B67E38"/>
    <w:rsid w:val="00B809BF"/>
    <w:rsid w:val="00B90A91"/>
    <w:rsid w:val="00B965E5"/>
    <w:rsid w:val="00BA2A1A"/>
    <w:rsid w:val="00BA6135"/>
    <w:rsid w:val="00BB05D7"/>
    <w:rsid w:val="00BB1016"/>
    <w:rsid w:val="00BF697A"/>
    <w:rsid w:val="00C06A6E"/>
    <w:rsid w:val="00C130F7"/>
    <w:rsid w:val="00C2548A"/>
    <w:rsid w:val="00C305F0"/>
    <w:rsid w:val="00C321B6"/>
    <w:rsid w:val="00C343A8"/>
    <w:rsid w:val="00C352E7"/>
    <w:rsid w:val="00C4643B"/>
    <w:rsid w:val="00C663B7"/>
    <w:rsid w:val="00C7733B"/>
    <w:rsid w:val="00C963D7"/>
    <w:rsid w:val="00CA285A"/>
    <w:rsid w:val="00CA6583"/>
    <w:rsid w:val="00CB1A0A"/>
    <w:rsid w:val="00CC3037"/>
    <w:rsid w:val="00CD21E6"/>
    <w:rsid w:val="00CD3236"/>
    <w:rsid w:val="00CF349E"/>
    <w:rsid w:val="00D01B61"/>
    <w:rsid w:val="00D02066"/>
    <w:rsid w:val="00D14D32"/>
    <w:rsid w:val="00D33755"/>
    <w:rsid w:val="00D41274"/>
    <w:rsid w:val="00D50816"/>
    <w:rsid w:val="00D56C8E"/>
    <w:rsid w:val="00D61C29"/>
    <w:rsid w:val="00D92082"/>
    <w:rsid w:val="00D92C62"/>
    <w:rsid w:val="00DA4E13"/>
    <w:rsid w:val="00DB0A7F"/>
    <w:rsid w:val="00DB2670"/>
    <w:rsid w:val="00DB447C"/>
    <w:rsid w:val="00DB5C7C"/>
    <w:rsid w:val="00DC6505"/>
    <w:rsid w:val="00DD4D51"/>
    <w:rsid w:val="00DD7849"/>
    <w:rsid w:val="00DE0AC9"/>
    <w:rsid w:val="00DF17C7"/>
    <w:rsid w:val="00E1037B"/>
    <w:rsid w:val="00E23D85"/>
    <w:rsid w:val="00E26855"/>
    <w:rsid w:val="00E62BB8"/>
    <w:rsid w:val="00E721C9"/>
    <w:rsid w:val="00E7389F"/>
    <w:rsid w:val="00E73DB2"/>
    <w:rsid w:val="00E90A32"/>
    <w:rsid w:val="00E92876"/>
    <w:rsid w:val="00EC7587"/>
    <w:rsid w:val="00ED6E92"/>
    <w:rsid w:val="00EE11F6"/>
    <w:rsid w:val="00EE1E50"/>
    <w:rsid w:val="00EF0D6D"/>
    <w:rsid w:val="00EF2D4E"/>
    <w:rsid w:val="00EF3653"/>
    <w:rsid w:val="00F02F08"/>
    <w:rsid w:val="00F15A9E"/>
    <w:rsid w:val="00F2118A"/>
    <w:rsid w:val="00F25EEF"/>
    <w:rsid w:val="00F2698E"/>
    <w:rsid w:val="00F36665"/>
    <w:rsid w:val="00F37596"/>
    <w:rsid w:val="00F42435"/>
    <w:rsid w:val="00F45624"/>
    <w:rsid w:val="00F56293"/>
    <w:rsid w:val="00F57FA5"/>
    <w:rsid w:val="00F616BC"/>
    <w:rsid w:val="00F61ABC"/>
    <w:rsid w:val="00F65A90"/>
    <w:rsid w:val="00F66A63"/>
    <w:rsid w:val="00F77617"/>
    <w:rsid w:val="00F96DA2"/>
    <w:rsid w:val="00FB571A"/>
    <w:rsid w:val="00FE38D9"/>
    <w:rsid w:val="00FE5C96"/>
    <w:rsid w:val="00FE69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6C67BC"/>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C67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rsid w:val="00EF3653"/>
    <w:pPr>
      <w:jc w:val="both"/>
    </w:pPr>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uiPriority w:val="99"/>
    <w:rsid w:val="00EF3653"/>
    <w:rPr>
      <w:rFonts w:ascii="Times New Roman" w:eastAsia="Times New Roman" w:hAnsi="Times New Roman"/>
      <w:sz w:val="28"/>
      <w:lang w:val="x-none" w:eastAsia="x-none"/>
    </w:rPr>
  </w:style>
  <w:style w:type="paragraph" w:styleId="Tekstprzypisudolnego">
    <w:name w:val="footnote text"/>
    <w:aliases w:val="Podrozdział,Footnote,Podrozdzia3"/>
    <w:basedOn w:val="Normalny"/>
    <w:link w:val="TekstprzypisudolnegoZnak"/>
    <w:semiHidden/>
    <w:rsid w:val="00EF3653"/>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
    <w:basedOn w:val="Domylnaczcionkaakapitu"/>
    <w:link w:val="Tekstprzypisudolnego"/>
    <w:semiHidden/>
    <w:rsid w:val="00EF3653"/>
    <w:rPr>
      <w:rFonts w:ascii="Times New Roman" w:eastAsia="Times New Roman" w:hAnsi="Times New Roman"/>
      <w:szCs w:val="24"/>
    </w:rPr>
  </w:style>
  <w:style w:type="character" w:styleId="Odwoanieprzypisudolnego">
    <w:name w:val="footnote reference"/>
    <w:aliases w:val="Footnote Reference Number"/>
    <w:rsid w:val="00EF3653"/>
    <w:rPr>
      <w:vertAlign w:val="superscript"/>
    </w:rPr>
  </w:style>
  <w:style w:type="character" w:styleId="Odwoaniedokomentarza">
    <w:name w:val="annotation reference"/>
    <w:basedOn w:val="Domylnaczcionkaakapitu"/>
    <w:uiPriority w:val="99"/>
    <w:semiHidden/>
    <w:unhideWhenUsed/>
    <w:rsid w:val="0033554C"/>
    <w:rPr>
      <w:sz w:val="16"/>
      <w:szCs w:val="16"/>
    </w:rPr>
  </w:style>
  <w:style w:type="paragraph" w:styleId="Tekstkomentarza">
    <w:name w:val="annotation text"/>
    <w:basedOn w:val="Normalny"/>
    <w:link w:val="TekstkomentarzaZnak"/>
    <w:unhideWhenUsed/>
    <w:rsid w:val="0033554C"/>
    <w:rPr>
      <w:sz w:val="20"/>
      <w:szCs w:val="20"/>
    </w:rPr>
  </w:style>
  <w:style w:type="character" w:customStyle="1" w:styleId="TekstkomentarzaZnak">
    <w:name w:val="Tekst komentarza Znak"/>
    <w:basedOn w:val="Domylnaczcionkaakapitu"/>
    <w:link w:val="Tekstkomentarza"/>
    <w:rsid w:val="0033554C"/>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33554C"/>
    <w:rPr>
      <w:b/>
      <w:bCs/>
    </w:rPr>
  </w:style>
  <w:style w:type="character" w:customStyle="1" w:styleId="TematkomentarzaZnak">
    <w:name w:val="Temat komentarza Znak"/>
    <w:basedOn w:val="TekstkomentarzaZnak"/>
    <w:link w:val="Tematkomentarza"/>
    <w:uiPriority w:val="99"/>
    <w:semiHidden/>
    <w:rsid w:val="0033554C"/>
    <w:rPr>
      <w:rFonts w:asciiTheme="minorHAnsi" w:eastAsiaTheme="minorEastAsia" w:hAnsiTheme="minorHAnsi" w:cstheme="minorBidi"/>
      <w:b/>
      <w:bCs/>
    </w:rPr>
  </w:style>
  <w:style w:type="character" w:customStyle="1" w:styleId="Nagwek1Znak">
    <w:name w:val="Nagłówek 1 Znak"/>
    <w:basedOn w:val="Domylnaczcionkaakapitu"/>
    <w:link w:val="Nagwek1"/>
    <w:rsid w:val="006C67BC"/>
    <w:rPr>
      <w:rFonts w:ascii="Times New Roman" w:eastAsia="MS Mincho" w:hAnsi="Times New Roman"/>
      <w:sz w:val="28"/>
      <w:lang w:val="x-none" w:eastAsia="x-none"/>
    </w:rPr>
  </w:style>
  <w:style w:type="character" w:customStyle="1" w:styleId="Nagwek7Znak">
    <w:name w:val="Nagłówek 7 Znak"/>
    <w:basedOn w:val="Domylnaczcionkaakapitu"/>
    <w:link w:val="Nagwek7"/>
    <w:uiPriority w:val="99"/>
    <w:semiHidden/>
    <w:rsid w:val="006C67BC"/>
    <w:rPr>
      <w:rFonts w:asciiTheme="majorHAnsi" w:eastAsiaTheme="majorEastAsia" w:hAnsiTheme="majorHAnsi" w:cstheme="majorBidi"/>
      <w:i/>
      <w:iCs/>
      <w:color w:val="243F60" w:themeColor="accent1" w:themeShade="7F"/>
      <w:sz w:val="22"/>
      <w:szCs w:val="22"/>
    </w:rPr>
  </w:style>
  <w:style w:type="character" w:styleId="UyteHipercze">
    <w:name w:val="FollowedHyperlink"/>
    <w:uiPriority w:val="99"/>
    <w:semiHidden/>
    <w:unhideWhenUsed/>
    <w:rsid w:val="006C67BC"/>
    <w:rPr>
      <w:color w:val="800080"/>
      <w:u w:val="single"/>
    </w:rPr>
  </w:style>
  <w:style w:type="paragraph" w:styleId="Tekstpodstawowywcity">
    <w:name w:val="Body Text Indent"/>
    <w:basedOn w:val="Normalny"/>
    <w:link w:val="TekstpodstawowywcityZnak"/>
    <w:uiPriority w:val="99"/>
    <w:semiHidden/>
    <w:unhideWhenUsed/>
    <w:rsid w:val="006C67BC"/>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C67BC"/>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6C67BC"/>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C67BC"/>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6C67BC"/>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C67BC"/>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C67BC"/>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C67BC"/>
    <w:rPr>
      <w:rFonts w:ascii="Times New Roman" w:eastAsia="Times New Roman" w:hAnsi="Times New Roman"/>
      <w:lang w:val="x-none" w:eastAsia="x-none"/>
    </w:rPr>
  </w:style>
  <w:style w:type="paragraph" w:customStyle="1" w:styleId="Tekstpodstawowy21">
    <w:name w:val="Tekst podstawowy 21"/>
    <w:basedOn w:val="Normalny"/>
    <w:uiPriority w:val="99"/>
    <w:semiHidden/>
    <w:rsid w:val="006C67BC"/>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C67BC"/>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6C67BC"/>
    <w:rPr>
      <w:rFonts w:ascii="Arial" w:eastAsia="MS Outlook" w:hAnsi="Arial" w:cs="Times New Roman"/>
      <w:szCs w:val="20"/>
    </w:rPr>
  </w:style>
  <w:style w:type="table" w:customStyle="1" w:styleId="Tabela-Siatka1">
    <w:name w:val="Tabela - Siatka1"/>
    <w:basedOn w:val="Standardowy"/>
    <w:uiPriority w:val="59"/>
    <w:rsid w:val="006C67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C67BC"/>
    <w:rPr>
      <w:color w:val="605E5C"/>
      <w:shd w:val="clear" w:color="auto" w:fill="E1DFDD"/>
    </w:rPr>
  </w:style>
  <w:style w:type="table" w:customStyle="1" w:styleId="Tabela-Siatka2">
    <w:name w:val="Tabela - Siatka2"/>
    <w:basedOn w:val="Standardowy"/>
    <w:next w:val="Tabela-Siatka"/>
    <w:uiPriority w:val="59"/>
    <w:rsid w:val="006C67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C6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0609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na.malik@dwup.pl" TargetMode="External"/><Relationship Id="rId20" Type="http://schemas.openxmlformats.org/officeDocument/2006/relationships/hyperlink" Target="https://platformazakupow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mailto:iod@dwup.pl" TargetMode="Externa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mailto:walbrzych@dwup.pl" TargetMode="External"/><Relationship Id="rId28"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www.platformazakupowa.pl/strona/45-instrukcje" TargetMode="External"/><Relationship Id="rId22" Type="http://schemas.openxmlformats.org/officeDocument/2006/relationships/hyperlink" Target="http://www.dwup.p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MAJKA\Wydzia&#322;%20%20Promocji%20-%20papier%20firmowy\kolor\ZI+POWER+POKL.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2C2BBD-7D19-4B45-BC3C-C445EB6C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ZI+POWER+POKL</Template>
  <TotalTime>55</TotalTime>
  <Pages>25</Pages>
  <Words>11627</Words>
  <Characters>69768</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Anna Malik</cp:lastModifiedBy>
  <cp:revision>4</cp:revision>
  <cp:lastPrinted>2025-01-16T13:16:00Z</cp:lastPrinted>
  <dcterms:created xsi:type="dcterms:W3CDTF">2025-01-21T08:25:00Z</dcterms:created>
  <dcterms:modified xsi:type="dcterms:W3CDTF">2025-01-22T11:54:00Z</dcterms:modified>
</cp:coreProperties>
</file>