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FC" w:rsidRPr="000F13D3" w:rsidRDefault="008A57FC" w:rsidP="008A57FC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  Kamienna Góra, </w:t>
      </w:r>
      <w:r>
        <w:rPr>
          <w:rFonts w:eastAsia="Times New Roman" w:cstheme="minorHAnsi"/>
          <w:spacing w:val="-5"/>
          <w:lang w:eastAsia="pl-PL"/>
        </w:rPr>
        <w:t>25</w:t>
      </w:r>
      <w:r w:rsidRPr="000F13D3">
        <w:rPr>
          <w:rFonts w:eastAsia="Times New Roman" w:cstheme="minorHAnsi"/>
          <w:spacing w:val="-5"/>
          <w:lang w:eastAsia="pl-PL"/>
        </w:rPr>
        <w:t>.11.202</w:t>
      </w:r>
      <w:r>
        <w:rPr>
          <w:rFonts w:eastAsia="Times New Roman" w:cstheme="minorHAnsi"/>
          <w:spacing w:val="-5"/>
          <w:lang w:eastAsia="pl-PL"/>
        </w:rPr>
        <w:t>4</w:t>
      </w:r>
      <w:r w:rsidRPr="000F13D3">
        <w:rPr>
          <w:rFonts w:eastAsia="Times New Roman" w:cstheme="minorHAnsi"/>
          <w:spacing w:val="-5"/>
          <w:lang w:eastAsia="pl-PL"/>
        </w:rPr>
        <w:t xml:space="preserve"> r.</w:t>
      </w:r>
      <w:r w:rsidRPr="000F13D3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0F13D3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0F13D3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30</w:t>
      </w:r>
      <w:r w:rsidRPr="000F13D3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8A57FC" w:rsidRPr="000F13D3" w:rsidRDefault="008A57FC" w:rsidP="008A57FC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0F13D3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</w:t>
      </w:r>
      <w:r w:rsidRPr="000F13D3">
        <w:rPr>
          <w:rFonts w:eastAsia="Times New Roman" w:cstheme="minorHAnsi"/>
          <w:spacing w:val="-5"/>
          <w:lang w:eastAsia="x-none"/>
        </w:rPr>
        <w:t>na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 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r w:rsidR="002009F8">
        <w:rPr>
          <w:rFonts w:eastAsia="Times New Roman" w:cstheme="minorHAnsi"/>
          <w:b/>
          <w:spacing w:val="-5"/>
          <w:lang w:eastAsia="x-none"/>
        </w:rPr>
        <w:t>okresie od 01.01.2025 r. do 31.12.2026 r.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usługi usuwania </w:t>
      </w:r>
      <w:r w:rsidRPr="000F13D3">
        <w:rPr>
          <w:rFonts w:eastAsia="Times New Roman" w:cstheme="minorHAnsi"/>
          <w:b/>
          <w:spacing w:val="-5"/>
          <w:lang w:eastAsia="x-none"/>
        </w:rPr>
        <w:t xml:space="preserve">i umieszczania </w:t>
      </w:r>
      <w:r w:rsidRPr="000F13D3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0F13D3">
        <w:rPr>
          <w:rFonts w:eastAsia="Times New Roman" w:cstheme="minorHAnsi"/>
          <w:b/>
          <w:spacing w:val="-5"/>
          <w:lang w:eastAsia="x-none"/>
        </w:rPr>
        <w:t>u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0F13D3">
        <w:rPr>
          <w:rFonts w:eastAsia="Times New Roman" w:cstheme="minorHAnsi"/>
          <w:b/>
          <w:spacing w:val="-5"/>
          <w:lang w:eastAsia="x-none"/>
        </w:rPr>
        <w:t>m</w:t>
      </w:r>
      <w:r w:rsidR="008F7B7E">
        <w:rPr>
          <w:rFonts w:eastAsia="Times New Roman" w:cstheme="minorHAnsi"/>
          <w:b/>
          <w:spacing w:val="-5"/>
          <w:lang w:eastAsia="x-none"/>
        </w:rPr>
        <w:t xml:space="preserve"> (</w:t>
      </w:r>
      <w:r w:rsidR="004D36CB">
        <w:rPr>
          <w:rFonts w:eastAsia="Times New Roman" w:cstheme="minorHAnsi"/>
          <w:b/>
          <w:spacing w:val="-5"/>
          <w:lang w:eastAsia="x-none"/>
        </w:rPr>
        <w:t>wskazanym</w:t>
      </w:r>
      <w:r w:rsidR="008F7B7E">
        <w:rPr>
          <w:rFonts w:eastAsia="Times New Roman" w:cstheme="minorHAnsi"/>
          <w:b/>
          <w:spacing w:val="-5"/>
          <w:lang w:eastAsia="x-none"/>
        </w:rPr>
        <w:t xml:space="preserve"> przez Zamawiającego)</w:t>
      </w:r>
      <w:r w:rsidRPr="000F13D3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 w:rsidRPr="000F13D3">
        <w:rPr>
          <w:rFonts w:eastAsia="Times New Roman" w:cstheme="minorHAnsi"/>
          <w:b/>
          <w:spacing w:val="-5"/>
          <w:lang w:eastAsia="x-none"/>
        </w:rPr>
        <w:t xml:space="preserve">odholowanych z dróg powiatu kamiennogórskiego </w:t>
      </w:r>
      <w:r w:rsidRPr="000F13D3">
        <w:rPr>
          <w:rFonts w:eastAsia="Times New Roman" w:cstheme="minorHAnsi"/>
          <w:b/>
          <w:spacing w:val="-5"/>
          <w:lang w:val="x-none" w:eastAsia="x-none"/>
        </w:rPr>
        <w:t>oraz wysokości kosztów powstałych w wyniku wydania dyspozycji usunięcia pojazdu, jeżeli od usunięcia tego pojazdu odstąpiono</w:t>
      </w:r>
      <w:r w:rsidRPr="000F13D3">
        <w:rPr>
          <w:rFonts w:eastAsia="Times New Roman" w:cstheme="minorHAnsi"/>
          <w:b/>
          <w:spacing w:val="-5"/>
          <w:lang w:eastAsia="x-none"/>
        </w:rPr>
        <w:t>.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o ruchu drogowym </w:t>
      </w:r>
      <w:r w:rsidR="002009F8">
        <w:rPr>
          <w:rFonts w:eastAsia="Times New Roman" w:cstheme="minorHAnsi"/>
          <w:spacing w:val="-5"/>
          <w:lang w:val="x-none" w:eastAsia="x-none"/>
        </w:rPr>
        <w:br/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.0.1</w:t>
      </w:r>
      <w:r>
        <w:rPr>
          <w:rFonts w:eastAsia="Times New Roman" w:cstheme="minorHAnsi"/>
          <w:spacing w:val="-5"/>
          <w:lang w:eastAsia="x-none"/>
        </w:rPr>
        <w:t>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</w:p>
    <w:p w:rsidR="008A57FC" w:rsidRPr="000F13D3" w:rsidRDefault="008A57FC" w:rsidP="008A57FC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ul. Wł. Broniewskiego 15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58-400 Kamienna Góra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NIP: 614-14-74-708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0F13D3">
        <w:rPr>
          <w:rFonts w:eastAsia="Times New Roman" w:cstheme="minorHAnsi"/>
          <w:spacing w:val="-5"/>
          <w:lang w:eastAsia="pl-PL"/>
        </w:rPr>
        <w:t xml:space="preserve"> 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8A57FC" w:rsidRPr="000F13D3" w:rsidRDefault="008A57FC" w:rsidP="008A57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Numer faksu: 75 64 50 111</w:t>
      </w:r>
    </w:p>
    <w:p w:rsidR="008A57FC" w:rsidRPr="000F13D3" w:rsidRDefault="008A57FC" w:rsidP="008A57FC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8A57FC" w:rsidRPr="000F13D3" w:rsidRDefault="008A57FC" w:rsidP="004D36CB">
      <w:pPr>
        <w:spacing w:line="276" w:lineRule="auto"/>
        <w:ind w:firstLine="284"/>
        <w:jc w:val="both"/>
        <w:rPr>
          <w:rFonts w:eastAsia="Times New Roman" w:cstheme="minorHAnsi"/>
          <w:spacing w:val="-5"/>
          <w:lang w:eastAsia="x-none"/>
        </w:rPr>
      </w:pPr>
      <w:r w:rsidRPr="000F13D3">
        <w:rPr>
          <w:rFonts w:eastAsia="Times New Roman" w:cstheme="minorHAnsi"/>
          <w:spacing w:val="-5"/>
          <w:lang w:val="x-none" w:eastAsia="x-none"/>
        </w:rPr>
        <w:t xml:space="preserve">świadczenie </w:t>
      </w:r>
      <w:r w:rsidRPr="000F13D3">
        <w:rPr>
          <w:rFonts w:eastAsia="Times New Roman" w:cstheme="minorHAnsi"/>
          <w:spacing w:val="-5"/>
          <w:lang w:eastAsia="x-none"/>
        </w:rPr>
        <w:t xml:space="preserve">usługi 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w </w:t>
      </w:r>
      <w:r w:rsidR="002009F8" w:rsidRPr="002009F8">
        <w:rPr>
          <w:rFonts w:eastAsia="Times New Roman" w:cstheme="minorHAnsi"/>
          <w:spacing w:val="-5"/>
          <w:lang w:eastAsia="x-none"/>
        </w:rPr>
        <w:t>od 01.01.2025 r. do 31.12.2026 r.</w:t>
      </w:r>
      <w:r w:rsidR="002009F8">
        <w:rPr>
          <w:rFonts w:eastAsia="Times New Roman" w:cstheme="minorHAnsi"/>
          <w:spacing w:val="-5"/>
          <w:lang w:eastAsia="x-none"/>
        </w:rPr>
        <w:t xml:space="preserve"> </w:t>
      </w:r>
      <w:r w:rsidRPr="000F13D3">
        <w:rPr>
          <w:rFonts w:eastAsia="Times New Roman" w:cstheme="minorHAnsi"/>
          <w:spacing w:val="-5"/>
          <w:lang w:val="x-none" w:eastAsia="x-none"/>
        </w:rPr>
        <w:t>na rzecz Powiatu Kamiennogórskiego poprzez powierzenie przez Starostę Kamiennogórskiego podmiotowi zewnętrznemu wykonania zadania usuwania</w:t>
      </w:r>
      <w:r w:rsidRPr="000F13D3">
        <w:rPr>
          <w:rFonts w:eastAsia="Times New Roman" w:cstheme="minorHAnsi"/>
          <w:spacing w:val="-5"/>
          <w:lang w:eastAsia="x-none"/>
        </w:rPr>
        <w:t xml:space="preserve"> i umieszczenia </w:t>
      </w:r>
      <w:r w:rsidRPr="000F13D3">
        <w:rPr>
          <w:rFonts w:eastAsia="Times New Roman" w:cstheme="minorHAnsi"/>
          <w:spacing w:val="-5"/>
          <w:lang w:val="x-none" w:eastAsia="x-none"/>
        </w:rPr>
        <w:t>pojazdów na parking</w:t>
      </w:r>
      <w:r w:rsidRPr="000F13D3">
        <w:rPr>
          <w:rFonts w:eastAsia="Times New Roman" w:cstheme="minorHAnsi"/>
          <w:spacing w:val="-5"/>
          <w:lang w:eastAsia="x-none"/>
        </w:rPr>
        <w:t>u</w:t>
      </w:r>
      <w:r w:rsidRPr="000F13D3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Pr="000F13D3">
        <w:rPr>
          <w:rFonts w:eastAsia="Times New Roman" w:cstheme="minorHAnsi"/>
          <w:spacing w:val="-5"/>
          <w:lang w:eastAsia="x-none"/>
        </w:rPr>
        <w:t>m</w:t>
      </w:r>
      <w:r w:rsidR="004D36CB">
        <w:rPr>
          <w:rFonts w:eastAsia="Times New Roman" w:cstheme="minorHAnsi"/>
          <w:spacing w:val="-5"/>
          <w:lang w:eastAsia="x-none"/>
        </w:rPr>
        <w:t xml:space="preserve"> (wskazanym przez Zamawiającego, </w:t>
      </w:r>
      <w:r w:rsidR="004D36CB">
        <w:rPr>
          <w:rFonts w:eastAsia="Calibri" w:cstheme="minorHAnsi"/>
          <w:spacing w:val="-5"/>
          <w:lang w:eastAsia="pl-PL"/>
        </w:rPr>
        <w:t xml:space="preserve">umiejscowionym </w:t>
      </w:r>
      <w:r w:rsidR="004D36CB" w:rsidRPr="00DB4EB2">
        <w:rPr>
          <w:rFonts w:eastAsia="Calibri" w:cstheme="minorHAnsi"/>
        </w:rPr>
        <w:t>w promieniu 50 km od granic powiatu kamiennogórskiego</w:t>
      </w:r>
      <w:r w:rsidR="004D36CB">
        <w:rPr>
          <w:rFonts w:eastAsia="Calibri" w:cstheme="minorHAnsi"/>
        </w:rPr>
        <w:t>)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r w:rsidR="004D36CB">
        <w:rPr>
          <w:rFonts w:eastAsia="Times New Roman" w:cstheme="minorHAnsi"/>
          <w:spacing w:val="-5"/>
          <w:lang w:eastAsia="x-none"/>
        </w:rPr>
        <w:t xml:space="preserve">odholowanych </w:t>
      </w:r>
      <w:r w:rsidRPr="000F13D3">
        <w:rPr>
          <w:rFonts w:eastAsia="Times New Roman" w:cstheme="minorHAnsi"/>
          <w:spacing w:val="-5"/>
          <w:lang w:eastAsia="x-none"/>
        </w:rPr>
        <w:t>z dróg położonych na terenie powiatu kamiennogórskiego</w:t>
      </w:r>
      <w:r w:rsidR="004D36CB" w:rsidRPr="004D36CB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 w:rsidR="004D36CB" w:rsidRPr="004D36CB">
        <w:rPr>
          <w:rFonts w:eastAsia="Times New Roman" w:cstheme="minorHAnsi"/>
          <w:spacing w:val="-5"/>
          <w:lang w:val="x-none" w:eastAsia="x-none"/>
        </w:rPr>
        <w:t>oraz wysokości kosztów powstałych w wyniku wydania dyspozycji usunięcia pojazdu, jeżeli od usunięcia tego pojazdu odstąpiono</w:t>
      </w:r>
      <w:r w:rsidR="004D36CB">
        <w:rPr>
          <w:rFonts w:eastAsia="Times New Roman" w:cstheme="minorHAnsi"/>
          <w:spacing w:val="-5"/>
          <w:lang w:eastAsia="x-none"/>
        </w:rPr>
        <w:t xml:space="preserve"> </w:t>
      </w:r>
      <w:r w:rsidR="004D36CB" w:rsidRPr="000F13D3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</w:t>
      </w:r>
      <w:bookmarkStart w:id="0" w:name="_GoBack"/>
      <w:bookmarkEnd w:id="0"/>
      <w:r w:rsidR="004D36CB" w:rsidRPr="000F13D3">
        <w:rPr>
          <w:rFonts w:eastAsia="Times New Roman" w:cstheme="minorHAnsi"/>
          <w:spacing w:val="-5"/>
          <w:lang w:val="x-none" w:eastAsia="x-none"/>
        </w:rPr>
        <w:t>o ruchu drogowym (</w:t>
      </w:r>
      <w:r w:rsidR="004D36CB" w:rsidRPr="000F13D3">
        <w:rPr>
          <w:rFonts w:eastAsia="Times New Roman" w:cstheme="minorHAnsi"/>
          <w:spacing w:val="-5"/>
          <w:lang w:eastAsia="x-none"/>
        </w:rPr>
        <w:t>Dz.U.202</w:t>
      </w:r>
      <w:r w:rsidR="004D36CB">
        <w:rPr>
          <w:rFonts w:eastAsia="Times New Roman" w:cstheme="minorHAnsi"/>
          <w:spacing w:val="-5"/>
          <w:lang w:eastAsia="x-none"/>
        </w:rPr>
        <w:t>4</w:t>
      </w:r>
      <w:r w:rsidR="004D36CB" w:rsidRPr="000F13D3">
        <w:rPr>
          <w:rFonts w:eastAsia="Times New Roman" w:cstheme="minorHAnsi"/>
          <w:spacing w:val="-5"/>
          <w:lang w:eastAsia="x-none"/>
        </w:rPr>
        <w:t>.0.1</w:t>
      </w:r>
      <w:r w:rsidR="004D36CB">
        <w:rPr>
          <w:rFonts w:eastAsia="Times New Roman" w:cstheme="minorHAnsi"/>
          <w:spacing w:val="-5"/>
          <w:lang w:eastAsia="x-none"/>
        </w:rPr>
        <w:t>251</w:t>
      </w:r>
      <w:r w:rsidR="004D36CB"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="004D36CB"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="004D36CB" w:rsidRPr="000F13D3">
        <w:rPr>
          <w:rFonts w:eastAsia="Times New Roman" w:cstheme="minorHAnsi"/>
          <w:spacing w:val="-5"/>
          <w:lang w:eastAsia="x-none"/>
        </w:rPr>
        <w:t>.</w:t>
      </w:r>
      <w:r w:rsidR="004D36CB" w:rsidRPr="000F13D3">
        <w:rPr>
          <w:rFonts w:eastAsia="Times New Roman" w:cstheme="minorHAnsi"/>
          <w:bCs/>
          <w:spacing w:val="-5"/>
          <w:lang w:eastAsia="x-none"/>
        </w:rPr>
        <w:t>)</w:t>
      </w:r>
      <w:r w:rsidR="004D36CB">
        <w:rPr>
          <w:rFonts w:eastAsia="Times New Roman" w:cstheme="minorHAnsi"/>
          <w:bCs/>
          <w:spacing w:val="-5"/>
          <w:lang w:eastAsia="x-none"/>
        </w:rPr>
        <w:t xml:space="preserve"> </w:t>
      </w:r>
      <w:r w:rsidRPr="000F13D3">
        <w:rPr>
          <w:rFonts w:eastAsia="Times New Roman" w:cstheme="minorHAnsi"/>
          <w:spacing w:val="-5"/>
          <w:lang w:val="x-none" w:eastAsia="x-none"/>
        </w:rPr>
        <w:t>nast</w:t>
      </w:r>
      <w:r w:rsidRPr="000F13D3">
        <w:rPr>
          <w:rFonts w:eastAsia="Times New Roman" w:cstheme="minorHAnsi"/>
          <w:spacing w:val="-5"/>
          <w:lang w:eastAsia="x-none"/>
        </w:rPr>
        <w:t>ępujących pojazdów:</w:t>
      </w:r>
    </w:p>
    <w:p w:rsidR="008A57FC" w:rsidRPr="000F13D3" w:rsidRDefault="008A57FC" w:rsidP="008A57FC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hulajnoga elektryczna lub urządzenia transportu osobistego,</w:t>
      </w:r>
    </w:p>
    <w:p w:rsidR="008A57FC" w:rsidRPr="000F13D3" w:rsidRDefault="008A57FC" w:rsidP="008A57FC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rower lub motorower, </w:t>
      </w:r>
    </w:p>
    <w:p w:rsidR="008A57FC" w:rsidRPr="000F13D3" w:rsidRDefault="008A57FC" w:rsidP="008A57FC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motocykl, </w:t>
      </w:r>
    </w:p>
    <w:p w:rsidR="008A57FC" w:rsidRPr="000F13D3" w:rsidRDefault="008A57FC" w:rsidP="008A57F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pojazd o dopuszczalnej masie całkowitej do 3,5 t,</w:t>
      </w:r>
    </w:p>
    <w:p w:rsidR="008A57FC" w:rsidRPr="000F13D3" w:rsidRDefault="008A57FC" w:rsidP="008A57FC">
      <w:pPr>
        <w:spacing w:after="0" w:line="276" w:lineRule="auto"/>
        <w:ind w:firstLine="284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Usługa z zakresu całodobowego usuwania pojazdów obejmuje: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przyjmowanie dyspozycji usunięcia pojazdu z drogi przez 24 h/dobę 7 dni w tygodniu, wydanej przez funkcjonariusza policji lub pracownika innego uprawnionego podmiotu,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dojazd do miejsca wskazanego w dyspozycji,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podjęcie czynności załadunku na zestaw holujący pojazdu i jego części jeżeli zostały oddzielone od pojazdu,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uporządkowanie miejsca zdarzenia z odpadków szkła, metalu i innych części pojazdu lub jego ładunku niewymagającego użycia specjalistycznego sprzętu znajdującego się w pojazdach do tego przystosowanych,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lastRenderedPageBreak/>
        <w:t xml:space="preserve">transport i jego wyładunek na wyznaczonym przez zamawiającego parkingu strzeżonym, </w:t>
      </w:r>
    </w:p>
    <w:p w:rsidR="008A57FC" w:rsidRPr="000F13D3" w:rsidRDefault="008A57FC" w:rsidP="008A57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czynności związane z odstąpieniem od usunięcia pojazdu, które obejmują – dojazd do miejsca wskazanego w dyspozycji, odstąpienie od czynności.  </w:t>
      </w:r>
    </w:p>
    <w:p w:rsidR="008A57FC" w:rsidRPr="000F13D3" w:rsidRDefault="008A57FC" w:rsidP="008A57FC">
      <w:pPr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8A57FC" w:rsidRPr="000F13D3" w:rsidRDefault="008A57FC" w:rsidP="008A57FC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Dojazd na miejsce wydania dyspozycji usunięcia pojazdu nie może być dłuższy niż 90 minut od chwili wydania dyspozycji.</w:t>
      </w:r>
    </w:p>
    <w:p w:rsidR="008A57FC" w:rsidRPr="000F13D3" w:rsidRDefault="008A57FC" w:rsidP="008A57FC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 xml:space="preserve"> III. </w:t>
      </w:r>
      <w:r w:rsidRPr="000F13D3">
        <w:rPr>
          <w:rFonts w:eastAsia="Times New Roman" w:cstheme="minorHAnsi"/>
          <w:b/>
          <w:bCs/>
          <w:spacing w:val="-5"/>
          <w:lang w:eastAsia="pl-PL"/>
        </w:rPr>
        <w:t>Warunki zamówienia:</w:t>
      </w:r>
    </w:p>
    <w:p w:rsidR="008A57FC" w:rsidRPr="000F13D3" w:rsidRDefault="008A57FC" w:rsidP="008A57FC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8A57FC" w:rsidRPr="000F13D3" w:rsidRDefault="008A57FC" w:rsidP="008A57FC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8A57FC" w:rsidRPr="000F13D3" w:rsidRDefault="008A57FC" w:rsidP="008A57FC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8A57FC" w:rsidRPr="000F13D3" w:rsidRDefault="008A57FC" w:rsidP="008A57FC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8A57FC" w:rsidRPr="000F13D3" w:rsidRDefault="008A57FC" w:rsidP="008A57FC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Termin realizacji zamówienia: od 1 stycznia 202</w:t>
      </w:r>
      <w:r w:rsidR="00C538A8">
        <w:rPr>
          <w:rFonts w:eastAsia="Times New Roman" w:cstheme="minorHAnsi"/>
          <w:spacing w:val="-5"/>
          <w:lang w:eastAsia="pl-PL"/>
        </w:rPr>
        <w:t>5</w:t>
      </w:r>
      <w:r w:rsidRPr="000F13D3">
        <w:rPr>
          <w:rFonts w:eastAsia="Times New Roman" w:cstheme="minorHAnsi"/>
          <w:spacing w:val="-5"/>
          <w:lang w:eastAsia="pl-PL"/>
        </w:rPr>
        <w:t xml:space="preserve"> r. do 31.12.202</w:t>
      </w:r>
      <w:r w:rsidR="00C538A8">
        <w:rPr>
          <w:rFonts w:eastAsia="Times New Roman" w:cstheme="minorHAnsi"/>
          <w:spacing w:val="-5"/>
          <w:lang w:eastAsia="pl-PL"/>
        </w:rPr>
        <w:t>6</w:t>
      </w:r>
      <w:r w:rsidRPr="000F13D3">
        <w:rPr>
          <w:rFonts w:eastAsia="Times New Roman" w:cstheme="minorHAnsi"/>
          <w:spacing w:val="-5"/>
          <w:lang w:eastAsia="pl-PL"/>
        </w:rPr>
        <w:t xml:space="preserve"> r.</w:t>
      </w:r>
    </w:p>
    <w:p w:rsidR="008A57FC" w:rsidRPr="000F13D3" w:rsidRDefault="008A57FC" w:rsidP="008A57F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IV. Warunki udziału w postępowaniu:</w:t>
      </w:r>
    </w:p>
    <w:p w:rsidR="008A57FC" w:rsidRPr="000F13D3" w:rsidRDefault="008A57FC" w:rsidP="008A5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0F13D3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(Dz.U.202</w:t>
      </w:r>
      <w:r>
        <w:rPr>
          <w:rFonts w:eastAsia="Times New Roman" w:cstheme="minorHAnsi"/>
          <w:spacing w:val="-5"/>
          <w:lang w:eastAsia="pl-PL"/>
        </w:rPr>
        <w:t>4</w:t>
      </w:r>
      <w:r w:rsidRPr="000F13D3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507</w:t>
      </w:r>
      <w:r w:rsidRPr="000F13D3">
        <w:rPr>
          <w:rFonts w:eastAsia="Times New Roman" w:cstheme="minorHAnsi"/>
          <w:spacing w:val="-5"/>
          <w:lang w:eastAsia="pl-PL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pl-PL"/>
        </w:rPr>
        <w:t xml:space="preserve">.). </w:t>
      </w:r>
    </w:p>
    <w:p w:rsidR="008A57FC" w:rsidRPr="000F13D3" w:rsidRDefault="008A57FC" w:rsidP="008A5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</w:t>
      </w:r>
      <w:r>
        <w:rPr>
          <w:rFonts w:eastAsia="Times New Roman" w:cstheme="minorHAnsi"/>
          <w:spacing w:val="-5"/>
          <w:lang w:eastAsia="pl-PL"/>
        </w:rPr>
        <w:br/>
      </w:r>
      <w:r w:rsidRPr="000F13D3">
        <w:rPr>
          <w:rFonts w:eastAsia="Times New Roman" w:cstheme="minorHAnsi"/>
          <w:spacing w:val="-5"/>
          <w:lang w:eastAsia="pl-PL"/>
        </w:rPr>
        <w:t>w całości Wykonawca.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V. Kryterium oceny ofert:</w:t>
      </w:r>
    </w:p>
    <w:p w:rsidR="008A57FC" w:rsidRPr="000F13D3" w:rsidRDefault="008A57FC" w:rsidP="008A57FC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VI. Opis sposobu obliczania ceny oferty: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Wykonawca zobowiązany jest do wypełnienia </w:t>
      </w:r>
      <w:r w:rsidRPr="000F13D3">
        <w:rPr>
          <w:rFonts w:eastAsia="Times New Roman" w:cstheme="minorHAnsi"/>
          <w:b/>
          <w:lang w:eastAsia="pl-PL"/>
        </w:rPr>
        <w:t>Formularza Ofertowego.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Cenę należy rozumieć jako cenę w rozumieniu art. 3 ust. 1 pkt 1 ustawy z dnia 09.05.2014 r. o informowaniu o cenach towarów i usług(Dz.U.2023.168 </w:t>
      </w:r>
      <w:proofErr w:type="spellStart"/>
      <w:r w:rsidRPr="000F13D3">
        <w:rPr>
          <w:rFonts w:eastAsia="Times New Roman" w:cstheme="minorHAnsi"/>
          <w:lang w:eastAsia="pl-PL"/>
        </w:rPr>
        <w:t>t.j</w:t>
      </w:r>
      <w:proofErr w:type="spellEnd"/>
      <w:r w:rsidRPr="000F13D3">
        <w:rPr>
          <w:rFonts w:eastAsia="Times New Roman" w:cstheme="minorHAnsi"/>
          <w:lang w:eastAsia="pl-PL"/>
        </w:rPr>
        <w:t>.).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8A57FC" w:rsidRPr="000F13D3" w:rsidRDefault="008A57FC" w:rsidP="008A57FC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VII. Zawartość oferty:</w:t>
      </w:r>
    </w:p>
    <w:p w:rsidR="008A57FC" w:rsidRPr="000F13D3" w:rsidRDefault="008A57FC" w:rsidP="008A57FC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lastRenderedPageBreak/>
        <w:t>Wypełniony formularz Ofertowy – załącznik nr 1.</w:t>
      </w:r>
    </w:p>
    <w:p w:rsidR="008A57FC" w:rsidRPr="000F13D3" w:rsidRDefault="008A57FC" w:rsidP="008A57FC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F13D3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0F13D3">
        <w:rPr>
          <w:rFonts w:eastAsia="Times New Roman" w:cstheme="minorHAnsi"/>
          <w:lang w:eastAsia="pl-PL"/>
        </w:rPr>
        <w:t>CEiDG</w:t>
      </w:r>
      <w:proofErr w:type="spellEnd"/>
      <w:r w:rsidRPr="000F13D3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0F13D3">
        <w:rPr>
          <w:rFonts w:eastAsia="Times New Roman" w:cstheme="minorHAnsi"/>
          <w:spacing w:val="-5"/>
          <w:lang w:eastAsia="pl-PL"/>
        </w:rPr>
        <w:t xml:space="preserve"> r. </w:t>
      </w:r>
      <w:hyperlink r:id="rId9" w:history="1">
        <w:r w:rsidR="003310FC" w:rsidRPr="00145DFE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19.12.202</w:t>
        </w:r>
      </w:hyperlink>
      <w:r>
        <w:rPr>
          <w:rStyle w:val="Hipercze"/>
          <w:rFonts w:eastAsia="Times New Roman" w:cstheme="minorHAnsi"/>
          <w:spacing w:val="-5"/>
          <w:lang w:eastAsia="pl-PL"/>
        </w:rPr>
        <w:t>4</w:t>
      </w:r>
      <w:r w:rsidRPr="000F13D3">
        <w:rPr>
          <w:rFonts w:eastAsia="Times New Roman" w:cstheme="minorHAnsi"/>
          <w:spacing w:val="-5"/>
          <w:lang w:eastAsia="pl-PL"/>
        </w:rPr>
        <w:t xml:space="preserve">  do godz. </w:t>
      </w:r>
      <w:r>
        <w:rPr>
          <w:rFonts w:eastAsia="Times New Roman" w:cstheme="minorHAnsi"/>
          <w:spacing w:val="-5"/>
          <w:lang w:eastAsia="pl-PL"/>
        </w:rPr>
        <w:t>10</w:t>
      </w:r>
      <w:r w:rsidRPr="000F13D3">
        <w:rPr>
          <w:rFonts w:eastAsia="Times New Roman" w:cstheme="minorHAnsi"/>
          <w:spacing w:val="-5"/>
          <w:lang w:eastAsia="pl-PL"/>
        </w:rPr>
        <w:t>:00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Otwarcie ofert jest niejawne.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>
        <w:rPr>
          <w:rFonts w:eastAsia="Times New Roman" w:cstheme="minorHAnsi"/>
          <w:spacing w:val="-5"/>
          <w:lang w:eastAsia="pl-PL"/>
        </w:rPr>
        <w:t>1</w:t>
      </w:r>
      <w:r w:rsidR="003310FC">
        <w:rPr>
          <w:rFonts w:eastAsia="Times New Roman" w:cstheme="minorHAnsi"/>
          <w:spacing w:val="-5"/>
          <w:lang w:eastAsia="pl-PL"/>
        </w:rPr>
        <w:t>9</w:t>
      </w:r>
      <w:r w:rsidRPr="000F13D3">
        <w:rPr>
          <w:rFonts w:eastAsia="Times New Roman" w:cstheme="minorHAnsi"/>
          <w:spacing w:val="-5"/>
          <w:lang w:eastAsia="pl-PL"/>
        </w:rPr>
        <w:t>.12.202</w:t>
      </w:r>
      <w:r>
        <w:rPr>
          <w:rFonts w:eastAsia="Times New Roman" w:cstheme="minorHAnsi"/>
          <w:spacing w:val="-5"/>
          <w:lang w:eastAsia="pl-PL"/>
        </w:rPr>
        <w:t>4</w:t>
      </w:r>
      <w:r w:rsidRPr="000F13D3">
        <w:rPr>
          <w:rFonts w:eastAsia="Times New Roman" w:cstheme="minorHAnsi"/>
          <w:spacing w:val="-5"/>
          <w:lang w:eastAsia="pl-PL"/>
        </w:rPr>
        <w:t xml:space="preserve"> r. o godz. </w:t>
      </w:r>
      <w:r>
        <w:rPr>
          <w:rFonts w:eastAsia="Times New Roman" w:cstheme="minorHAnsi"/>
          <w:spacing w:val="-5"/>
          <w:lang w:eastAsia="pl-PL"/>
        </w:rPr>
        <w:t>10</w:t>
      </w:r>
      <w:r w:rsidRPr="000F13D3">
        <w:rPr>
          <w:rFonts w:eastAsia="Times New Roman" w:cstheme="minorHAnsi"/>
          <w:spacing w:val="-5"/>
          <w:lang w:eastAsia="pl-PL"/>
        </w:rPr>
        <w:t xml:space="preserve">:15 </w:t>
      </w:r>
    </w:p>
    <w:p w:rsidR="008A57FC" w:rsidRPr="000F13D3" w:rsidRDefault="008A57FC" w:rsidP="008A57FC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8A57FC" w:rsidRPr="000F13D3" w:rsidRDefault="008A57FC" w:rsidP="008A57FC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8A57FC" w:rsidRPr="000F13D3" w:rsidRDefault="008A57FC" w:rsidP="008A57FC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8A57FC" w:rsidRPr="000F13D3" w:rsidRDefault="008A57FC" w:rsidP="008A57FC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0F13D3">
        <w:rPr>
          <w:rFonts w:eastAsia="Times New Roman" w:cstheme="minorHAnsi"/>
          <w:b/>
          <w:lang w:eastAsia="pl-PL"/>
        </w:rPr>
        <w:t>VIII. Pozostałe informacje: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0F13D3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0F13D3">
        <w:rPr>
          <w:rFonts w:eastAsia="Times New Roman" w:cstheme="minorHAnsi"/>
          <w:spacing w:val="-5"/>
          <w:lang w:eastAsia="pl-PL"/>
        </w:rPr>
        <w:t>.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 xml:space="preserve">Jeżeli wprowadzone zmiany lub uzupełnienia treści zapytania ofertowego będą wymagały zmiany treści oferty, zamawiający przedłuży termin składania ofert o czas potrzebny do dokonania zmian </w:t>
      </w:r>
      <w:r>
        <w:rPr>
          <w:rFonts w:eastAsia="Times New Roman" w:cstheme="minorHAnsi"/>
          <w:spacing w:val="-5"/>
          <w:lang w:eastAsia="pl-PL"/>
        </w:rPr>
        <w:br/>
      </w:r>
      <w:r w:rsidRPr="000F13D3">
        <w:rPr>
          <w:rFonts w:eastAsia="Times New Roman" w:cstheme="minorHAnsi"/>
          <w:spacing w:val="-5"/>
          <w:lang w:eastAsia="pl-PL"/>
        </w:rPr>
        <w:t>w ofercie.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8A57FC" w:rsidRPr="000F13D3" w:rsidRDefault="008A57FC" w:rsidP="008A57F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0F13D3">
        <w:rPr>
          <w:rFonts w:eastAsia="Times New Roman" w:cstheme="minorHAnsi"/>
          <w:spacing w:val="-5"/>
          <w:lang w:eastAsia="pl-PL"/>
        </w:rPr>
        <w:t>Osoba upoważniona do kontaktu: Marta Borys, tel. kontaktowy (75) 64 50 120.</w:t>
      </w:r>
    </w:p>
    <w:p w:rsidR="008A57FC" w:rsidRPr="000F13D3" w:rsidRDefault="008A57FC" w:rsidP="008A57FC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0F13D3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8A57FC" w:rsidRPr="000F13D3" w:rsidRDefault="008A57FC" w:rsidP="008A57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 w:rsidRPr="000F13D3">
        <w:rPr>
          <w:rFonts w:cstheme="minorHAnsi"/>
        </w:rPr>
        <w:br/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administratorem Pani/Pana danych osobowych jest: Powiat Kamiennogórski </w:t>
      </w:r>
      <w:r>
        <w:rPr>
          <w:rFonts w:cstheme="minorHAnsi"/>
        </w:rPr>
        <w:br/>
      </w:r>
      <w:r w:rsidRPr="000F13D3">
        <w:rPr>
          <w:rFonts w:cstheme="minorHAnsi"/>
        </w:rPr>
        <w:t xml:space="preserve">z/s </w:t>
      </w:r>
      <w:r>
        <w:rPr>
          <w:rFonts w:cstheme="minorHAnsi"/>
        </w:rPr>
        <w:br/>
      </w:r>
      <w:r w:rsidRPr="000F13D3">
        <w:rPr>
          <w:rFonts w:cstheme="minorHAnsi"/>
        </w:rPr>
        <w:t>ul. Wł. Broniewskiego 15, 58-400 Kamienna Góra;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0F13D3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0F13D3">
          <w:rPr>
            <w:rFonts w:cstheme="minorHAnsi"/>
            <w:color w:val="0563C1" w:themeColor="hyperlink"/>
            <w:u w:val="single"/>
          </w:rPr>
          <w:t>-</w:t>
        </w:r>
      </w:hyperlink>
      <w:r w:rsidRPr="000F13D3">
        <w:rPr>
          <w:rFonts w:cstheme="minorHAnsi"/>
        </w:rPr>
        <w:t xml:space="preserve"> </w:t>
      </w:r>
      <w:hyperlink r:id="rId12">
        <w:r w:rsidRPr="000F13D3">
          <w:rPr>
            <w:rFonts w:cstheme="minorHAnsi"/>
            <w:color w:val="0563C1" w:themeColor="hyperlink"/>
            <w:u w:val="single"/>
          </w:rPr>
          <w:t>gora.pl</w:t>
        </w:r>
      </w:hyperlink>
      <w:r w:rsidRPr="000F13D3">
        <w:rPr>
          <w:rFonts w:cstheme="minorHAnsi"/>
        </w:rPr>
        <w:t xml:space="preserve"> lub pisemnie na adres siedziby administratora;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odbiorcami Pani/Pana danych osobowych będą osoby lub podmioty, którym udostępniona zostanie dokumentacja postępowania w oparciu o art. 74 ustawy </w:t>
      </w:r>
      <w:r>
        <w:rPr>
          <w:rFonts w:cstheme="minorHAnsi"/>
        </w:rPr>
        <w:br/>
      </w:r>
      <w:r w:rsidRPr="000F13D3">
        <w:rPr>
          <w:rFonts w:cstheme="minorHAnsi"/>
        </w:rPr>
        <w:t xml:space="preserve">z dnia 11 września 2019 r. – Prawo zamówień publicznych (Dz.U.2023.0.1605 </w:t>
      </w:r>
      <w:proofErr w:type="spellStart"/>
      <w:r w:rsidRPr="000F13D3">
        <w:rPr>
          <w:rFonts w:cstheme="minorHAnsi"/>
        </w:rPr>
        <w:t>t.j</w:t>
      </w:r>
      <w:proofErr w:type="spellEnd"/>
      <w:r w:rsidRPr="000F13D3">
        <w:rPr>
          <w:rFonts w:cstheme="minorHAnsi"/>
        </w:rPr>
        <w:t xml:space="preserve">.), dalej „ustawa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>”;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lastRenderedPageBreak/>
        <w:t xml:space="preserve">Pani/Pana dane osobowe będą przechowywane, zgodnie z art. 78 ust. 1 ustawy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 xml:space="preserve">, przez okres 4 lat od dnia zakończenia postępowania o udzielenie zamówienia, </w:t>
      </w:r>
      <w:r>
        <w:rPr>
          <w:rFonts w:cstheme="minorHAnsi"/>
        </w:rPr>
        <w:br/>
      </w:r>
      <w:r w:rsidRPr="000F13D3">
        <w:rPr>
          <w:rFonts w:cstheme="minorHAnsi"/>
        </w:rPr>
        <w:t>a jeżeli czas trwania umowy przekracza 4 lata, okres przechowywania obejmuje cały okres obowiązywania umowy;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13D3">
        <w:rPr>
          <w:rFonts w:cstheme="minorHAnsi"/>
        </w:rPr>
        <w:t>pzp</w:t>
      </w:r>
      <w:proofErr w:type="spellEnd"/>
      <w:r w:rsidRPr="000F13D3">
        <w:rPr>
          <w:rFonts w:cstheme="minorHAnsi"/>
        </w:rPr>
        <w:t>, związanym z udziałem w postępowaniu o udzielenie zamówienia publicznego;</w:t>
      </w:r>
    </w:p>
    <w:p w:rsidR="008A57FC" w:rsidRPr="000F13D3" w:rsidRDefault="008A57FC" w:rsidP="008A57FC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w odniesieniu do Pani/Pana danych osobowych decyzje nie będą podejmowane </w:t>
      </w:r>
      <w:r>
        <w:rPr>
          <w:rFonts w:cstheme="minorHAnsi"/>
        </w:rPr>
        <w:br/>
      </w:r>
      <w:r w:rsidRPr="000F13D3">
        <w:rPr>
          <w:rFonts w:cstheme="minorHAnsi"/>
        </w:rPr>
        <w:t>w sposób zautomatyzowany, stosowanie do art. 22 RODO.</w:t>
      </w:r>
    </w:p>
    <w:p w:rsidR="008A57FC" w:rsidRPr="000F13D3" w:rsidRDefault="008A57FC" w:rsidP="008A57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Posiada Pani/Pan:</w:t>
      </w:r>
    </w:p>
    <w:p w:rsidR="008A57FC" w:rsidRPr="000F13D3" w:rsidRDefault="008A57FC" w:rsidP="008A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15 RODO prawo dostępu do danych osobowych Pani/Pana dotyczących;</w:t>
      </w:r>
    </w:p>
    <w:p w:rsidR="008A57FC" w:rsidRPr="000F13D3" w:rsidRDefault="008A57FC" w:rsidP="008A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16 RODO prawo do sprostowania Pani/Pana danych osobowych;</w:t>
      </w:r>
    </w:p>
    <w:p w:rsidR="008A57FC" w:rsidRPr="000F13D3" w:rsidRDefault="008A57FC" w:rsidP="008A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 xml:space="preserve">na podstawie art. 18 RODO prawo żądania od administratora ograniczenia przetwarzania danych osobowych z zastrzeżeniem przypadków, o których mowa </w:t>
      </w:r>
      <w:r>
        <w:rPr>
          <w:rFonts w:cstheme="minorHAnsi"/>
        </w:rPr>
        <w:br/>
      </w:r>
      <w:r w:rsidRPr="000F13D3">
        <w:rPr>
          <w:rFonts w:cstheme="minorHAnsi"/>
        </w:rPr>
        <w:t>w art. 18 ust. 2 RODO;</w:t>
      </w:r>
    </w:p>
    <w:p w:rsidR="008A57FC" w:rsidRPr="000F13D3" w:rsidRDefault="008A57FC" w:rsidP="008A57F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8A57FC" w:rsidRPr="000F13D3" w:rsidRDefault="008A57FC" w:rsidP="008A57FC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Nie przysługuje Pani/Panu:</w:t>
      </w:r>
    </w:p>
    <w:p w:rsidR="008A57FC" w:rsidRPr="000F13D3" w:rsidRDefault="008A57FC" w:rsidP="008A57F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w związku z art. 17 ust. 3 lit. b, d lub e RODO prawo do usunięcia danych osobowych;</w:t>
      </w:r>
    </w:p>
    <w:p w:rsidR="008A57FC" w:rsidRPr="000F13D3" w:rsidRDefault="008A57FC" w:rsidP="008A57F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prawo do przenoszenia danych osobowych, o którym mowa w art. 20 RODO;</w:t>
      </w:r>
    </w:p>
    <w:p w:rsidR="008A57FC" w:rsidRPr="000F13D3" w:rsidRDefault="008A57FC" w:rsidP="008A57FC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0F13D3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8A57FC" w:rsidRPr="000F13D3" w:rsidRDefault="008A57FC" w:rsidP="008A57FC">
      <w:pPr>
        <w:contextualSpacing/>
        <w:jc w:val="both"/>
        <w:rPr>
          <w:rFonts w:cstheme="minorHAnsi"/>
          <w:b/>
        </w:rPr>
      </w:pPr>
      <w:r w:rsidRPr="000F13D3">
        <w:rPr>
          <w:rFonts w:cstheme="minorHAnsi"/>
          <w:b/>
        </w:rPr>
        <w:t xml:space="preserve">X. Załączniki: </w:t>
      </w:r>
    </w:p>
    <w:p w:rsidR="008A57FC" w:rsidRPr="000F13D3" w:rsidRDefault="008A57FC" w:rsidP="008A57FC">
      <w:pPr>
        <w:contextualSpacing/>
        <w:jc w:val="both"/>
        <w:rPr>
          <w:rFonts w:cstheme="minorHAnsi"/>
        </w:rPr>
      </w:pPr>
      <w:r w:rsidRPr="000F13D3">
        <w:rPr>
          <w:rFonts w:cstheme="minorHAnsi"/>
        </w:rPr>
        <w:t>Załącznik nr 1 – Formularz ofertowy</w:t>
      </w:r>
    </w:p>
    <w:p w:rsidR="008A57FC" w:rsidRPr="000F13D3" w:rsidRDefault="008A57FC" w:rsidP="008A57FC">
      <w:pPr>
        <w:contextualSpacing/>
        <w:jc w:val="both"/>
        <w:rPr>
          <w:rFonts w:cstheme="minorHAnsi"/>
        </w:rPr>
      </w:pPr>
      <w:r w:rsidRPr="000F13D3">
        <w:rPr>
          <w:rFonts w:cstheme="minorHAnsi"/>
        </w:rPr>
        <w:t>Załącznik nr 2 - umowa</w:t>
      </w:r>
    </w:p>
    <w:p w:rsidR="008A57FC" w:rsidRPr="000F13D3" w:rsidRDefault="008A57FC" w:rsidP="008A57FC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8A57FC" w:rsidRPr="000F13D3" w:rsidRDefault="008A57FC" w:rsidP="008A57FC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8A57FC" w:rsidRPr="000F13D3" w:rsidRDefault="008A57FC" w:rsidP="008A57FC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8A57FC" w:rsidRPr="000F13D3" w:rsidRDefault="008A57FC" w:rsidP="008A57FC">
      <w:pPr>
        <w:rPr>
          <w:rFonts w:cstheme="minorHAnsi"/>
        </w:rPr>
      </w:pPr>
    </w:p>
    <w:p w:rsidR="008A57FC" w:rsidRPr="000F13D3" w:rsidRDefault="008A57FC" w:rsidP="008A57FC">
      <w:pPr>
        <w:rPr>
          <w:rFonts w:cstheme="minorHAnsi"/>
        </w:rPr>
      </w:pPr>
    </w:p>
    <w:p w:rsidR="008A57FC" w:rsidRPr="000F13D3" w:rsidRDefault="008A57FC" w:rsidP="008A57FC">
      <w:pPr>
        <w:rPr>
          <w:rFonts w:cstheme="minorHAnsi"/>
        </w:rPr>
      </w:pPr>
    </w:p>
    <w:p w:rsidR="00D55656" w:rsidRDefault="00482723"/>
    <w:sectPr w:rsidR="00D55656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23" w:rsidRDefault="00482723">
      <w:pPr>
        <w:spacing w:after="0" w:line="240" w:lineRule="auto"/>
      </w:pPr>
      <w:r>
        <w:separator/>
      </w:r>
    </w:p>
  </w:endnote>
  <w:endnote w:type="continuationSeparator" w:id="0">
    <w:p w:rsidR="00482723" w:rsidRDefault="0048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8F7B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4827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8F7B7E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009F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23" w:rsidRDefault="00482723">
      <w:pPr>
        <w:spacing w:after="0" w:line="240" w:lineRule="auto"/>
      </w:pPr>
      <w:r>
        <w:separator/>
      </w:r>
    </w:p>
  </w:footnote>
  <w:footnote w:type="continuationSeparator" w:id="0">
    <w:p w:rsidR="00482723" w:rsidRDefault="0048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48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8F7B7E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1AE35573" wp14:editId="1E51D979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8F7B7E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8F7B7E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482723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4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510"/>
    <w:multiLevelType w:val="hybridMultilevel"/>
    <w:tmpl w:val="096A9BDC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A470B"/>
    <w:multiLevelType w:val="multilevel"/>
    <w:tmpl w:val="716CA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56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2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5AE726EC"/>
    <w:multiLevelType w:val="hybridMultilevel"/>
    <w:tmpl w:val="F192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C"/>
    <w:rsid w:val="001D4198"/>
    <w:rsid w:val="002009F8"/>
    <w:rsid w:val="003310FC"/>
    <w:rsid w:val="00482723"/>
    <w:rsid w:val="004D36CB"/>
    <w:rsid w:val="006429B3"/>
    <w:rsid w:val="008820A8"/>
    <w:rsid w:val="008A57FC"/>
    <w:rsid w:val="008F7B7E"/>
    <w:rsid w:val="00BF1169"/>
    <w:rsid w:val="00C538A8"/>
    <w:rsid w:val="00F6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4482-630E-456D-8F99-E8E77521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7FC"/>
  </w:style>
  <w:style w:type="paragraph" w:styleId="Stopka">
    <w:name w:val="footer"/>
    <w:basedOn w:val="Normalny"/>
    <w:link w:val="StopkaZnak"/>
    <w:uiPriority w:val="99"/>
    <w:semiHidden/>
    <w:unhideWhenUsed/>
    <w:rsid w:val="008A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7FC"/>
  </w:style>
  <w:style w:type="paragraph" w:styleId="Adreszwrotnynakopercie">
    <w:name w:val="envelope return"/>
    <w:basedOn w:val="Normalny"/>
    <w:link w:val="AdreszwrotnynakopercieZnak"/>
    <w:rsid w:val="008A57F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8A57FC"/>
  </w:style>
  <w:style w:type="paragraph" w:customStyle="1" w:styleId="SNAGWEK">
    <w:name w:val="S_NAGŁÓWEK"/>
    <w:basedOn w:val="Adreszwrotnynakopercie"/>
    <w:link w:val="SNAGWEKZnak"/>
    <w:qFormat/>
    <w:rsid w:val="008A57FC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8A57FC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8A57FC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8A57FC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8A57FC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57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57F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19.12.20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dcterms:created xsi:type="dcterms:W3CDTF">2024-12-11T08:26:00Z</dcterms:created>
  <dcterms:modified xsi:type="dcterms:W3CDTF">2024-12-12T08:03:00Z</dcterms:modified>
</cp:coreProperties>
</file>