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B9CC2" w14:textId="2B9CF4B6" w:rsidR="00AE3648" w:rsidRPr="004B133C" w:rsidRDefault="004B133C" w:rsidP="004B133C">
      <w:pPr>
        <w:jc w:val="center"/>
        <w:rPr>
          <w:b/>
          <w:bCs/>
        </w:rPr>
      </w:pPr>
      <w:r w:rsidRPr="004B133C">
        <w:rPr>
          <w:b/>
          <w:bCs/>
        </w:rPr>
        <w:t>Opis przedmiotu zamówienia</w:t>
      </w:r>
    </w:p>
    <w:p w14:paraId="177962C8" w14:textId="297D0525" w:rsidR="004B133C" w:rsidRDefault="004B133C" w:rsidP="004B133C">
      <w:pPr>
        <w:jc w:val="center"/>
        <w:rPr>
          <w:b/>
          <w:bCs/>
        </w:rPr>
      </w:pPr>
      <w:r w:rsidRPr="004B133C">
        <w:rPr>
          <w:b/>
          <w:bCs/>
        </w:rPr>
        <w:t>Dostawa i montaż wirtualnej strzelnicy laserowej zgodnej z wymaganiami konkursu Ministerstwa Obrony Narodowej "Strzelnica w powiecie 2025"</w:t>
      </w:r>
    </w:p>
    <w:p w14:paraId="2CA3D57D" w14:textId="77777777" w:rsidR="004B133C" w:rsidRDefault="004B133C" w:rsidP="004B133C">
      <w:pPr>
        <w:jc w:val="center"/>
        <w:rPr>
          <w:b/>
          <w:bCs/>
        </w:rPr>
      </w:pPr>
    </w:p>
    <w:p w14:paraId="0E3DED35" w14:textId="0262126A" w:rsidR="004B133C" w:rsidRDefault="007F08EF" w:rsidP="004B133C">
      <w:pPr>
        <w:jc w:val="both"/>
      </w:pPr>
      <w:r w:rsidRPr="007F08EF">
        <w:rPr>
          <w:b/>
          <w:bCs/>
        </w:rPr>
        <w:t>1.</w:t>
      </w:r>
      <w:r>
        <w:t xml:space="preserve"> </w:t>
      </w:r>
      <w:r w:rsidR="004B133C">
        <w:t xml:space="preserve">Powiat Ostrowski zaprasza do złożenia oferty na dostawę, montaż, szkolenie i pierwsze uruchomienie </w:t>
      </w:r>
      <w:r w:rsidR="004B133C">
        <w:t>wirtualnej strzelnicy (laserowej) zgodnej z konkursem ofert "Strzelnica w powiecie 2025" nr 1/2025/CWCR</w:t>
      </w:r>
      <w:r w:rsidR="004B133C">
        <w:t xml:space="preserve">. System ten ma umożliwiać </w:t>
      </w:r>
      <w:r w:rsidR="004B133C">
        <w:t>prowadzeni</w:t>
      </w:r>
      <w:r w:rsidR="004B133C">
        <w:t>e</w:t>
      </w:r>
      <w:r w:rsidR="004B133C">
        <w:t xml:space="preserve"> treningu zespołowego od jednej do sześciu osób. </w:t>
      </w:r>
      <w:r w:rsidR="004B133C">
        <w:t xml:space="preserve">Pożądany </w:t>
      </w:r>
      <w:r w:rsidR="004B133C">
        <w:t xml:space="preserve">system szkolno-treningowy </w:t>
      </w:r>
      <w:r w:rsidR="004B133C">
        <w:t xml:space="preserve">ma spełniać </w:t>
      </w:r>
      <w:r w:rsidR="004B133C">
        <w:t>wymagania opisane w Konkursie Ofert pn. „ Strzelnica w Powiecie 2025” nr 1/2025/CWCR</w:t>
      </w:r>
      <w:r w:rsidR="004B133C">
        <w:t xml:space="preserve"> oraz posiadać dodatkowe funkcjonalności:</w:t>
      </w:r>
    </w:p>
    <w:p w14:paraId="6A8D473E" w14:textId="77777777" w:rsidR="004B133C" w:rsidRDefault="004B133C" w:rsidP="004B133C">
      <w:pPr>
        <w:numPr>
          <w:ilvl w:val="0"/>
          <w:numId w:val="1"/>
        </w:numPr>
        <w:spacing w:after="1" w:line="271" w:lineRule="auto"/>
        <w:ind w:left="1124" w:right="182" w:hanging="370"/>
        <w:jc w:val="both"/>
      </w:pPr>
      <w:r>
        <w:t>możliwość prowadzenia ćwiczeń z użyciem amunicji smugowej,</w:t>
      </w:r>
    </w:p>
    <w:p w14:paraId="48F2FC40" w14:textId="5FE74D6F" w:rsidR="004B133C" w:rsidRDefault="004B133C" w:rsidP="004B133C">
      <w:pPr>
        <w:numPr>
          <w:ilvl w:val="0"/>
          <w:numId w:val="1"/>
        </w:numPr>
        <w:spacing w:after="1" w:line="271" w:lineRule="auto"/>
        <w:ind w:left="1124" w:right="182" w:hanging="370"/>
        <w:jc w:val="both"/>
      </w:pPr>
      <w:r>
        <w:t>ma umożliwiać</w:t>
      </w:r>
      <w:r>
        <w:t xml:space="preserve"> instruktorowi sterowanie menu oprogramowania zarówno z tabletu, jak i strzelcowi samodzielnie modułem laserowym zintegrowanym z bronią,</w:t>
      </w:r>
    </w:p>
    <w:p w14:paraId="2CC3FE37" w14:textId="727F9189" w:rsidR="004B133C" w:rsidRDefault="004B133C" w:rsidP="004B133C">
      <w:pPr>
        <w:numPr>
          <w:ilvl w:val="0"/>
          <w:numId w:val="1"/>
        </w:numPr>
        <w:spacing w:after="1" w:line="271" w:lineRule="auto"/>
        <w:ind w:left="1124" w:right="182" w:hanging="370"/>
        <w:jc w:val="both"/>
      </w:pPr>
      <w:r>
        <w:t xml:space="preserve">system </w:t>
      </w:r>
      <w:r>
        <w:t xml:space="preserve">ma </w:t>
      </w:r>
      <w:r>
        <w:t>rejestr</w:t>
      </w:r>
      <w:r>
        <w:t>ować</w:t>
      </w:r>
      <w:r>
        <w:t xml:space="preserve"> i odtwarza</w:t>
      </w:r>
      <w:r>
        <w:t>ć</w:t>
      </w:r>
      <w:r>
        <w:t xml:space="preserve"> przebieg ćwiczenia,</w:t>
      </w:r>
    </w:p>
    <w:p w14:paraId="75FC4B16" w14:textId="23964822" w:rsidR="004B133C" w:rsidRDefault="004B133C" w:rsidP="004B133C">
      <w:pPr>
        <w:numPr>
          <w:ilvl w:val="0"/>
          <w:numId w:val="1"/>
        </w:numPr>
        <w:spacing w:after="25" w:line="271" w:lineRule="auto"/>
        <w:ind w:left="1124" w:right="182" w:hanging="370"/>
        <w:jc w:val="both"/>
      </w:pPr>
      <w:r>
        <w:t xml:space="preserve">system ma </w:t>
      </w:r>
      <w:r>
        <w:t xml:space="preserve">posiadać możliwość </w:t>
      </w:r>
      <w:r>
        <w:t>łatw</w:t>
      </w:r>
      <w:r>
        <w:t>ego</w:t>
      </w:r>
      <w:r>
        <w:t xml:space="preserve"> przemieszczania i uruchomiania w nowym miejscu w czasie do 15 minut,</w:t>
      </w:r>
      <w:r>
        <w:t xml:space="preserve"> ma być mobilny,</w:t>
      </w:r>
    </w:p>
    <w:p w14:paraId="6AD9734A" w14:textId="618E9478" w:rsidR="004B133C" w:rsidRDefault="004B133C" w:rsidP="004B133C">
      <w:pPr>
        <w:numPr>
          <w:ilvl w:val="0"/>
          <w:numId w:val="1"/>
        </w:numPr>
        <w:spacing w:after="1" w:line="271" w:lineRule="auto"/>
        <w:ind w:left="1124" w:right="182" w:hanging="370"/>
        <w:jc w:val="both"/>
      </w:pPr>
      <w:r>
        <w:t xml:space="preserve">system </w:t>
      </w:r>
      <w:r>
        <w:t xml:space="preserve">ma </w:t>
      </w:r>
      <w:r>
        <w:t>umożliwi</w:t>
      </w:r>
      <w:r>
        <w:t>ać</w:t>
      </w:r>
      <w:r>
        <w:t xml:space="preserve"> ustawianie celów na odległościach do 300 metrów,</w:t>
      </w:r>
    </w:p>
    <w:p w14:paraId="3328D818" w14:textId="792757D6" w:rsidR="004B133C" w:rsidRDefault="004B133C" w:rsidP="004B133C">
      <w:pPr>
        <w:ind w:left="1104" w:right="182" w:hanging="346"/>
      </w:pPr>
      <w:r>
        <w:t xml:space="preserve">t) </w:t>
      </w:r>
      <w:r>
        <w:t xml:space="preserve">system ma </w:t>
      </w:r>
      <w:r>
        <w:t>posiada</w:t>
      </w:r>
      <w:r>
        <w:t>ć</w:t>
      </w:r>
      <w:r>
        <w:t xml:space="preserve"> scenariusze opracowane na podstawie programu szkoleń strzeleckich wojska i policji,</w:t>
      </w:r>
    </w:p>
    <w:p w14:paraId="40F6CE16" w14:textId="56E643C2" w:rsidR="004B133C" w:rsidRDefault="004B133C" w:rsidP="004B133C">
      <w:pPr>
        <w:spacing w:after="166"/>
        <w:ind w:left="1124" w:right="182" w:hanging="370"/>
      </w:pPr>
      <w:r>
        <w:t xml:space="preserve">g) </w:t>
      </w:r>
      <w:r>
        <w:t xml:space="preserve">system ma </w:t>
      </w:r>
      <w:r>
        <w:t>posiada</w:t>
      </w:r>
      <w:r>
        <w:t xml:space="preserve">ć </w:t>
      </w:r>
      <w:r>
        <w:t xml:space="preserve">możliwość wyświetlania obrazu w różnych proporcjach a zwłaszcza, </w:t>
      </w:r>
      <w:r>
        <w:t>w</w:t>
      </w:r>
      <w:r>
        <w:t xml:space="preserve"> 16:9.</w:t>
      </w:r>
    </w:p>
    <w:p w14:paraId="6A6F22A8" w14:textId="6D5A68A2" w:rsidR="004B133C" w:rsidRDefault="007F08EF" w:rsidP="007F08EF">
      <w:pPr>
        <w:spacing w:after="166"/>
        <w:ind w:right="182"/>
        <w:jc w:val="both"/>
        <w:rPr>
          <w:rFonts w:ascii="Calibri" w:eastAsia="Calibri" w:hAnsi="Calibri" w:cs="Calibri"/>
        </w:rPr>
      </w:pPr>
      <w:r w:rsidRPr="007F08EF">
        <w:rPr>
          <w:b/>
          <w:bCs/>
        </w:rPr>
        <w:t>2.</w:t>
      </w:r>
      <w:r>
        <w:t xml:space="preserve"> </w:t>
      </w:r>
      <w:r w:rsidR="004B133C">
        <w:t xml:space="preserve">Oferowany system ma posiadać </w:t>
      </w:r>
      <w:r w:rsidR="004B133C">
        <w:rPr>
          <w:rFonts w:ascii="Calibri" w:eastAsia="Calibri" w:hAnsi="Calibri" w:cs="Calibri"/>
        </w:rPr>
        <w:t>„Certyfikat zgodności” nr Z/27/5/2024/H wydany przez Ośrodek Certyfikacji Wojskowego Instytutu Technicznego Uzbrojenia, potwierdzający spełnienie wszystkich wymagań konkursów „Strzelnica w powiecie”</w:t>
      </w:r>
      <w:r w:rsidR="004B133C">
        <w:rPr>
          <w:rFonts w:ascii="Calibri" w:eastAsia="Calibri" w:hAnsi="Calibri" w:cs="Calibri"/>
        </w:rPr>
        <w:t xml:space="preserve">, </w:t>
      </w:r>
      <w:r w:rsidR="004B133C">
        <w:rPr>
          <w:rFonts w:ascii="Calibri" w:eastAsia="Calibri" w:hAnsi="Calibri" w:cs="Calibri"/>
        </w:rPr>
        <w:t>deklarację zgodności CE nr 01/01/2024</w:t>
      </w:r>
      <w:r w:rsidR="004B133C">
        <w:rPr>
          <w:rFonts w:ascii="Calibri" w:eastAsia="Calibri" w:hAnsi="Calibri" w:cs="Calibri"/>
        </w:rPr>
        <w:t xml:space="preserve"> a wiązka laserowa ma być bezpieczna dla użytkownika.</w:t>
      </w:r>
    </w:p>
    <w:p w14:paraId="7B18EAA0" w14:textId="0EC614C4" w:rsidR="004B133C" w:rsidRDefault="007F08EF" w:rsidP="007F08EF">
      <w:pPr>
        <w:spacing w:after="166"/>
        <w:ind w:right="182"/>
        <w:jc w:val="both"/>
        <w:rPr>
          <w:rFonts w:ascii="Calibri" w:eastAsia="Calibri" w:hAnsi="Calibri" w:cs="Calibri"/>
        </w:rPr>
      </w:pPr>
      <w:r w:rsidRPr="007F08EF">
        <w:rPr>
          <w:rFonts w:ascii="Calibri" w:eastAsia="Calibri" w:hAnsi="Calibri" w:cs="Calibri"/>
          <w:b/>
          <w:bCs/>
        </w:rPr>
        <w:t>3.</w:t>
      </w:r>
      <w:r>
        <w:rPr>
          <w:rFonts w:ascii="Calibri" w:eastAsia="Calibri" w:hAnsi="Calibri" w:cs="Calibri"/>
        </w:rPr>
        <w:t xml:space="preserve"> </w:t>
      </w:r>
      <w:r w:rsidR="004B133C">
        <w:rPr>
          <w:rFonts w:ascii="Calibri" w:eastAsia="Calibri" w:hAnsi="Calibri" w:cs="Calibri"/>
        </w:rPr>
        <w:t>Oferta ma obejmować zestaw, w skład którego będzie wchodzić system szkolno-treningowy wraz z</w:t>
      </w:r>
      <w:r>
        <w:rPr>
          <w:rFonts w:ascii="Calibri" w:eastAsia="Calibri" w:hAnsi="Calibri" w:cs="Calibri"/>
        </w:rPr>
        <w:t xml:space="preserve"> kompletem wyposażenia dodatkowego. </w:t>
      </w:r>
    </w:p>
    <w:p w14:paraId="73C89EB8" w14:textId="7276929A" w:rsidR="007F08EF" w:rsidRDefault="007F08EF" w:rsidP="004B133C">
      <w:pPr>
        <w:spacing w:after="166"/>
        <w:ind w:right="182"/>
        <w:rPr>
          <w:rFonts w:ascii="Calibri" w:eastAsia="Calibri" w:hAnsi="Calibri" w:cs="Calibri"/>
        </w:rPr>
      </w:pPr>
      <w:r w:rsidRPr="007F08EF">
        <w:rPr>
          <w:rFonts w:ascii="Calibri" w:eastAsia="Calibri" w:hAnsi="Calibri" w:cs="Calibri"/>
          <w:b/>
          <w:bCs/>
        </w:rPr>
        <w:t>3A.</w:t>
      </w:r>
      <w:r>
        <w:rPr>
          <w:rFonts w:ascii="Calibri" w:eastAsia="Calibri" w:hAnsi="Calibri" w:cs="Calibri"/>
        </w:rPr>
        <w:t xml:space="preserve"> System szkolno-treningowy ma obejmować minimum:</w:t>
      </w:r>
    </w:p>
    <w:p w14:paraId="26B4F24B" w14:textId="77777777" w:rsidR="007F08EF" w:rsidRPr="007F08EF" w:rsidRDefault="007F08EF" w:rsidP="007F08EF">
      <w:pPr>
        <w:spacing w:after="44"/>
        <w:ind w:left="28" w:right="182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t>1. Moduł Projekcji (MP) z jednym kablem zasilającym, integrujący w jednej zwartej obudowie (o wymiarach 40x40x40 cm):</w:t>
      </w:r>
    </w:p>
    <w:p w14:paraId="0F01FA26" w14:textId="269E6549" w:rsidR="007F08EF" w:rsidRPr="007F08EF" w:rsidRDefault="007F08EF" w:rsidP="007F08EF">
      <w:pPr>
        <w:spacing w:after="14" w:line="249" w:lineRule="auto"/>
        <w:ind w:left="19" w:hanging="5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t>- zestaw mikrokomputerowy PC z systemem operacyjnym: procesor osiągający min. 16 000 pkt.</w:t>
      </w:r>
      <w:r>
        <w:rPr>
          <w:rFonts w:ascii="Calibri" w:hAnsi="Calibri" w:cs="Calibri"/>
        </w:rPr>
        <w:t xml:space="preserve"> </w:t>
      </w:r>
      <w:r w:rsidRPr="007F08EF">
        <w:rPr>
          <w:rFonts w:ascii="Calibri" w:eastAsia="Times New Roman" w:hAnsi="Calibri" w:cs="Calibri"/>
        </w:rPr>
        <w:t xml:space="preserve">w testach </w:t>
      </w:r>
      <w:proofErr w:type="spellStart"/>
      <w:r w:rsidRPr="007F08EF">
        <w:rPr>
          <w:rFonts w:ascii="Calibri" w:eastAsia="Times New Roman" w:hAnsi="Calibri" w:cs="Calibri"/>
        </w:rPr>
        <w:t>PassMark</w:t>
      </w:r>
      <w:proofErr w:type="spellEnd"/>
      <w:r w:rsidRPr="007F08EF">
        <w:rPr>
          <w:rFonts w:ascii="Calibri" w:eastAsia="Times New Roman" w:hAnsi="Calibri" w:cs="Calibri"/>
        </w:rPr>
        <w:t xml:space="preserve"> CPU Benchmark</w:t>
      </w:r>
      <w:r w:rsidRPr="007F08EF">
        <w:rPr>
          <w:rFonts w:ascii="Calibri" w:eastAsia="Times New Roman" w:hAnsi="Calibri" w:cs="Calibri"/>
          <w:vertAlign w:val="superscript"/>
        </w:rPr>
        <w:t>5</w:t>
      </w:r>
      <w:r w:rsidRPr="007F08EF">
        <w:rPr>
          <w:rFonts w:ascii="Calibri" w:eastAsia="Times New Roman" w:hAnsi="Calibri" w:cs="Calibri"/>
        </w:rPr>
        <w:t xml:space="preserve">; karta graficzna - osiągająca min. 19 000 pkt. w testach </w:t>
      </w:r>
      <w:proofErr w:type="spellStart"/>
      <w:r w:rsidRPr="007F08EF">
        <w:rPr>
          <w:rFonts w:ascii="Calibri" w:eastAsia="Times New Roman" w:hAnsi="Calibri" w:cs="Calibri"/>
        </w:rPr>
        <w:t>PassMark</w:t>
      </w:r>
      <w:proofErr w:type="spellEnd"/>
      <w:r w:rsidRPr="007F08EF">
        <w:rPr>
          <w:rFonts w:ascii="Calibri" w:eastAsia="Times New Roman" w:hAnsi="Calibri" w:cs="Calibri"/>
        </w:rPr>
        <w:t xml:space="preserve"> </w:t>
      </w:r>
      <w:proofErr w:type="spellStart"/>
      <w:r w:rsidRPr="007F08EF">
        <w:rPr>
          <w:rFonts w:ascii="Calibri" w:eastAsia="Times New Roman" w:hAnsi="Calibri" w:cs="Calibri"/>
        </w:rPr>
        <w:t>Videocard</w:t>
      </w:r>
      <w:proofErr w:type="spellEnd"/>
      <w:r w:rsidRPr="007F08EF">
        <w:rPr>
          <w:rFonts w:ascii="Calibri" w:eastAsia="Times New Roman" w:hAnsi="Calibri" w:cs="Calibri"/>
        </w:rPr>
        <w:t xml:space="preserve"> Benchmark</w:t>
      </w:r>
      <w:r w:rsidRPr="007F08EF">
        <w:rPr>
          <w:rFonts w:ascii="Calibri" w:eastAsia="Times New Roman" w:hAnsi="Calibri" w:cs="Calibri"/>
          <w:vertAlign w:val="superscript"/>
        </w:rPr>
        <w:t>6</w:t>
      </w:r>
      <w:r w:rsidRPr="007F08EF">
        <w:rPr>
          <w:rFonts w:ascii="Calibri" w:eastAsia="Times New Roman" w:hAnsi="Calibri" w:cs="Calibri"/>
        </w:rPr>
        <w:t>, min. 8 GB VRAM, DirectX 12, OpenGL4.6,</w:t>
      </w:r>
    </w:p>
    <w:p w14:paraId="59E64CB5" w14:textId="77777777" w:rsidR="007F08EF" w:rsidRPr="007F08EF" w:rsidRDefault="007F08EF" w:rsidP="007F08EF">
      <w:pPr>
        <w:numPr>
          <w:ilvl w:val="0"/>
          <w:numId w:val="2"/>
        </w:numPr>
        <w:spacing w:after="1" w:line="271" w:lineRule="auto"/>
        <w:ind w:hanging="139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t xml:space="preserve">projektor 1920x1080 </w:t>
      </w:r>
      <w:proofErr w:type="spellStart"/>
      <w:r w:rsidRPr="007F08EF">
        <w:rPr>
          <w:rFonts w:ascii="Calibri" w:eastAsia="Times New Roman" w:hAnsi="Calibri" w:cs="Calibri"/>
        </w:rPr>
        <w:t>px</w:t>
      </w:r>
      <w:proofErr w:type="spellEnd"/>
      <w:r w:rsidRPr="007F08EF">
        <w:rPr>
          <w:rFonts w:ascii="Calibri" w:eastAsia="Times New Roman" w:hAnsi="Calibri" w:cs="Calibri"/>
        </w:rPr>
        <w:t xml:space="preserve"> Full HD, jasność ANSI: 40001m., żywotność lampy: 4000h,</w:t>
      </w:r>
    </w:p>
    <w:p w14:paraId="7319B1D7" w14:textId="77777777" w:rsidR="007F08EF" w:rsidRPr="007F08EF" w:rsidRDefault="007F08EF" w:rsidP="007F08EF">
      <w:pPr>
        <w:numPr>
          <w:ilvl w:val="0"/>
          <w:numId w:val="2"/>
        </w:numPr>
        <w:spacing w:after="1" w:line="271" w:lineRule="auto"/>
        <w:ind w:hanging="139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t xml:space="preserve">kamerę 60 </w:t>
      </w:r>
      <w:proofErr w:type="spellStart"/>
      <w:r w:rsidRPr="007F08EF">
        <w:rPr>
          <w:rFonts w:ascii="Calibri" w:eastAsia="Times New Roman" w:hAnsi="Calibri" w:cs="Calibri"/>
        </w:rPr>
        <w:t>fps</w:t>
      </w:r>
      <w:proofErr w:type="spellEnd"/>
      <w:r w:rsidRPr="007F08EF">
        <w:rPr>
          <w:rFonts w:ascii="Calibri" w:eastAsia="Times New Roman" w:hAnsi="Calibri" w:cs="Calibri"/>
        </w:rPr>
        <w:t>,</w:t>
      </w:r>
    </w:p>
    <w:p w14:paraId="3BC86923" w14:textId="77777777" w:rsidR="007F08EF" w:rsidRPr="007F08EF" w:rsidRDefault="007F08EF" w:rsidP="007F08EF">
      <w:pPr>
        <w:numPr>
          <w:ilvl w:val="0"/>
          <w:numId w:val="2"/>
        </w:numPr>
        <w:spacing w:after="14" w:line="249" w:lineRule="auto"/>
        <w:ind w:hanging="139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t>głośnik 15 W,</w:t>
      </w:r>
    </w:p>
    <w:p w14:paraId="12762A13" w14:textId="77777777" w:rsidR="007F08EF" w:rsidRPr="007F08EF" w:rsidRDefault="007F08EF" w:rsidP="007F08EF">
      <w:pPr>
        <w:numPr>
          <w:ilvl w:val="0"/>
          <w:numId w:val="2"/>
        </w:numPr>
        <w:spacing w:after="14" w:line="249" w:lineRule="auto"/>
        <w:ind w:hanging="139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lastRenderedPageBreak/>
        <w:t>punkt dostępowy Wi-Fi,</w:t>
      </w:r>
    </w:p>
    <w:p w14:paraId="5A38E3E2" w14:textId="77777777" w:rsidR="007F08EF" w:rsidRPr="007F08EF" w:rsidRDefault="007F08EF" w:rsidP="007F08EF">
      <w:pPr>
        <w:numPr>
          <w:ilvl w:val="0"/>
          <w:numId w:val="2"/>
        </w:numPr>
        <w:spacing w:after="14" w:line="249" w:lineRule="auto"/>
        <w:ind w:hanging="139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t>punkt dostępowy Bluetooth.</w:t>
      </w:r>
    </w:p>
    <w:p w14:paraId="538B2BCB" w14:textId="77777777" w:rsidR="007F08EF" w:rsidRPr="007F08EF" w:rsidRDefault="007F08EF" w:rsidP="007F08EF">
      <w:pPr>
        <w:numPr>
          <w:ilvl w:val="0"/>
          <w:numId w:val="3"/>
        </w:numPr>
        <w:spacing w:after="14" w:line="249" w:lineRule="auto"/>
        <w:ind w:left="384" w:hanging="370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t>Klawiaturę bezprzewodową z gładzikiem.</w:t>
      </w:r>
    </w:p>
    <w:p w14:paraId="1D1BEAA8" w14:textId="77777777" w:rsidR="007F08EF" w:rsidRPr="007F08EF" w:rsidRDefault="007F08EF" w:rsidP="007F08EF">
      <w:pPr>
        <w:numPr>
          <w:ilvl w:val="0"/>
          <w:numId w:val="3"/>
        </w:numPr>
        <w:spacing w:after="14" w:line="249" w:lineRule="auto"/>
        <w:ind w:left="384" w:hanging="370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t>Tablet z systemem operacyjnym oraz ładowarką.</w:t>
      </w:r>
    </w:p>
    <w:p w14:paraId="5305F5B0" w14:textId="77777777" w:rsidR="007F08EF" w:rsidRPr="007F08EF" w:rsidRDefault="007F08EF" w:rsidP="007F08EF">
      <w:pPr>
        <w:numPr>
          <w:ilvl w:val="0"/>
          <w:numId w:val="3"/>
        </w:numPr>
        <w:spacing w:after="0" w:line="259" w:lineRule="auto"/>
        <w:ind w:left="384" w:hanging="370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t>Drukarkę.</w:t>
      </w:r>
    </w:p>
    <w:p w14:paraId="26AF45CB" w14:textId="77777777" w:rsidR="007F08EF" w:rsidRPr="007F08EF" w:rsidRDefault="007F08EF" w:rsidP="007F08EF">
      <w:pPr>
        <w:numPr>
          <w:ilvl w:val="0"/>
          <w:numId w:val="3"/>
        </w:numPr>
        <w:spacing w:after="14" w:line="249" w:lineRule="auto"/>
        <w:ind w:left="384" w:hanging="370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t>Specjalistyczne oprogramowanie mikrokomputera.</w:t>
      </w:r>
    </w:p>
    <w:p w14:paraId="2D1542F5" w14:textId="77777777" w:rsidR="007F08EF" w:rsidRPr="007F08EF" w:rsidRDefault="007F08EF" w:rsidP="007F08EF">
      <w:pPr>
        <w:numPr>
          <w:ilvl w:val="0"/>
          <w:numId w:val="3"/>
        </w:numPr>
        <w:spacing w:after="14" w:line="249" w:lineRule="auto"/>
        <w:ind w:left="384" w:hanging="370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t>Specjalistyczną aplikacje do tabletu.</w:t>
      </w:r>
    </w:p>
    <w:p w14:paraId="23B66C0D" w14:textId="77777777" w:rsidR="007F08EF" w:rsidRPr="007F08EF" w:rsidRDefault="007F08EF" w:rsidP="007F08EF">
      <w:pPr>
        <w:numPr>
          <w:ilvl w:val="0"/>
          <w:numId w:val="3"/>
        </w:numPr>
        <w:spacing w:after="1" w:line="271" w:lineRule="auto"/>
        <w:ind w:left="384" w:hanging="370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t xml:space="preserve">Broń treningową- repliki ASG działające w systemie </w:t>
      </w:r>
      <w:proofErr w:type="spellStart"/>
      <w:r w:rsidRPr="007F08EF">
        <w:rPr>
          <w:rFonts w:ascii="Calibri" w:eastAsia="Times New Roman" w:hAnsi="Calibri" w:cs="Calibri"/>
        </w:rPr>
        <w:t>blow-back</w:t>
      </w:r>
      <w:proofErr w:type="spellEnd"/>
      <w:r w:rsidRPr="007F08EF">
        <w:rPr>
          <w:rFonts w:ascii="Calibri" w:eastAsia="Times New Roman" w:hAnsi="Calibri" w:cs="Calibri"/>
        </w:rPr>
        <w:t xml:space="preserve">, zasilane </w:t>
      </w:r>
      <w:proofErr w:type="spellStart"/>
      <w:r w:rsidRPr="007F08EF">
        <w:rPr>
          <w:rFonts w:ascii="Calibri" w:eastAsia="Times New Roman" w:hAnsi="Calibri" w:cs="Calibri"/>
        </w:rPr>
        <w:t>geen-gas</w:t>
      </w:r>
      <w:proofErr w:type="spellEnd"/>
      <w:r w:rsidRPr="007F08EF">
        <w:rPr>
          <w:rFonts w:ascii="Calibri" w:eastAsia="Times New Roman" w:hAnsi="Calibri" w:cs="Calibri"/>
        </w:rPr>
        <w:t>:</w:t>
      </w:r>
    </w:p>
    <w:p w14:paraId="285BE74C" w14:textId="77777777" w:rsidR="007F08EF" w:rsidRPr="007F08EF" w:rsidRDefault="007F08EF" w:rsidP="007F08EF">
      <w:pPr>
        <w:numPr>
          <w:ilvl w:val="0"/>
          <w:numId w:val="4"/>
        </w:numPr>
        <w:spacing w:after="58" w:line="249" w:lineRule="auto"/>
        <w:ind w:hanging="149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t xml:space="preserve">replika karabinu HK416 z dwoma magazynkami i bezprzewodowym modułem laserowym—4 </w:t>
      </w:r>
      <w:proofErr w:type="spellStart"/>
      <w:r w:rsidRPr="007F08EF">
        <w:rPr>
          <w:rFonts w:ascii="Calibri" w:eastAsia="Times New Roman" w:hAnsi="Calibri" w:cs="Calibri"/>
        </w:rPr>
        <w:t>kpl</w:t>
      </w:r>
      <w:proofErr w:type="spellEnd"/>
      <w:r w:rsidRPr="007F08EF">
        <w:rPr>
          <w:rFonts w:ascii="Calibri" w:eastAsia="Times New Roman" w:hAnsi="Calibri" w:cs="Calibri"/>
        </w:rPr>
        <w:t>.</w:t>
      </w:r>
    </w:p>
    <w:p w14:paraId="531F63FE" w14:textId="77777777" w:rsidR="007F08EF" w:rsidRDefault="007F08EF" w:rsidP="007F08EF">
      <w:pPr>
        <w:numPr>
          <w:ilvl w:val="0"/>
          <w:numId w:val="4"/>
        </w:numPr>
        <w:spacing w:after="308" w:line="249" w:lineRule="auto"/>
        <w:ind w:hanging="149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t>replika pistoletu Glock19X z dwoma magazynkami i bezprzewodowym modułem laserowym</w:t>
      </w:r>
    </w:p>
    <w:p w14:paraId="1CFECC63" w14:textId="6D6368D8" w:rsidR="007F08EF" w:rsidRPr="007F08EF" w:rsidRDefault="007F08EF" w:rsidP="007F08EF">
      <w:pPr>
        <w:numPr>
          <w:ilvl w:val="0"/>
          <w:numId w:val="4"/>
        </w:numPr>
        <w:spacing w:after="308" w:line="249" w:lineRule="auto"/>
        <w:ind w:hanging="149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t>ładowarkę bezprzewodowego modułu laserowego umożliwiająca podłączenie do 8 szt.</w:t>
      </w:r>
      <w:r>
        <w:rPr>
          <w:rFonts w:ascii="Calibri" w:hAnsi="Calibri" w:cs="Calibri"/>
        </w:rPr>
        <w:t xml:space="preserve"> </w:t>
      </w:r>
      <w:r w:rsidRPr="007F08EF">
        <w:rPr>
          <w:rFonts w:ascii="Calibri" w:eastAsia="Times New Roman" w:hAnsi="Calibri" w:cs="Calibri"/>
        </w:rPr>
        <w:t>modułów.</w:t>
      </w:r>
    </w:p>
    <w:p w14:paraId="75F3B46C" w14:textId="77777777" w:rsidR="007F08EF" w:rsidRPr="007F08EF" w:rsidRDefault="007F08EF" w:rsidP="007F08EF">
      <w:pPr>
        <w:numPr>
          <w:ilvl w:val="0"/>
          <w:numId w:val="5"/>
        </w:numPr>
        <w:spacing w:after="14" w:line="249" w:lineRule="auto"/>
        <w:ind w:hanging="350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t>Opakowania transportowe na powyższy sprzęt.</w:t>
      </w:r>
    </w:p>
    <w:p w14:paraId="215D97DC" w14:textId="77777777" w:rsidR="007F08EF" w:rsidRPr="007F08EF" w:rsidRDefault="007F08EF" w:rsidP="007F08EF">
      <w:pPr>
        <w:numPr>
          <w:ilvl w:val="0"/>
          <w:numId w:val="5"/>
        </w:numPr>
        <w:spacing w:after="14" w:line="249" w:lineRule="auto"/>
        <w:ind w:hanging="350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t>Pasy nośne do karabinów i kabury do pistoletów.</w:t>
      </w:r>
    </w:p>
    <w:p w14:paraId="1E9799E2" w14:textId="77777777" w:rsidR="007F08EF" w:rsidRPr="007F08EF" w:rsidRDefault="007F08EF" w:rsidP="007F08EF">
      <w:pPr>
        <w:numPr>
          <w:ilvl w:val="0"/>
          <w:numId w:val="5"/>
        </w:numPr>
        <w:spacing w:after="251" w:line="249" w:lineRule="auto"/>
        <w:ind w:hanging="350"/>
        <w:jc w:val="both"/>
        <w:rPr>
          <w:rFonts w:ascii="Calibri" w:hAnsi="Calibri" w:cs="Calibri"/>
        </w:rPr>
      </w:pPr>
      <w:r w:rsidRPr="007F08EF">
        <w:rPr>
          <w:rFonts w:ascii="Calibri" w:eastAsia="Times New Roman" w:hAnsi="Calibri" w:cs="Calibri"/>
        </w:rPr>
        <w:t>Pakiet startowy materiałów eksploatacyjnych.</w:t>
      </w:r>
    </w:p>
    <w:p w14:paraId="382835D1" w14:textId="34841A15" w:rsidR="007F08EF" w:rsidRDefault="007F08EF" w:rsidP="004B133C">
      <w:pPr>
        <w:spacing w:after="166"/>
        <w:ind w:right="182"/>
        <w:rPr>
          <w:rFonts w:ascii="Calibri" w:eastAsia="Calibri" w:hAnsi="Calibri" w:cs="Calibri"/>
        </w:rPr>
      </w:pPr>
      <w:r w:rsidRPr="007F08EF">
        <w:rPr>
          <w:rFonts w:ascii="Calibri" w:eastAsia="Calibri" w:hAnsi="Calibri" w:cs="Calibri"/>
          <w:b/>
          <w:bCs/>
        </w:rPr>
        <w:t>3B.</w:t>
      </w:r>
      <w:r>
        <w:rPr>
          <w:rFonts w:ascii="Calibri" w:eastAsia="Calibri" w:hAnsi="Calibri" w:cs="Calibri"/>
        </w:rPr>
        <w:t xml:space="preserve"> Komplet wyposażenia dodatkowego ma obejmować minimum:</w:t>
      </w:r>
    </w:p>
    <w:tbl>
      <w:tblPr>
        <w:tblStyle w:val="TableGrid"/>
        <w:tblW w:w="4560" w:type="dxa"/>
        <w:tblInd w:w="58" w:type="dxa"/>
        <w:tblCellMar>
          <w:top w:w="36" w:type="dxa"/>
          <w:left w:w="80" w:type="dxa"/>
          <w:bottom w:w="22" w:type="dxa"/>
          <w:right w:w="88" w:type="dxa"/>
        </w:tblCellMar>
        <w:tblLook w:val="04A0" w:firstRow="1" w:lastRow="0" w:firstColumn="1" w:lastColumn="0" w:noHBand="0" w:noVBand="1"/>
      </w:tblPr>
      <w:tblGrid>
        <w:gridCol w:w="3706"/>
        <w:gridCol w:w="854"/>
      </w:tblGrid>
      <w:tr w:rsidR="007F08EF" w:rsidRPr="007F08EF" w14:paraId="3F545007" w14:textId="77777777" w:rsidTr="007F08EF">
        <w:trPr>
          <w:trHeight w:val="663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8A415" w14:textId="77777777" w:rsidR="007F08EF" w:rsidRPr="007F08EF" w:rsidRDefault="007F08EF" w:rsidP="00CF7C02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>Podpórka strzelecka (worki do wypełnienia)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EB72F3" w14:textId="77777777" w:rsidR="007F08EF" w:rsidRPr="007F08EF" w:rsidRDefault="007F08EF" w:rsidP="00CF7C02">
            <w:pPr>
              <w:spacing w:line="259" w:lineRule="auto"/>
              <w:ind w:left="86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>4 szt.</w:t>
            </w:r>
          </w:p>
        </w:tc>
      </w:tr>
      <w:tr w:rsidR="007F08EF" w:rsidRPr="007F08EF" w14:paraId="2EFD0948" w14:textId="77777777" w:rsidTr="007F08EF">
        <w:trPr>
          <w:trHeight w:val="663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A1E71" w14:textId="77777777" w:rsidR="007F08EF" w:rsidRPr="007F08EF" w:rsidRDefault="007F08EF" w:rsidP="00CF7C02">
            <w:pPr>
              <w:spacing w:line="259" w:lineRule="auto"/>
              <w:ind w:left="1046" w:hanging="950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>Materac wojskowy do strzelania w pozycji leżącej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CEAA2B" w14:textId="77777777" w:rsidR="007F08EF" w:rsidRPr="007F08EF" w:rsidRDefault="007F08EF" w:rsidP="00CF7C02">
            <w:pPr>
              <w:spacing w:line="259" w:lineRule="auto"/>
              <w:ind w:left="86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>4 szt.</w:t>
            </w:r>
          </w:p>
        </w:tc>
      </w:tr>
      <w:tr w:rsidR="007F08EF" w:rsidRPr="007F08EF" w14:paraId="5095C80D" w14:textId="77777777" w:rsidTr="007F08EF">
        <w:trPr>
          <w:trHeight w:val="663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0D6FA" w14:textId="77777777" w:rsidR="007F08EF" w:rsidRPr="007F08EF" w:rsidRDefault="007F08EF" w:rsidP="00CF7C02">
            <w:pPr>
              <w:spacing w:line="259" w:lineRule="auto"/>
              <w:ind w:right="14"/>
              <w:jc w:val="center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>Kolimator do broni długiej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7412C8" w14:textId="77777777" w:rsidR="007F08EF" w:rsidRPr="007F08EF" w:rsidRDefault="007F08EF" w:rsidP="00CF7C02">
            <w:pPr>
              <w:spacing w:line="259" w:lineRule="auto"/>
              <w:ind w:left="82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>4 szt.</w:t>
            </w:r>
          </w:p>
        </w:tc>
      </w:tr>
      <w:tr w:rsidR="007F08EF" w:rsidRPr="007F08EF" w14:paraId="7387D87D" w14:textId="77777777" w:rsidTr="007F08EF">
        <w:trPr>
          <w:trHeight w:val="653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80351" w14:textId="77777777" w:rsidR="007F08EF" w:rsidRPr="007F08EF" w:rsidRDefault="007F08EF" w:rsidP="00CF7C02">
            <w:pPr>
              <w:spacing w:line="259" w:lineRule="auto"/>
              <w:ind w:left="14"/>
              <w:jc w:val="center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>Siatka maskująca o wymiarach</w:t>
            </w:r>
          </w:p>
          <w:p w14:paraId="2C540F3F" w14:textId="77777777" w:rsidR="007F08EF" w:rsidRPr="007F08EF" w:rsidRDefault="007F08EF" w:rsidP="00CF7C02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>4x5m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D9AF0B" w14:textId="77777777" w:rsidR="007F08EF" w:rsidRPr="007F08EF" w:rsidRDefault="007F08EF" w:rsidP="00CF7C02">
            <w:pPr>
              <w:spacing w:line="259" w:lineRule="auto"/>
              <w:ind w:left="82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>2 szt.</w:t>
            </w:r>
          </w:p>
        </w:tc>
      </w:tr>
      <w:tr w:rsidR="007F08EF" w:rsidRPr="007F08EF" w14:paraId="0D8FC7D5" w14:textId="77777777" w:rsidTr="007F08EF">
        <w:trPr>
          <w:trHeight w:val="845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F89D" w14:textId="77777777" w:rsidR="007F08EF" w:rsidRPr="007F08EF" w:rsidRDefault="007F08EF" w:rsidP="00CF7C02">
            <w:pPr>
              <w:spacing w:line="266" w:lineRule="auto"/>
              <w:ind w:left="739" w:hanging="725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>Szafa metalowa do przechowywania elementów strzelnicy</w:t>
            </w:r>
          </w:p>
          <w:p w14:paraId="4FFF7102" w14:textId="77777777" w:rsidR="007F08EF" w:rsidRPr="007F08EF" w:rsidRDefault="007F08EF" w:rsidP="00CF7C02">
            <w:pPr>
              <w:spacing w:line="259" w:lineRule="auto"/>
              <w:ind w:right="5"/>
              <w:jc w:val="center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>(broń, urządzenia e feryjne)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F28A1" w14:textId="77777777" w:rsidR="007F08EF" w:rsidRPr="007F08EF" w:rsidRDefault="007F08EF" w:rsidP="00CF7C02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>1 szt.</w:t>
            </w:r>
          </w:p>
        </w:tc>
      </w:tr>
      <w:tr w:rsidR="007F08EF" w:rsidRPr="007F08EF" w14:paraId="7D18FD23" w14:textId="77777777" w:rsidTr="007F08EF">
        <w:trPr>
          <w:trHeight w:val="659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905E7" w14:textId="77777777" w:rsidR="007F08EF" w:rsidRPr="007F08EF" w:rsidRDefault="007F08EF" w:rsidP="00CF7C02">
            <w:pPr>
              <w:spacing w:line="259" w:lineRule="auto"/>
              <w:jc w:val="center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>Tablice poglądowe dot. budowy broni i technik strzeleckich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C44ADB" w14:textId="77777777" w:rsidR="007F08EF" w:rsidRPr="007F08EF" w:rsidRDefault="007F08EF" w:rsidP="00CF7C02">
            <w:pPr>
              <w:spacing w:line="259" w:lineRule="auto"/>
              <w:ind w:left="62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 xml:space="preserve">1 </w:t>
            </w:r>
            <w:proofErr w:type="spellStart"/>
            <w:r w:rsidRPr="007F08EF">
              <w:rPr>
                <w:rFonts w:ascii="Calibri" w:eastAsia="Times New Roman" w:hAnsi="Calibri" w:cs="Calibri"/>
              </w:rPr>
              <w:t>kpl</w:t>
            </w:r>
            <w:proofErr w:type="spellEnd"/>
            <w:r w:rsidRPr="007F08EF">
              <w:rPr>
                <w:rFonts w:ascii="Calibri" w:eastAsia="Times New Roman" w:hAnsi="Calibri" w:cs="Calibri"/>
              </w:rPr>
              <w:t>.</w:t>
            </w:r>
          </w:p>
        </w:tc>
      </w:tr>
      <w:tr w:rsidR="007F08EF" w:rsidRPr="007F08EF" w14:paraId="6D8DB48F" w14:textId="77777777" w:rsidTr="007F08EF">
        <w:trPr>
          <w:trHeight w:val="839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63D3" w14:textId="77777777" w:rsidR="007F08EF" w:rsidRPr="007F08EF" w:rsidRDefault="007F08EF" w:rsidP="00CF7C02">
            <w:pPr>
              <w:spacing w:line="229" w:lineRule="auto"/>
              <w:jc w:val="center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>Tablica informacyjna o dofinansowaniu strzelnicy z budżetu</w:t>
            </w:r>
          </w:p>
          <w:p w14:paraId="5CC0617A" w14:textId="77777777" w:rsidR="007F08EF" w:rsidRPr="007F08EF" w:rsidRDefault="007F08EF" w:rsidP="00CF7C02">
            <w:pPr>
              <w:spacing w:line="259" w:lineRule="auto"/>
              <w:ind w:right="19"/>
              <w:jc w:val="center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>MON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87EA1" w14:textId="77777777" w:rsidR="007F08EF" w:rsidRPr="007F08EF" w:rsidRDefault="007F08EF" w:rsidP="00CF7C02">
            <w:pPr>
              <w:spacing w:line="259" w:lineRule="auto"/>
              <w:ind w:right="10"/>
              <w:jc w:val="center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>1 szt.</w:t>
            </w:r>
          </w:p>
        </w:tc>
      </w:tr>
      <w:tr w:rsidR="007F08EF" w:rsidRPr="007F08EF" w14:paraId="3F5B6F06" w14:textId="77777777" w:rsidTr="007F08EF">
        <w:trPr>
          <w:trHeight w:val="663"/>
        </w:trPr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81EEBF" w14:textId="77777777" w:rsidR="007F08EF" w:rsidRPr="007F08EF" w:rsidRDefault="007F08EF" w:rsidP="00CF7C02">
            <w:pPr>
              <w:spacing w:line="259" w:lineRule="auto"/>
              <w:ind w:left="14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>Mobilny ramowy ekran projekcyjny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B0C410" w14:textId="77777777" w:rsidR="007F08EF" w:rsidRPr="007F08EF" w:rsidRDefault="007F08EF" w:rsidP="00CF7C02">
            <w:pPr>
              <w:spacing w:line="259" w:lineRule="auto"/>
              <w:ind w:left="82"/>
              <w:rPr>
                <w:rFonts w:ascii="Calibri" w:hAnsi="Calibri" w:cs="Calibri"/>
              </w:rPr>
            </w:pPr>
            <w:r w:rsidRPr="007F08EF">
              <w:rPr>
                <w:rFonts w:ascii="Calibri" w:eastAsia="Times New Roman" w:hAnsi="Calibri" w:cs="Calibri"/>
              </w:rPr>
              <w:t>1 szt.</w:t>
            </w:r>
          </w:p>
        </w:tc>
      </w:tr>
    </w:tbl>
    <w:p w14:paraId="162F835A" w14:textId="77777777" w:rsidR="00C7058B" w:rsidRDefault="00C7058B" w:rsidP="007F08EF">
      <w:pPr>
        <w:spacing w:after="300" w:line="249" w:lineRule="auto"/>
        <w:ind w:left="19" w:hanging="5"/>
        <w:jc w:val="both"/>
        <w:rPr>
          <w:rFonts w:ascii="Calibri" w:eastAsia="Times New Roman" w:hAnsi="Calibri" w:cs="Calibri"/>
          <w:b/>
          <w:bCs/>
        </w:rPr>
      </w:pPr>
    </w:p>
    <w:p w14:paraId="5943866B" w14:textId="1C73812E" w:rsidR="007F08EF" w:rsidRDefault="007F08EF" w:rsidP="007F08EF">
      <w:pPr>
        <w:spacing w:after="300" w:line="249" w:lineRule="auto"/>
        <w:ind w:left="19" w:hanging="5"/>
        <w:jc w:val="both"/>
        <w:rPr>
          <w:rFonts w:ascii="Calibri" w:eastAsia="Times New Roman" w:hAnsi="Calibri" w:cs="Calibri"/>
        </w:rPr>
      </w:pPr>
      <w:r w:rsidRPr="007F08EF">
        <w:rPr>
          <w:rFonts w:ascii="Calibri" w:eastAsia="Times New Roman" w:hAnsi="Calibri" w:cs="Calibri"/>
          <w:b/>
          <w:bCs/>
        </w:rPr>
        <w:lastRenderedPageBreak/>
        <w:t>4.</w:t>
      </w:r>
      <w:r>
        <w:rPr>
          <w:rFonts w:ascii="Calibri" w:eastAsia="Times New Roman" w:hAnsi="Calibri" w:cs="Calibri"/>
        </w:rPr>
        <w:t xml:space="preserve"> Cena oferty musi</w:t>
      </w:r>
      <w:r w:rsidRPr="007F08EF">
        <w:rPr>
          <w:rFonts w:ascii="Calibri" w:eastAsia="Times New Roman" w:hAnsi="Calibri" w:cs="Calibri"/>
        </w:rPr>
        <w:t xml:space="preserve"> zawiera</w:t>
      </w:r>
      <w:r>
        <w:rPr>
          <w:rFonts w:ascii="Calibri" w:eastAsia="Times New Roman" w:hAnsi="Calibri" w:cs="Calibri"/>
        </w:rPr>
        <w:t>ć</w:t>
      </w:r>
      <w:r w:rsidRPr="007F08EF">
        <w:rPr>
          <w:rFonts w:ascii="Calibri" w:eastAsia="Times New Roman" w:hAnsi="Calibri" w:cs="Calibri"/>
        </w:rPr>
        <w:t xml:space="preserve"> koszt dostawy</w:t>
      </w:r>
      <w:r>
        <w:rPr>
          <w:rFonts w:ascii="Calibri" w:eastAsia="Times New Roman" w:hAnsi="Calibri" w:cs="Calibri"/>
        </w:rPr>
        <w:t>, montażu</w:t>
      </w:r>
      <w:r w:rsidRPr="007F08EF">
        <w:rPr>
          <w:rFonts w:ascii="Calibri" w:eastAsia="Times New Roman" w:hAnsi="Calibri" w:cs="Calibri"/>
        </w:rPr>
        <w:t xml:space="preserve"> oraz szkolenia wraz z pierwszym uruchomieniem.</w:t>
      </w:r>
    </w:p>
    <w:p w14:paraId="1832738C" w14:textId="77777777" w:rsidR="00C7058B" w:rsidRDefault="00C7058B" w:rsidP="007F08EF">
      <w:pPr>
        <w:spacing w:after="300" w:line="249" w:lineRule="auto"/>
        <w:ind w:left="19" w:hanging="5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bCs/>
        </w:rPr>
        <w:t>5.</w:t>
      </w:r>
      <w:r>
        <w:rPr>
          <w:rFonts w:ascii="Calibri" w:hAnsi="Calibri" w:cs="Calibri"/>
        </w:rPr>
        <w:t xml:space="preserve"> Zamawiający informuje, że zgodnie z wymogami ministerialnego dofinansowania w momencie składania wniosku o dofinansowanie należy dysponować wybraną ofertą na dostawę wyposażenia strzelnicy. Zamawiający w momencie ogłoszenia postępowania dysponuje koniecznym wkładem własnym, lecz umowa z Wykonawcą zostanie podpisana nie wcześniej niż po otrzymaniu dofinansowania. Zgodnie z założeniami programu „Strzelnica w powiecie 2025” rozstrzygnięcie konkursu ma się odbyć do końca lipca 2025 r. Oznacza to, że umowa na realizację dostawy zostanie podpisana prawdopodobnie na początku sierpnia 2025 roku z realizacją najpóźniej do 28 listopada 2025 r.</w:t>
      </w:r>
    </w:p>
    <w:p w14:paraId="13682CE6" w14:textId="6FC4ACFE" w:rsidR="00C7058B" w:rsidRDefault="00C7058B" w:rsidP="007F08EF">
      <w:pPr>
        <w:spacing w:after="300" w:line="249" w:lineRule="auto"/>
        <w:ind w:left="19" w:hanging="5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bCs/>
        </w:rPr>
        <w:t>6.</w:t>
      </w:r>
      <w:r>
        <w:rPr>
          <w:rFonts w:ascii="Calibri" w:hAnsi="Calibri" w:cs="Calibri"/>
        </w:rPr>
        <w:t xml:space="preserve"> Wykonawca przyjmuje tę założenia do wiadomości i je akceptuje. Złożenie oferty w postępowaniu oznacza, że Wykonawca jest związany ceną ofertą cenową i asortymentową </w:t>
      </w:r>
      <w:r w:rsidR="003426EB">
        <w:rPr>
          <w:rFonts w:ascii="Calibri" w:hAnsi="Calibri" w:cs="Calibri"/>
        </w:rPr>
        <w:t xml:space="preserve">minimum </w:t>
      </w:r>
      <w:r>
        <w:rPr>
          <w:rFonts w:ascii="Calibri" w:hAnsi="Calibri" w:cs="Calibri"/>
        </w:rPr>
        <w:t xml:space="preserve">do dnia podpisana umowy na realizację przedmiotu zamówienia. </w:t>
      </w:r>
    </w:p>
    <w:p w14:paraId="191BA3D3" w14:textId="440BBB6C" w:rsidR="00C7058B" w:rsidRDefault="00C7058B" w:rsidP="007F08EF">
      <w:pPr>
        <w:spacing w:after="300" w:line="249" w:lineRule="auto"/>
        <w:ind w:left="19" w:hanging="5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bCs/>
        </w:rPr>
        <w:t>7.</w:t>
      </w:r>
      <w:r>
        <w:rPr>
          <w:rFonts w:ascii="Calibri" w:hAnsi="Calibri" w:cs="Calibri"/>
        </w:rPr>
        <w:t xml:space="preserve"> Zamawiający zastrzega, że w przypadku </w:t>
      </w:r>
      <w:r w:rsidR="002001D2">
        <w:rPr>
          <w:rFonts w:ascii="Calibri" w:hAnsi="Calibri" w:cs="Calibri"/>
        </w:rPr>
        <w:t>nieprzyznania dotacji wybór najkorzystniejszej oferty zostanie unieważniony, a następnie unieważnione całe postępowanie. Wykonawcy nie będą przysługiwały z tego tytułu żadne roszczenia.</w:t>
      </w:r>
      <w:r w:rsidR="003426EB">
        <w:rPr>
          <w:rFonts w:ascii="Calibri" w:hAnsi="Calibri" w:cs="Calibri"/>
        </w:rPr>
        <w:t xml:space="preserve"> Jeśli konkurs zostanie rozstrzygnięty wcześniej, bądź pojawią się nowe możliwości sfinansowania zamówienia, to podpisanie ewentualnej umowy może odbyć się szybciej niż na początku sierpnia 2025 r. </w:t>
      </w:r>
    </w:p>
    <w:p w14:paraId="48D2DAAD" w14:textId="7E93A537" w:rsidR="002001D2" w:rsidRDefault="002001D2" w:rsidP="007F08EF">
      <w:pPr>
        <w:spacing w:after="300" w:line="249" w:lineRule="auto"/>
        <w:ind w:left="19" w:hanging="5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bCs/>
        </w:rPr>
        <w:t>8.</w:t>
      </w:r>
      <w:r>
        <w:rPr>
          <w:rFonts w:ascii="Calibri" w:hAnsi="Calibri" w:cs="Calibri"/>
        </w:rPr>
        <w:t xml:space="preserve"> Miejscem realizacji dostawy będzie Zespół Szkół Ekonomicznym im. J. Gniazdowskiego w Ostrowie Wielkopolskim przy ul. Partyzanckiej. Szkoła prowadzi klasy o profilu prawno-policyjnym, obecnie 130 osób. System będzie </w:t>
      </w:r>
      <w:r w:rsidR="00EB639B">
        <w:rPr>
          <w:rFonts w:ascii="Calibri" w:hAnsi="Calibri" w:cs="Calibri"/>
        </w:rPr>
        <w:t>użytkowany w ramach zajęć dodatkowych, z których u</w:t>
      </w:r>
      <w:r w:rsidR="00EB639B" w:rsidRPr="00EB639B">
        <w:rPr>
          <w:rFonts w:ascii="Calibri" w:hAnsi="Calibri" w:cs="Calibri"/>
        </w:rPr>
        <w:t xml:space="preserve">czniowie </w:t>
      </w:r>
      <w:r w:rsidR="00EB639B">
        <w:rPr>
          <w:rFonts w:ascii="Calibri" w:hAnsi="Calibri" w:cs="Calibri"/>
        </w:rPr>
        <w:t xml:space="preserve">ZSE </w:t>
      </w:r>
      <w:r w:rsidR="00EB639B" w:rsidRPr="00EB639B">
        <w:rPr>
          <w:rFonts w:ascii="Calibri" w:hAnsi="Calibri" w:cs="Calibri"/>
        </w:rPr>
        <w:t xml:space="preserve">chętnie </w:t>
      </w:r>
      <w:r w:rsidR="00EB639B">
        <w:rPr>
          <w:rFonts w:ascii="Calibri" w:hAnsi="Calibri" w:cs="Calibri"/>
        </w:rPr>
        <w:t>korzystają</w:t>
      </w:r>
      <w:r w:rsidR="00EB639B" w:rsidRPr="00EB639B">
        <w:rPr>
          <w:rFonts w:ascii="Calibri" w:hAnsi="Calibri" w:cs="Calibri"/>
        </w:rPr>
        <w:t xml:space="preserve">. Dla uczniów organizowane są zajęcia </w:t>
      </w:r>
      <w:proofErr w:type="spellStart"/>
      <w:r w:rsidR="00EB639B" w:rsidRPr="00EB639B">
        <w:rPr>
          <w:rFonts w:ascii="Calibri" w:hAnsi="Calibri" w:cs="Calibri"/>
        </w:rPr>
        <w:t>proobronne</w:t>
      </w:r>
      <w:proofErr w:type="spellEnd"/>
      <w:r w:rsidR="00EB639B" w:rsidRPr="00EB639B">
        <w:rPr>
          <w:rFonts w:ascii="Calibri" w:hAnsi="Calibri" w:cs="Calibri"/>
        </w:rPr>
        <w:t xml:space="preserve">, z pierwszej pomocy, funkcjonowania służb mundurowych, zajęcia sportowe przygotowujące do testów sprawnościowych. Na terenie Ostrowa Wielkopolskiego nie ma dostępu do strzelnic wirtualnych, co powoduje, że </w:t>
      </w:r>
      <w:r w:rsidR="00EB639B">
        <w:rPr>
          <w:rFonts w:ascii="Calibri" w:hAnsi="Calibri" w:cs="Calibri"/>
        </w:rPr>
        <w:t>młodzież</w:t>
      </w:r>
      <w:r w:rsidR="00EB639B" w:rsidRPr="00EB639B">
        <w:rPr>
          <w:rFonts w:ascii="Calibri" w:hAnsi="Calibri" w:cs="Calibri"/>
        </w:rPr>
        <w:t xml:space="preserve"> nie ma możliwości ćwiczenia umiejętności strzeleckich, a szkoła nie może rozwijać sportu strzeleckiego wśród młodzieży. Wielu uczniów kończących klasę o profilu prawno-policyjnym podejmuje służbę mundurową</w:t>
      </w:r>
      <w:r w:rsidR="00EB639B">
        <w:rPr>
          <w:rFonts w:ascii="Calibri" w:hAnsi="Calibri" w:cs="Calibri"/>
        </w:rPr>
        <w:t>.</w:t>
      </w:r>
    </w:p>
    <w:p w14:paraId="18945A9D" w14:textId="77777777" w:rsidR="00EB639B" w:rsidRPr="007F08EF" w:rsidRDefault="00EB639B" w:rsidP="007F08EF">
      <w:pPr>
        <w:spacing w:after="300" w:line="249" w:lineRule="auto"/>
        <w:ind w:left="19" w:hanging="5"/>
        <w:jc w:val="both"/>
        <w:rPr>
          <w:rFonts w:ascii="Calibri" w:hAnsi="Calibri" w:cs="Calibri"/>
        </w:rPr>
      </w:pPr>
    </w:p>
    <w:p w14:paraId="60C50AE2" w14:textId="77777777" w:rsidR="007F08EF" w:rsidRDefault="007F08EF" w:rsidP="004B133C">
      <w:pPr>
        <w:spacing w:after="166"/>
        <w:ind w:right="182"/>
      </w:pPr>
    </w:p>
    <w:p w14:paraId="1B774376" w14:textId="77777777" w:rsidR="004B133C" w:rsidRDefault="004B133C" w:rsidP="004B133C">
      <w:pPr>
        <w:jc w:val="both"/>
      </w:pPr>
    </w:p>
    <w:p w14:paraId="553396C9" w14:textId="77777777" w:rsidR="004B133C" w:rsidRDefault="004B133C" w:rsidP="004B133C">
      <w:pPr>
        <w:jc w:val="both"/>
      </w:pPr>
    </w:p>
    <w:p w14:paraId="418AB411" w14:textId="77777777" w:rsidR="004B133C" w:rsidRPr="004B133C" w:rsidRDefault="004B133C" w:rsidP="004B133C">
      <w:pPr>
        <w:jc w:val="both"/>
      </w:pPr>
    </w:p>
    <w:sectPr w:rsidR="004B133C" w:rsidRPr="004B13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571A8" w14:textId="77777777" w:rsidR="007F08EF" w:rsidRDefault="007F08EF" w:rsidP="007F08EF">
      <w:pPr>
        <w:spacing w:after="0" w:line="240" w:lineRule="auto"/>
      </w:pPr>
      <w:r>
        <w:separator/>
      </w:r>
    </w:p>
  </w:endnote>
  <w:endnote w:type="continuationSeparator" w:id="0">
    <w:p w14:paraId="08A3F097" w14:textId="77777777" w:rsidR="007F08EF" w:rsidRDefault="007F08EF" w:rsidP="007F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1985926"/>
      <w:docPartObj>
        <w:docPartGallery w:val="Page Numbers (Bottom of Page)"/>
        <w:docPartUnique/>
      </w:docPartObj>
    </w:sdtPr>
    <w:sdtContent>
      <w:p w14:paraId="1A37A105" w14:textId="408ADF5A" w:rsidR="007F08EF" w:rsidRDefault="007F08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2A6225" w14:textId="77777777" w:rsidR="007F08EF" w:rsidRDefault="007F0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03DE7" w14:textId="77777777" w:rsidR="007F08EF" w:rsidRDefault="007F08EF" w:rsidP="007F08EF">
      <w:pPr>
        <w:spacing w:after="0" w:line="240" w:lineRule="auto"/>
      </w:pPr>
      <w:r>
        <w:separator/>
      </w:r>
    </w:p>
  </w:footnote>
  <w:footnote w:type="continuationSeparator" w:id="0">
    <w:p w14:paraId="17203373" w14:textId="77777777" w:rsidR="007F08EF" w:rsidRDefault="007F08EF" w:rsidP="007F0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8724F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33178717" o:spid="_x0000_i1025" type="#_x0000_t75" style="width:6.6pt;height:6.6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7608273F" wp14:editId="31D69486">
            <wp:extent cx="83820" cy="83820"/>
            <wp:effectExtent l="0" t="0" r="0" b="0"/>
            <wp:docPr id="533178717" name="Obraz 533178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17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A022AA9"/>
    <w:multiLevelType w:val="hybridMultilevel"/>
    <w:tmpl w:val="0B2A9EDE"/>
    <w:lvl w:ilvl="0" w:tplc="5C161A54">
      <w:start w:val="2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93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12B3E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8A36D2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10B6FC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B4472A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8C7EE8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BA41C2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8E26C4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DA2BF5"/>
    <w:multiLevelType w:val="hybridMultilevel"/>
    <w:tmpl w:val="FA2E66E0"/>
    <w:lvl w:ilvl="0" w:tplc="1876A8E4">
      <w:start w:val="8"/>
      <w:numFmt w:val="decimal"/>
      <w:lvlText w:val="%1."/>
      <w:lvlJc w:val="left"/>
      <w:pPr>
        <w:ind w:left="364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80F34">
      <w:start w:val="1"/>
      <w:numFmt w:val="bullet"/>
      <w:lvlText w:val="•"/>
      <w:lvlPicBulletId w:val="0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89350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8F4F0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00A7E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41ED8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F6F474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22AE4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A57F6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681DEC"/>
    <w:multiLevelType w:val="hybridMultilevel"/>
    <w:tmpl w:val="557A9108"/>
    <w:lvl w:ilvl="0" w:tplc="8BE8E40A">
      <w:start w:val="1"/>
      <w:numFmt w:val="lowerLetter"/>
      <w:lvlText w:val="%1)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67272">
      <w:start w:val="1"/>
      <w:numFmt w:val="lowerLetter"/>
      <w:lvlText w:val="%2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6964A">
      <w:start w:val="1"/>
      <w:numFmt w:val="lowerRoman"/>
      <w:lvlText w:val="%3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A1F72">
      <w:start w:val="1"/>
      <w:numFmt w:val="decimal"/>
      <w:lvlText w:val="%4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074AE">
      <w:start w:val="1"/>
      <w:numFmt w:val="lowerLetter"/>
      <w:lvlText w:val="%5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6A3A9A">
      <w:start w:val="1"/>
      <w:numFmt w:val="lowerRoman"/>
      <w:lvlText w:val="%6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4A07E">
      <w:start w:val="1"/>
      <w:numFmt w:val="decimal"/>
      <w:lvlText w:val="%7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E93DC">
      <w:start w:val="1"/>
      <w:numFmt w:val="lowerLetter"/>
      <w:lvlText w:val="%8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C3876">
      <w:start w:val="1"/>
      <w:numFmt w:val="lowerRoman"/>
      <w:lvlText w:val="%9"/>
      <w:lvlJc w:val="left"/>
      <w:pPr>
        <w:ind w:left="6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BA7693"/>
    <w:multiLevelType w:val="hybridMultilevel"/>
    <w:tmpl w:val="7E366AA8"/>
    <w:lvl w:ilvl="0" w:tplc="3EC6B27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686E44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CA83C8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961B46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D24F3E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4101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309E6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F4FF30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02EC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8F2FC7"/>
    <w:multiLevelType w:val="hybridMultilevel"/>
    <w:tmpl w:val="5CB4C3B8"/>
    <w:lvl w:ilvl="0" w:tplc="0E0AD446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029D42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B494E0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A683BA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F42B18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48915A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3C447A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04A0C2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542AD4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7703262">
    <w:abstractNumId w:val="2"/>
  </w:num>
  <w:num w:numId="2" w16cid:durableId="1833716303">
    <w:abstractNumId w:val="4"/>
  </w:num>
  <w:num w:numId="3" w16cid:durableId="1112162334">
    <w:abstractNumId w:val="0"/>
  </w:num>
  <w:num w:numId="4" w16cid:durableId="1345479985">
    <w:abstractNumId w:val="3"/>
  </w:num>
  <w:num w:numId="5" w16cid:durableId="65537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48"/>
    <w:rsid w:val="002001D2"/>
    <w:rsid w:val="003426EB"/>
    <w:rsid w:val="004B133C"/>
    <w:rsid w:val="004E0DF9"/>
    <w:rsid w:val="007F08EF"/>
    <w:rsid w:val="00AE3648"/>
    <w:rsid w:val="00C7058B"/>
    <w:rsid w:val="00D07044"/>
    <w:rsid w:val="00EB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6323"/>
  <w15:chartTrackingRefBased/>
  <w15:docId w15:val="{C4A81177-231A-4F70-9C47-CB3C0E0D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3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36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3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6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3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3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3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36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36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36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6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36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36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36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3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3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3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3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36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36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36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3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36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3648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7F08E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F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8EF"/>
  </w:style>
  <w:style w:type="paragraph" w:styleId="Stopka">
    <w:name w:val="footer"/>
    <w:basedOn w:val="Normalny"/>
    <w:link w:val="StopkaZnak"/>
    <w:uiPriority w:val="99"/>
    <w:unhideWhenUsed/>
    <w:rsid w:val="007F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2</cp:revision>
  <dcterms:created xsi:type="dcterms:W3CDTF">2025-05-15T17:02:00Z</dcterms:created>
  <dcterms:modified xsi:type="dcterms:W3CDTF">2025-05-15T18:10:00Z</dcterms:modified>
</cp:coreProperties>
</file>