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E" w:rsidRPr="00C74D3A" w:rsidRDefault="00DE68AE" w:rsidP="00DE68AE">
      <w:pPr>
        <w:spacing w:after="0" w:line="276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  Kamienna Góra, </w:t>
      </w:r>
      <w:r w:rsidR="00F973BA">
        <w:rPr>
          <w:rFonts w:eastAsia="Times New Roman" w:cstheme="minorHAnsi"/>
          <w:spacing w:val="-5"/>
          <w:lang w:eastAsia="pl-PL"/>
        </w:rPr>
        <w:t>14</w:t>
      </w:r>
      <w:r w:rsidRPr="00C74D3A">
        <w:rPr>
          <w:rFonts w:eastAsia="Times New Roman" w:cstheme="minorHAnsi"/>
          <w:spacing w:val="-5"/>
          <w:lang w:eastAsia="pl-PL"/>
        </w:rPr>
        <w:t>.</w:t>
      </w:r>
      <w:r w:rsidR="00FA418C">
        <w:rPr>
          <w:rFonts w:eastAsia="Times New Roman" w:cstheme="minorHAnsi"/>
          <w:spacing w:val="-5"/>
          <w:lang w:eastAsia="pl-PL"/>
        </w:rPr>
        <w:t>11</w:t>
      </w:r>
      <w:r w:rsidRPr="00C74D3A">
        <w:rPr>
          <w:rFonts w:eastAsia="Times New Roman" w:cstheme="minorHAnsi"/>
          <w:spacing w:val="-5"/>
          <w:lang w:eastAsia="pl-PL"/>
        </w:rPr>
        <w:t>.202</w:t>
      </w:r>
      <w:r>
        <w:rPr>
          <w:rFonts w:eastAsia="Times New Roman" w:cstheme="minorHAnsi"/>
          <w:spacing w:val="-5"/>
          <w:lang w:eastAsia="pl-PL"/>
        </w:rPr>
        <w:t>4</w:t>
      </w:r>
      <w:r w:rsidRPr="00C74D3A">
        <w:rPr>
          <w:rFonts w:eastAsia="Times New Roman" w:cstheme="minorHAnsi"/>
          <w:spacing w:val="-5"/>
          <w:lang w:eastAsia="pl-PL"/>
        </w:rPr>
        <w:t xml:space="preserve"> r.</w:t>
      </w:r>
      <w:r w:rsidRPr="00C74D3A">
        <w:rPr>
          <w:rFonts w:eastAsia="Times New Roman" w:cstheme="minorHAnsi"/>
          <w:noProof/>
          <w:spacing w:val="-5"/>
          <w:lang w:eastAsia="pl-PL"/>
        </w:rPr>
        <w:fldChar w:fldCharType="begin"/>
      </w:r>
      <w:r w:rsidRPr="00C74D3A">
        <w:rPr>
          <w:rFonts w:eastAsia="Times New Roman" w:cstheme="minorHAnsi"/>
          <w:noProof/>
          <w:spacing w:val="-5"/>
          <w:lang w:eastAsia="pl-PL"/>
        </w:rPr>
        <w:instrText xml:space="preserve"> XE </w:instrText>
      </w:r>
      <w:r w:rsidRPr="00C74D3A">
        <w:rPr>
          <w:rFonts w:eastAsia="Times New Roman" w:cstheme="minorHAnsi"/>
          <w:noProof/>
          <w:spacing w:val="-5"/>
          <w:lang w:eastAsia="pl-PL"/>
        </w:rPr>
        <w:fldChar w:fldCharType="end"/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  <w:r w:rsidRPr="00F973BA">
        <w:rPr>
          <w:rFonts w:eastAsia="Times New Roman" w:cstheme="minorHAnsi"/>
          <w:spacing w:val="-5"/>
          <w:lang w:eastAsia="pl-PL"/>
        </w:rPr>
        <w:t>ID.272.2.</w:t>
      </w:r>
      <w:r w:rsidR="00D52612" w:rsidRPr="00F973BA">
        <w:rPr>
          <w:rFonts w:eastAsia="Times New Roman" w:cstheme="minorHAnsi"/>
          <w:spacing w:val="-5"/>
          <w:lang w:eastAsia="pl-PL"/>
        </w:rPr>
        <w:t>24</w:t>
      </w:r>
      <w:r w:rsidRPr="00F973BA">
        <w:rPr>
          <w:rFonts w:eastAsia="Times New Roman" w:cstheme="minorHAnsi"/>
          <w:spacing w:val="-5"/>
          <w:lang w:eastAsia="pl-PL"/>
        </w:rPr>
        <w:t>.2024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 xml:space="preserve">                                 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8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>ZAPYTANIE OFERTOWE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eastAsia="Times New Roman" w:cstheme="minorHAnsi"/>
          <w:b/>
          <w:bCs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I. Zamawiający: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b/>
          <w:bCs/>
          <w:spacing w:val="-5"/>
          <w:lang w:eastAsia="pl-PL"/>
        </w:rPr>
      </w:pPr>
      <w:r w:rsidRPr="00C74D3A">
        <w:rPr>
          <w:rFonts w:eastAsia="Times New Roman" w:cstheme="minorHAnsi"/>
          <w:b/>
          <w:bCs/>
          <w:spacing w:val="-5"/>
          <w:lang w:eastAsia="pl-PL"/>
        </w:rPr>
        <w:t>Powiat Kamiennogórski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ul. Wł. Broniewskiego 15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58-400 Kamienna Góra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NIP: 614-14-74-708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Strona prowadzonego postępowania: </w:t>
      </w:r>
      <w:hyperlink r:id="rId8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email: </w:t>
      </w:r>
      <w:hyperlink r:id="rId9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powiat@kamienna-gora.pl</w:t>
        </w:r>
      </w:hyperlink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Numer telefonu: 75 64 50 100 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Numer faksu: 75 64 50 111</w:t>
      </w: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cstheme="minorHAnsi"/>
        </w:rPr>
      </w:pPr>
      <w:r w:rsidRPr="00C74D3A">
        <w:rPr>
          <w:rFonts w:cstheme="minorHAnsi"/>
          <w:u w:val="single"/>
        </w:rPr>
        <w:t>Nazwa zamówienia</w:t>
      </w:r>
      <w:r w:rsidRPr="00C74D3A">
        <w:rPr>
          <w:rFonts w:cstheme="minorHAnsi"/>
        </w:rPr>
        <w:t xml:space="preserve">: </w:t>
      </w:r>
    </w:p>
    <w:p w:rsidR="00DE68AE" w:rsidRPr="00C74D3A" w:rsidRDefault="00DE68AE" w:rsidP="00DE68AE">
      <w:pPr>
        <w:spacing w:after="0" w:line="276" w:lineRule="auto"/>
        <w:ind w:left="357"/>
        <w:contextualSpacing/>
        <w:jc w:val="both"/>
        <w:rPr>
          <w:rFonts w:cstheme="minorHAnsi"/>
        </w:rPr>
      </w:pPr>
    </w:p>
    <w:p w:rsidR="00DE68AE" w:rsidRDefault="00F973BA" w:rsidP="00F973BA">
      <w:pPr>
        <w:spacing w:after="0" w:line="276" w:lineRule="auto"/>
        <w:jc w:val="both"/>
        <w:rPr>
          <w:rFonts w:cstheme="minorHAnsi"/>
          <w:b/>
          <w:i/>
        </w:rPr>
      </w:pPr>
      <w:r w:rsidRPr="00BA4121">
        <w:rPr>
          <w:rFonts w:cstheme="minorHAnsi"/>
          <w:b/>
          <w:i/>
        </w:rPr>
        <w:t>Lokalne naprawy uszkodzonych w wyniku powodzi</w:t>
      </w:r>
      <w:r>
        <w:rPr>
          <w:rFonts w:cstheme="minorHAnsi"/>
        </w:rPr>
        <w:t xml:space="preserve"> </w:t>
      </w:r>
      <w:r w:rsidRPr="00BA4121">
        <w:rPr>
          <w:rFonts w:cstheme="minorHAnsi"/>
          <w:b/>
          <w:i/>
        </w:rPr>
        <w:t>dróg po</w:t>
      </w:r>
      <w:r>
        <w:rPr>
          <w:rFonts w:cstheme="minorHAnsi"/>
          <w:b/>
          <w:i/>
        </w:rPr>
        <w:t xml:space="preserve">wiatowych nr 3484D i 3485D </w:t>
      </w:r>
      <w:r w:rsidR="001E5389">
        <w:rPr>
          <w:rFonts w:cstheme="minorHAnsi"/>
          <w:b/>
          <w:i/>
        </w:rPr>
        <w:br/>
      </w:r>
      <w:r>
        <w:rPr>
          <w:rFonts w:cstheme="minorHAnsi"/>
          <w:b/>
          <w:i/>
        </w:rPr>
        <w:t xml:space="preserve">w Szarocinie, </w:t>
      </w:r>
      <w:r w:rsidRPr="00BA4121">
        <w:rPr>
          <w:rFonts w:cstheme="minorHAnsi"/>
          <w:b/>
          <w:i/>
        </w:rPr>
        <w:t xml:space="preserve">3478D w Dobromyślu </w:t>
      </w:r>
      <w:r>
        <w:rPr>
          <w:rFonts w:cstheme="minorHAnsi"/>
          <w:b/>
          <w:i/>
        </w:rPr>
        <w:t>oraz 3480D w Lubawce.</w:t>
      </w:r>
    </w:p>
    <w:p w:rsidR="00F973BA" w:rsidRPr="00C74D3A" w:rsidRDefault="00F973BA" w:rsidP="00F973BA">
      <w:p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695025" w:rsidP="00DE68AE">
      <w:pPr>
        <w:spacing w:after="0" w:line="276" w:lineRule="auto"/>
        <w:ind w:left="357"/>
        <w:jc w:val="both"/>
        <w:rPr>
          <w:rFonts w:eastAsia="Times New Roman" w:cstheme="minorHAnsi"/>
          <w:spacing w:val="-5"/>
          <w:u w:val="single"/>
          <w:lang w:eastAsia="pl-PL"/>
        </w:rPr>
      </w:pPr>
      <w:r>
        <w:rPr>
          <w:rFonts w:eastAsia="Times New Roman" w:cstheme="minorHAnsi"/>
          <w:spacing w:val="-5"/>
          <w:u w:val="single"/>
          <w:lang w:eastAsia="pl-PL"/>
        </w:rPr>
        <w:t xml:space="preserve">Opis </w:t>
      </w:r>
      <w:r w:rsidR="00DE68AE" w:rsidRPr="00C74D3A">
        <w:rPr>
          <w:rFonts w:eastAsia="Times New Roman" w:cstheme="minorHAnsi"/>
          <w:spacing w:val="-5"/>
          <w:u w:val="single"/>
          <w:lang w:eastAsia="pl-PL"/>
        </w:rPr>
        <w:t>Przedmiot</w:t>
      </w:r>
      <w:r>
        <w:rPr>
          <w:rFonts w:eastAsia="Times New Roman" w:cstheme="minorHAnsi"/>
          <w:spacing w:val="-5"/>
          <w:u w:val="single"/>
          <w:lang w:eastAsia="pl-PL"/>
        </w:rPr>
        <w:t>u</w:t>
      </w:r>
      <w:r w:rsidR="00DE68AE" w:rsidRPr="00C74D3A">
        <w:rPr>
          <w:rFonts w:eastAsia="Times New Roman" w:cstheme="minorHAnsi"/>
          <w:spacing w:val="-5"/>
          <w:u w:val="single"/>
          <w:lang w:eastAsia="pl-PL"/>
        </w:rPr>
        <w:t xml:space="preserve"> zamówienia:</w:t>
      </w:r>
    </w:p>
    <w:p w:rsidR="00DE68AE" w:rsidRPr="00C74D3A" w:rsidRDefault="00DE68AE" w:rsidP="00DE68AE">
      <w:pPr>
        <w:spacing w:after="0" w:line="276" w:lineRule="auto"/>
        <w:ind w:left="357"/>
        <w:jc w:val="both"/>
        <w:rPr>
          <w:rFonts w:eastAsia="Times New Roman" w:cstheme="minorHAnsi"/>
          <w:spacing w:val="-5"/>
          <w:u w:val="single"/>
          <w:lang w:eastAsia="pl-PL"/>
        </w:rPr>
      </w:pPr>
    </w:p>
    <w:p w:rsidR="008963ED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Przedmiotem zamówienia jest </w:t>
      </w:r>
      <w:r w:rsidR="0072012B">
        <w:rPr>
          <w:rFonts w:cstheme="minorHAnsi"/>
        </w:rPr>
        <w:t xml:space="preserve">naprawa uszkodzonych w wyniku powodzi powiatowych dróg gruntowych prowadzących do posesji. W zakres zadania wchodzi </w:t>
      </w:r>
      <w:r w:rsidRPr="00B63607">
        <w:rPr>
          <w:rFonts w:cstheme="minorHAnsi"/>
        </w:rPr>
        <w:t xml:space="preserve">mechaniczne profilowanie </w:t>
      </w:r>
      <w:r w:rsidR="00F973BA">
        <w:rPr>
          <w:rFonts w:cstheme="minorHAnsi"/>
        </w:rPr>
        <w:br/>
      </w:r>
      <w:r w:rsidRPr="00B63607">
        <w:rPr>
          <w:rFonts w:cstheme="minorHAnsi"/>
        </w:rPr>
        <w:t>i równanie dr</w:t>
      </w:r>
      <w:r w:rsidR="0072012B">
        <w:rPr>
          <w:rFonts w:cstheme="minorHAnsi"/>
        </w:rPr>
        <w:t xml:space="preserve">óg </w:t>
      </w:r>
      <w:r w:rsidR="00C81201">
        <w:rPr>
          <w:rFonts w:cstheme="minorHAnsi"/>
        </w:rPr>
        <w:t>nr 3484D</w:t>
      </w:r>
      <w:r w:rsidR="00F973BA">
        <w:rPr>
          <w:rFonts w:cstheme="minorHAnsi"/>
        </w:rPr>
        <w:t>,</w:t>
      </w:r>
      <w:r w:rsidR="0072012B">
        <w:rPr>
          <w:rFonts w:cstheme="minorHAnsi"/>
        </w:rPr>
        <w:t xml:space="preserve"> </w:t>
      </w:r>
      <w:r w:rsidR="00F973BA">
        <w:rPr>
          <w:rFonts w:cstheme="minorHAnsi"/>
        </w:rPr>
        <w:t xml:space="preserve">3485D, </w:t>
      </w:r>
      <w:r w:rsidR="0072012B">
        <w:rPr>
          <w:rFonts w:cstheme="minorHAnsi"/>
        </w:rPr>
        <w:t>3478D</w:t>
      </w:r>
      <w:r w:rsidR="00F973BA">
        <w:rPr>
          <w:rFonts w:cstheme="minorHAnsi"/>
        </w:rPr>
        <w:t xml:space="preserve"> i 3480D</w:t>
      </w:r>
      <w:r w:rsidR="00C81201">
        <w:rPr>
          <w:rFonts w:cstheme="minorHAnsi"/>
        </w:rPr>
        <w:t xml:space="preserve"> </w:t>
      </w:r>
      <w:r w:rsidR="008963ED" w:rsidRPr="00B63607">
        <w:rPr>
          <w:rFonts w:cstheme="minorHAnsi"/>
        </w:rPr>
        <w:t xml:space="preserve">wraz z </w:t>
      </w:r>
      <w:r w:rsidR="0072012B">
        <w:rPr>
          <w:rFonts w:cstheme="minorHAnsi"/>
        </w:rPr>
        <w:t xml:space="preserve">uzupełnieniem ubytków wypłukanych przez nurt wody powodziowej za pomocą </w:t>
      </w:r>
      <w:r w:rsidRPr="00B63607">
        <w:rPr>
          <w:rFonts w:cstheme="minorHAnsi"/>
        </w:rPr>
        <w:t xml:space="preserve"> </w:t>
      </w:r>
      <w:r w:rsidR="0072012B">
        <w:rPr>
          <w:rFonts w:cstheme="minorHAnsi"/>
        </w:rPr>
        <w:t xml:space="preserve">zagęszczonej </w:t>
      </w:r>
      <w:r w:rsidR="008963ED" w:rsidRPr="00B63607">
        <w:rPr>
          <w:rFonts w:cstheme="minorHAnsi"/>
        </w:rPr>
        <w:t>warstw</w:t>
      </w:r>
      <w:r w:rsidR="0072012B">
        <w:rPr>
          <w:rFonts w:cstheme="minorHAnsi"/>
        </w:rPr>
        <w:t xml:space="preserve">y z </w:t>
      </w:r>
      <w:r w:rsidRPr="00B63607">
        <w:rPr>
          <w:rFonts w:cstheme="minorHAnsi"/>
        </w:rPr>
        <w:t xml:space="preserve"> </w:t>
      </w:r>
      <w:r w:rsidR="0072012B">
        <w:rPr>
          <w:rFonts w:cstheme="minorHAnsi"/>
        </w:rPr>
        <w:t xml:space="preserve">kruszywa kamiennego 0/31,5. </w:t>
      </w:r>
      <w:r w:rsidR="00F973BA">
        <w:rPr>
          <w:rFonts w:cstheme="minorHAnsi"/>
        </w:rPr>
        <w:br/>
      </w:r>
      <w:r w:rsidR="0072012B">
        <w:rPr>
          <w:rFonts w:cstheme="minorHAnsi"/>
        </w:rPr>
        <w:t xml:space="preserve">W miejscach, gdzie ubytki będą przekraczać 10 cm uzupełnienia należy dokonać za pomocą dwóch zagęszczonych warstw z kruszywa: 0/63 i 0/31,5. </w:t>
      </w:r>
      <w:r w:rsidRPr="00B63607">
        <w:rPr>
          <w:rFonts w:cstheme="minorHAnsi"/>
        </w:rPr>
        <w:t xml:space="preserve">Celem robót jest uzyskanie równej nawierzchni, </w:t>
      </w:r>
      <w:r w:rsidR="00F973BA">
        <w:rPr>
          <w:rFonts w:cstheme="minorHAnsi"/>
        </w:rPr>
        <w:br/>
      </w:r>
      <w:r w:rsidRPr="00B63607">
        <w:rPr>
          <w:rFonts w:cstheme="minorHAnsi"/>
        </w:rPr>
        <w:t xml:space="preserve">z której wody opadowe odprowadzane </w:t>
      </w:r>
      <w:r w:rsidR="0072012B">
        <w:rPr>
          <w:rFonts w:cstheme="minorHAnsi"/>
        </w:rPr>
        <w:t>będą</w:t>
      </w:r>
      <w:r w:rsidRPr="00B63607">
        <w:rPr>
          <w:rFonts w:cstheme="minorHAnsi"/>
        </w:rPr>
        <w:t xml:space="preserve"> poza pas jezdni.</w:t>
      </w:r>
      <w:r w:rsidR="008963ED" w:rsidRPr="00B63607">
        <w:rPr>
          <w:rFonts w:cstheme="minorHAnsi"/>
        </w:rPr>
        <w:t xml:space="preserve"> </w:t>
      </w:r>
      <w:r w:rsidR="0072012B">
        <w:rPr>
          <w:rFonts w:cstheme="minorHAnsi"/>
        </w:rPr>
        <w:t xml:space="preserve"> </w:t>
      </w:r>
    </w:p>
    <w:p w:rsidR="00B63607" w:rsidRPr="00B63607" w:rsidRDefault="00B63607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Zakres robót:</w:t>
      </w: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a)</w:t>
      </w:r>
      <w:r w:rsidR="008963ED" w:rsidRPr="00B63607">
        <w:rPr>
          <w:rFonts w:cstheme="minorHAnsi"/>
        </w:rPr>
        <w:t xml:space="preserve"> </w:t>
      </w:r>
      <w:r w:rsidRPr="00B63607">
        <w:rPr>
          <w:rFonts w:cstheme="minorHAnsi"/>
        </w:rPr>
        <w:t xml:space="preserve">szacunkowa </w:t>
      </w:r>
      <w:r w:rsidR="005B202F">
        <w:rPr>
          <w:rFonts w:cstheme="minorHAnsi"/>
        </w:rPr>
        <w:t xml:space="preserve">ilość ubytków do uzupełnienia </w:t>
      </w:r>
      <w:r w:rsidR="008963ED" w:rsidRPr="00B63607">
        <w:rPr>
          <w:rFonts w:cstheme="minorHAnsi"/>
        </w:rPr>
        <w:t xml:space="preserve"> </w:t>
      </w:r>
      <w:r w:rsidRPr="00B63607">
        <w:rPr>
          <w:rFonts w:cstheme="minorHAnsi"/>
        </w:rPr>
        <w:t>–</w:t>
      </w:r>
      <w:r w:rsidR="005B202F">
        <w:rPr>
          <w:rFonts w:cstheme="minorHAnsi"/>
        </w:rPr>
        <w:t xml:space="preserve"> </w:t>
      </w:r>
      <w:r w:rsidR="00F973BA">
        <w:rPr>
          <w:rFonts w:cstheme="minorHAnsi"/>
        </w:rPr>
        <w:t>3</w:t>
      </w:r>
      <w:r w:rsidR="002964B9">
        <w:rPr>
          <w:rFonts w:cstheme="minorHAnsi"/>
        </w:rPr>
        <w:t xml:space="preserve">00 </w:t>
      </w:r>
      <w:r w:rsidRPr="00B63607">
        <w:rPr>
          <w:rFonts w:cstheme="minorHAnsi"/>
        </w:rPr>
        <w:t>m</w:t>
      </w:r>
      <w:r w:rsidR="002964B9">
        <w:rPr>
          <w:rFonts w:cstheme="minorHAnsi"/>
          <w:vertAlign w:val="superscript"/>
        </w:rPr>
        <w:t>3</w:t>
      </w:r>
      <w:r w:rsidRPr="00B63607">
        <w:rPr>
          <w:rFonts w:cstheme="minorHAnsi"/>
        </w:rPr>
        <w:t xml:space="preserve">, </w:t>
      </w:r>
    </w:p>
    <w:p w:rsidR="00416171" w:rsidRDefault="008963ED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b) </w:t>
      </w:r>
      <w:r w:rsidR="00FA418C" w:rsidRPr="00B63607">
        <w:rPr>
          <w:rFonts w:cstheme="minorHAnsi"/>
        </w:rPr>
        <w:t>szacowana</w:t>
      </w:r>
      <w:r w:rsidR="005B202F">
        <w:rPr>
          <w:rFonts w:cstheme="minorHAnsi"/>
        </w:rPr>
        <w:t xml:space="preserve"> długość i </w:t>
      </w:r>
      <w:r w:rsidR="00FA418C" w:rsidRPr="00B63607">
        <w:rPr>
          <w:rFonts w:cstheme="minorHAnsi"/>
        </w:rPr>
        <w:t xml:space="preserve"> średnia szerokość</w:t>
      </w:r>
      <w:r w:rsidRPr="00B63607">
        <w:rPr>
          <w:rFonts w:cstheme="minorHAnsi"/>
        </w:rPr>
        <w:t xml:space="preserve"> drogi</w:t>
      </w:r>
      <w:r w:rsidR="005B202F">
        <w:rPr>
          <w:rFonts w:cstheme="minorHAnsi"/>
        </w:rPr>
        <w:t xml:space="preserve"> do </w:t>
      </w:r>
      <w:r w:rsidR="002964B9">
        <w:rPr>
          <w:rFonts w:cstheme="minorHAnsi"/>
        </w:rPr>
        <w:t xml:space="preserve">równania i </w:t>
      </w:r>
      <w:r w:rsidR="005B202F">
        <w:rPr>
          <w:rFonts w:cstheme="minorHAnsi"/>
        </w:rPr>
        <w:t>profilowania – 1</w:t>
      </w:r>
      <w:r w:rsidR="0080028A">
        <w:rPr>
          <w:rFonts w:cstheme="minorHAnsi"/>
        </w:rPr>
        <w:t>650</w:t>
      </w:r>
      <w:r w:rsidR="005B202F">
        <w:rPr>
          <w:rFonts w:cstheme="minorHAnsi"/>
        </w:rPr>
        <w:t>,0 m x</w:t>
      </w:r>
      <w:r w:rsidRPr="00B63607">
        <w:rPr>
          <w:rFonts w:cstheme="minorHAnsi"/>
        </w:rPr>
        <w:t xml:space="preserve"> </w:t>
      </w:r>
      <w:r w:rsidR="00BF43ED" w:rsidRPr="00B63607">
        <w:rPr>
          <w:rFonts w:cstheme="minorHAnsi"/>
        </w:rPr>
        <w:t xml:space="preserve">3,0 </w:t>
      </w:r>
      <w:r w:rsidRPr="00B63607">
        <w:rPr>
          <w:rFonts w:cstheme="minorHAnsi"/>
        </w:rPr>
        <w:t>m.</w:t>
      </w:r>
    </w:p>
    <w:p w:rsidR="00416171" w:rsidRDefault="00416171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Dokładna lokalizacja ubytków zostanie wskazana przez Zamawiającego na etapie realizacji zamówienia. </w:t>
      </w:r>
    </w:p>
    <w:p w:rsidR="00416171" w:rsidRDefault="00416171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lastRenderedPageBreak/>
        <w:br/>
        <w:t>Równanie i profilowanie dr</w:t>
      </w:r>
      <w:r w:rsidR="008963ED" w:rsidRPr="00B63607">
        <w:rPr>
          <w:rFonts w:cstheme="minorHAnsi"/>
        </w:rPr>
        <w:t>ogi</w:t>
      </w:r>
      <w:r w:rsidRPr="00B63607">
        <w:rPr>
          <w:rFonts w:cstheme="minorHAnsi"/>
        </w:rPr>
        <w:t>, obejmuje wykonanie następujących czynności:</w:t>
      </w:r>
    </w:p>
    <w:p w:rsidR="008963ED" w:rsidRPr="00B63607" w:rsidRDefault="00FA418C" w:rsidP="008963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wyrównywanie wybojów i kolein, wykonanie spadków </w:t>
      </w:r>
      <w:r w:rsidR="008963ED" w:rsidRPr="00B63607">
        <w:rPr>
          <w:rFonts w:cstheme="minorHAnsi"/>
        </w:rPr>
        <w:t xml:space="preserve">w kierunku </w:t>
      </w:r>
      <w:r w:rsidRPr="00B63607">
        <w:rPr>
          <w:rFonts w:cstheme="minorHAnsi"/>
        </w:rPr>
        <w:t>odwodnieni</w:t>
      </w:r>
      <w:r w:rsidR="008963ED" w:rsidRPr="00B63607">
        <w:rPr>
          <w:rFonts w:cstheme="minorHAnsi"/>
        </w:rPr>
        <w:t>a</w:t>
      </w:r>
      <w:r w:rsidRPr="00B63607">
        <w:rPr>
          <w:rFonts w:cstheme="minorHAnsi"/>
        </w:rPr>
        <w:t>,</w:t>
      </w:r>
    </w:p>
    <w:p w:rsidR="008963ED" w:rsidRPr="00B63607" w:rsidRDefault="00FA418C" w:rsidP="008963E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usunięcie z drogi ewentualnych </w:t>
      </w:r>
      <w:r w:rsidR="008963ED" w:rsidRPr="00B63607">
        <w:rPr>
          <w:rFonts w:cstheme="minorHAnsi"/>
        </w:rPr>
        <w:t xml:space="preserve">dużych </w:t>
      </w:r>
      <w:r w:rsidRPr="00B63607">
        <w:rPr>
          <w:rFonts w:cstheme="minorHAnsi"/>
        </w:rPr>
        <w:t>kamieni lub innych materiałów obcych,</w:t>
      </w:r>
    </w:p>
    <w:p w:rsidR="002964B9" w:rsidRPr="002964B9" w:rsidRDefault="00FA418C" w:rsidP="002964B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cstheme="minorHAnsi"/>
        </w:rPr>
      </w:pPr>
      <w:r w:rsidRPr="00B63607">
        <w:rPr>
          <w:rFonts w:cstheme="minorHAnsi"/>
        </w:rPr>
        <w:t>zagęszczanie walcem [samobieżny</w:t>
      </w:r>
      <w:r w:rsidR="005B202F">
        <w:rPr>
          <w:rFonts w:cstheme="minorHAnsi"/>
        </w:rPr>
        <w:t>m</w:t>
      </w:r>
      <w:r w:rsidRPr="00B63607">
        <w:rPr>
          <w:rFonts w:cstheme="minorHAnsi"/>
        </w:rPr>
        <w:t xml:space="preserve">] po wykonaniu profilowania nawierzchni równiarką, </w:t>
      </w:r>
      <w:r w:rsidR="001E5389">
        <w:rPr>
          <w:rFonts w:cstheme="minorHAnsi"/>
        </w:rPr>
        <w:br/>
      </w:r>
      <w:r w:rsidRPr="00B63607">
        <w:rPr>
          <w:rFonts w:cstheme="minorHAnsi"/>
        </w:rPr>
        <w:t>aż do momentu prawidłowego wyrównania drogi.</w:t>
      </w:r>
    </w:p>
    <w:p w:rsidR="008963ED" w:rsidRPr="002964B9" w:rsidRDefault="002964B9" w:rsidP="002964B9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b/>
        </w:rPr>
      </w:pPr>
      <w:r w:rsidRPr="001000C1">
        <w:rPr>
          <w:rFonts w:cstheme="minorHAnsi"/>
          <w:b/>
        </w:rPr>
        <w:t xml:space="preserve">Ostateczna </w:t>
      </w:r>
      <w:r w:rsidR="00AF6B8E" w:rsidRPr="001000C1">
        <w:rPr>
          <w:rFonts w:cstheme="minorHAnsi"/>
          <w:b/>
        </w:rPr>
        <w:t>wartość robót oraz płatność</w:t>
      </w:r>
      <w:r w:rsidRPr="001000C1">
        <w:rPr>
          <w:rFonts w:cstheme="minorHAnsi"/>
          <w:b/>
        </w:rPr>
        <w:t xml:space="preserve"> należna Wykonawcy zostanie określona po zakończeniu robó</w:t>
      </w:r>
      <w:r w:rsidR="00A90DB6" w:rsidRPr="001000C1">
        <w:rPr>
          <w:rFonts w:cstheme="minorHAnsi"/>
          <w:b/>
        </w:rPr>
        <w:t>t, na podstawie rzeczywiście</w:t>
      </w:r>
      <w:r w:rsidRPr="001000C1">
        <w:rPr>
          <w:rFonts w:cstheme="minorHAnsi"/>
          <w:b/>
        </w:rPr>
        <w:t xml:space="preserve"> wykonanych robó</w:t>
      </w:r>
      <w:r w:rsidR="00AF6B8E" w:rsidRPr="001000C1">
        <w:rPr>
          <w:rFonts w:cstheme="minorHAnsi"/>
          <w:b/>
        </w:rPr>
        <w:t xml:space="preserve">t </w:t>
      </w:r>
      <w:r w:rsidR="001E5389">
        <w:rPr>
          <w:rFonts w:cstheme="minorHAnsi"/>
          <w:b/>
        </w:rPr>
        <w:t xml:space="preserve">potwierdzonych w protokole odbioru końcowego, </w:t>
      </w:r>
      <w:r w:rsidR="00AF6B8E" w:rsidRPr="001000C1">
        <w:rPr>
          <w:rFonts w:cstheme="minorHAnsi"/>
          <w:b/>
        </w:rPr>
        <w:t xml:space="preserve">liczona jako iloczyn ilości wykonanych robót i cen jednostkowych zadeklarowanych </w:t>
      </w:r>
      <w:r w:rsidR="00A90DB6" w:rsidRPr="001000C1">
        <w:rPr>
          <w:rFonts w:cstheme="minorHAnsi"/>
          <w:b/>
        </w:rPr>
        <w:t xml:space="preserve">przez Wykonawcę </w:t>
      </w:r>
      <w:r w:rsidR="00AF6B8E" w:rsidRPr="001000C1">
        <w:rPr>
          <w:rFonts w:cstheme="minorHAnsi"/>
          <w:b/>
        </w:rPr>
        <w:t>w formularzu ofertowym.</w:t>
      </w:r>
      <w:r w:rsidR="00AF6B8E">
        <w:rPr>
          <w:rFonts w:cstheme="minorHAnsi"/>
          <w:b/>
        </w:rPr>
        <w:t xml:space="preserve"> </w:t>
      </w: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 xml:space="preserve">Podczas realizacji robót Wykonawca będzie przestrzegać przepisów dotyczących bezpieczeństwa </w:t>
      </w:r>
      <w:r w:rsidR="00730D23">
        <w:rPr>
          <w:rFonts w:cstheme="minorHAnsi"/>
        </w:rPr>
        <w:br/>
      </w:r>
      <w:r w:rsidRPr="00B63607">
        <w:rPr>
          <w:rFonts w:cstheme="minorHAnsi"/>
        </w:rPr>
        <w:t xml:space="preserve">i higieny pracy. </w:t>
      </w:r>
    </w:p>
    <w:p w:rsidR="008963ED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Wykonawca ma obowiązek zabezpieczyć i oznakować teren wykonywania robót na drodze. Pojazd wykonujący prace powinien być oznakowany zgodnie z przepisami zapewniając bezpieczeństwo ruchu drogowego.</w:t>
      </w:r>
    </w:p>
    <w:p w:rsidR="00FA418C" w:rsidRPr="00B63607" w:rsidRDefault="00FA418C" w:rsidP="00DE68AE">
      <w:pPr>
        <w:autoSpaceDE w:val="0"/>
        <w:autoSpaceDN w:val="0"/>
        <w:adjustRightInd w:val="0"/>
        <w:spacing w:after="60" w:line="276" w:lineRule="auto"/>
        <w:jc w:val="both"/>
        <w:rPr>
          <w:rFonts w:cstheme="minorHAnsi"/>
        </w:rPr>
      </w:pPr>
      <w:r w:rsidRPr="00B63607">
        <w:rPr>
          <w:rFonts w:cstheme="minorHAnsi"/>
        </w:rPr>
        <w:t>Wykonawca zobowiązany jest do zachowania szczególnej staranności podczas realizacji zamówienia w tym zwrócenia szczególnej uwagi na istniejące uzbrojenie w pasie drogi tj. np.: studnie kanalizacji sanitarnej, uzbrojenie sieci wodociągowe itp. Wykonawca ponosi odpowiedzialność za uszkodzenie istniejącego uzbrojenia w pasie drogi.</w:t>
      </w: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III. Termin realizacji zamówienia i warunki płatności:</w:t>
      </w:r>
    </w:p>
    <w:p w:rsidR="00DE68AE" w:rsidRPr="00C74D3A" w:rsidRDefault="00DE68AE" w:rsidP="00DE68AE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Termin </w:t>
      </w:r>
      <w:r w:rsidR="008963ED">
        <w:rPr>
          <w:rFonts w:eastAsia="Times New Roman" w:cstheme="minorHAnsi"/>
          <w:spacing w:val="-5"/>
          <w:lang w:eastAsia="pl-PL"/>
        </w:rPr>
        <w:t>realizacji robót</w:t>
      </w:r>
      <w:r w:rsidRPr="00C74D3A">
        <w:rPr>
          <w:rFonts w:eastAsia="Times New Roman" w:cstheme="minorHAnsi"/>
          <w:spacing w:val="-5"/>
          <w:lang w:eastAsia="pl-PL"/>
        </w:rPr>
        <w:t>:</w:t>
      </w:r>
      <w:r w:rsidRPr="00C74D3A">
        <w:rPr>
          <w:rFonts w:eastAsia="Times New Roman" w:cstheme="minorHAnsi"/>
          <w:lang w:eastAsia="pl-PL"/>
        </w:rPr>
        <w:t xml:space="preserve"> w </w:t>
      </w:r>
      <w:r w:rsidRPr="001000C1">
        <w:rPr>
          <w:rFonts w:eastAsia="Times New Roman" w:cstheme="minorHAnsi"/>
          <w:lang w:eastAsia="pl-PL"/>
        </w:rPr>
        <w:t xml:space="preserve">ciągu </w:t>
      </w:r>
      <w:r w:rsidR="00416171" w:rsidRPr="001000C1">
        <w:rPr>
          <w:rFonts w:eastAsia="Times New Roman" w:cstheme="minorHAnsi"/>
          <w:lang w:eastAsia="pl-PL"/>
        </w:rPr>
        <w:t>10</w:t>
      </w:r>
      <w:r w:rsidRPr="001000C1">
        <w:rPr>
          <w:rFonts w:eastAsia="Times New Roman" w:cstheme="minorHAnsi"/>
          <w:lang w:eastAsia="pl-PL"/>
        </w:rPr>
        <w:t xml:space="preserve"> dni </w:t>
      </w:r>
      <w:r w:rsidR="006A141C" w:rsidRPr="001000C1">
        <w:rPr>
          <w:rFonts w:eastAsia="Times New Roman" w:cstheme="minorHAnsi"/>
          <w:lang w:eastAsia="pl-PL"/>
        </w:rPr>
        <w:t>kalendarzowych</w:t>
      </w:r>
      <w:r w:rsidR="006A141C">
        <w:rPr>
          <w:rFonts w:eastAsia="Times New Roman" w:cstheme="minorHAnsi"/>
          <w:lang w:eastAsia="pl-PL"/>
        </w:rPr>
        <w:t xml:space="preserve"> </w:t>
      </w:r>
      <w:r w:rsidRPr="00C74D3A">
        <w:rPr>
          <w:rFonts w:eastAsia="Times New Roman" w:cstheme="minorHAnsi"/>
          <w:lang w:eastAsia="pl-PL"/>
        </w:rPr>
        <w:t xml:space="preserve">od </w:t>
      </w:r>
      <w:r w:rsidR="00BF43ED">
        <w:rPr>
          <w:rFonts w:eastAsia="Times New Roman" w:cstheme="minorHAnsi"/>
          <w:lang w:eastAsia="pl-PL"/>
        </w:rPr>
        <w:t>podpisania umowy</w:t>
      </w:r>
      <w:r w:rsidRPr="00C74D3A">
        <w:rPr>
          <w:rFonts w:eastAsia="Times New Roman" w:cstheme="minorHAnsi"/>
          <w:lang w:eastAsia="pl-PL"/>
        </w:rPr>
        <w:t>.</w:t>
      </w:r>
    </w:p>
    <w:p w:rsidR="00DE68AE" w:rsidRDefault="00DE68AE" w:rsidP="00DE68A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A90DB6">
        <w:rPr>
          <w:rFonts w:eastAsia="Times New Roman" w:cstheme="minorHAnsi"/>
          <w:spacing w:val="-5"/>
          <w:lang w:eastAsia="pl-PL"/>
        </w:rPr>
        <w:t xml:space="preserve">Płatność: podstawą wystawienia faktury </w:t>
      </w:r>
      <w:r w:rsidR="00A90DB6" w:rsidRPr="00A90DB6">
        <w:rPr>
          <w:rFonts w:eastAsia="Times New Roman" w:cstheme="minorHAnsi"/>
          <w:spacing w:val="-5"/>
          <w:lang w:eastAsia="pl-PL"/>
        </w:rPr>
        <w:t>będzie protokół odbioru robót</w:t>
      </w:r>
      <w:r w:rsidRPr="00A90DB6">
        <w:rPr>
          <w:rFonts w:eastAsia="Times New Roman" w:cstheme="minorHAnsi"/>
          <w:spacing w:val="-5"/>
          <w:lang w:eastAsia="pl-PL"/>
        </w:rPr>
        <w:t>. Termin płatności faktury – do 30 dni od daty otrzymania prawidłowo wystawionej Fa VAT.</w:t>
      </w:r>
    </w:p>
    <w:p w:rsidR="001E5389" w:rsidRPr="00A90DB6" w:rsidRDefault="001E5389" w:rsidP="001E5389">
      <w:pPr>
        <w:autoSpaceDE w:val="0"/>
        <w:autoSpaceDN w:val="0"/>
        <w:adjustRightInd w:val="0"/>
        <w:spacing w:after="60" w:line="276" w:lineRule="auto"/>
        <w:ind w:left="720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IV. Warunki udziału w postępowaniu:</w:t>
      </w:r>
    </w:p>
    <w:p w:rsidR="00EF3F72" w:rsidRPr="00EF3F72" w:rsidRDefault="00083456" w:rsidP="00EF3F7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 xml:space="preserve">Zapewnienie Kierownika robót w </w:t>
      </w:r>
      <w:r w:rsidR="00EF3F72">
        <w:rPr>
          <w:rFonts w:eastAsia="Times New Roman" w:cstheme="minorHAnsi"/>
          <w:spacing w:val="-5"/>
          <w:lang w:eastAsia="pl-PL"/>
        </w:rPr>
        <w:t xml:space="preserve">posiadającego </w:t>
      </w:r>
      <w:r w:rsidR="00EF3F72" w:rsidRPr="00EF3F72">
        <w:rPr>
          <w:rFonts w:eastAsia="Times New Roman" w:cstheme="minorHAnsi"/>
          <w:spacing w:val="-5"/>
          <w:lang w:eastAsia="pl-PL"/>
        </w:rPr>
        <w:t>uprawnienia budowlane bez ograniczeń do kierowania robotami budowlanymi w specjalności drogowej lub odpowiadające im ważne uprawnienia, które zostały wydane na podstawie wcz</w:t>
      </w:r>
      <w:r w:rsidR="00EF3F72">
        <w:rPr>
          <w:rFonts w:eastAsia="Times New Roman" w:cstheme="minorHAnsi"/>
          <w:spacing w:val="-5"/>
          <w:lang w:eastAsia="pl-PL"/>
        </w:rPr>
        <w:t>eśniej obowiązujących przepisów.</w:t>
      </w:r>
    </w:p>
    <w:p w:rsidR="00DE68AE" w:rsidRDefault="00DE68AE" w:rsidP="001E5389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O udzielenie zamówienia mogą ubiegać się Wykonawcy, którzy nie podlegają wykluczeniu </w:t>
      </w:r>
      <w:r w:rsidRPr="00C74D3A">
        <w:rPr>
          <w:rFonts w:eastAsia="Times New Roman" w:cstheme="minorHAnsi"/>
          <w:spacing w:val="-5"/>
          <w:lang w:eastAsia="pl-PL"/>
        </w:rPr>
        <w:br/>
        <w:t>w okolicznościach wskazanych w art. 7 ust. 1 ustawy z dnia 13 kwietnia 2022 r. o szczególnych rozwiązaniach w zakresie przeciwdziałania wspieraniu agresji na Ukrainę oraz służących ochronie bezpieczeństwa narodowego (Dz. U. z 202</w:t>
      </w:r>
      <w:r>
        <w:rPr>
          <w:rFonts w:eastAsia="Times New Roman" w:cstheme="minorHAnsi"/>
          <w:spacing w:val="-5"/>
          <w:lang w:eastAsia="pl-PL"/>
        </w:rPr>
        <w:t>4</w:t>
      </w:r>
      <w:r w:rsidRPr="00C74D3A">
        <w:rPr>
          <w:rFonts w:eastAsia="Times New Roman" w:cstheme="minorHAnsi"/>
          <w:spacing w:val="-5"/>
          <w:lang w:eastAsia="pl-PL"/>
        </w:rPr>
        <w:t xml:space="preserve"> r., poz. </w:t>
      </w:r>
      <w:r>
        <w:rPr>
          <w:rFonts w:eastAsia="Times New Roman" w:cstheme="minorHAnsi"/>
          <w:spacing w:val="-5"/>
          <w:lang w:eastAsia="pl-PL"/>
        </w:rPr>
        <w:t>504</w:t>
      </w:r>
      <w:r w:rsidRPr="00C74D3A">
        <w:rPr>
          <w:rFonts w:eastAsia="Times New Roman" w:cstheme="minorHAnsi"/>
          <w:spacing w:val="-5"/>
          <w:lang w:eastAsia="pl-PL"/>
        </w:rPr>
        <w:t xml:space="preserve">). </w:t>
      </w:r>
    </w:p>
    <w:p w:rsidR="001E5389" w:rsidRPr="00C74D3A" w:rsidRDefault="001E5389" w:rsidP="001E5389">
      <w:pPr>
        <w:spacing w:after="0" w:line="276" w:lineRule="auto"/>
        <w:ind w:left="714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V. Kryterium oceny ofert:</w:t>
      </w:r>
    </w:p>
    <w:p w:rsidR="00DE68AE" w:rsidRDefault="00DE68AE" w:rsidP="00DE68AE">
      <w:pPr>
        <w:numPr>
          <w:ilvl w:val="0"/>
          <w:numId w:val="3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Cena oferty – kryterium oznacza najniższą cenę brutto za wykonanie przedmiotu zamówienia. Zamawiający wybierze ofertę Wykonawcy, który zaproponuje najniższą cenę za wykonanie przedmiotu zamówienia.</w:t>
      </w:r>
    </w:p>
    <w:p w:rsidR="001E5389" w:rsidRPr="00C74D3A" w:rsidRDefault="001E5389" w:rsidP="001E5389">
      <w:pPr>
        <w:spacing w:before="60" w:after="6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VI. Opis sposobu obliczania ceny oferty: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Wykonawca zobowiązany jest do wypełnienia </w:t>
      </w:r>
      <w:r w:rsidRPr="00C74D3A">
        <w:rPr>
          <w:rFonts w:eastAsia="Times New Roman" w:cstheme="minorHAnsi"/>
          <w:b/>
          <w:lang w:eastAsia="pl-PL"/>
        </w:rPr>
        <w:t>Formularza Ofertowego.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Wykonawca nie może samodzielnie zmieniać i wprowadzać dodatkowych pozycji do Formularza Ofertowego.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Oferta musi zawierać łączną cenę brutto przedmiotu zamówienia, zwana dalej „ceną brutto oferty” lub także „ceną”.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lastRenderedPageBreak/>
        <w:t xml:space="preserve">Cenę należy rozumieć jako cenę w rozumieniu art. 3 ust. 1 pkt 1 ustawy z dnia 09.05.2014 r. </w:t>
      </w:r>
      <w:r w:rsidRPr="00C74D3A">
        <w:rPr>
          <w:rFonts w:eastAsia="Times New Roman" w:cstheme="minorHAnsi"/>
          <w:lang w:eastAsia="pl-PL"/>
        </w:rPr>
        <w:br/>
        <w:t>o informowaniu o cenach towarów i usług(Dz.U. z 20</w:t>
      </w:r>
      <w:r w:rsidR="00ED4F3A">
        <w:rPr>
          <w:rFonts w:eastAsia="Times New Roman" w:cstheme="minorHAnsi"/>
          <w:lang w:eastAsia="pl-PL"/>
        </w:rPr>
        <w:t>23</w:t>
      </w:r>
      <w:r w:rsidRPr="00C74D3A">
        <w:rPr>
          <w:rFonts w:eastAsia="Times New Roman" w:cstheme="minorHAnsi"/>
          <w:lang w:eastAsia="pl-PL"/>
        </w:rPr>
        <w:t xml:space="preserve"> r., poz. 1</w:t>
      </w:r>
      <w:r w:rsidR="00ED4F3A">
        <w:rPr>
          <w:rFonts w:eastAsia="Times New Roman" w:cstheme="minorHAnsi"/>
          <w:lang w:eastAsia="pl-PL"/>
        </w:rPr>
        <w:t>6</w:t>
      </w:r>
      <w:r w:rsidRPr="00C74D3A">
        <w:rPr>
          <w:rFonts w:eastAsia="Times New Roman" w:cstheme="minorHAnsi"/>
          <w:lang w:eastAsia="pl-PL"/>
        </w:rPr>
        <w:t>8).</w:t>
      </w:r>
    </w:p>
    <w:p w:rsidR="00DE68AE" w:rsidRPr="00C74D3A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Cena musi zawierać wszystkie koszty związane z realizacją przedmiotu zamówienia w tym </w:t>
      </w:r>
      <w:r w:rsidRPr="00C74D3A">
        <w:rPr>
          <w:rFonts w:eastAsia="Times New Roman" w:cstheme="minorHAnsi"/>
          <w:lang w:eastAsia="pl-PL"/>
        </w:rPr>
        <w:br/>
        <w:t>z kosztem</w:t>
      </w:r>
      <w:r w:rsidR="00416171">
        <w:rPr>
          <w:rFonts w:eastAsia="Times New Roman" w:cstheme="minorHAnsi"/>
          <w:lang w:eastAsia="pl-PL"/>
        </w:rPr>
        <w:t xml:space="preserve"> zakupu i </w:t>
      </w:r>
      <w:r w:rsidRPr="00C74D3A">
        <w:rPr>
          <w:rFonts w:eastAsia="Times New Roman" w:cstheme="minorHAnsi"/>
          <w:lang w:eastAsia="pl-PL"/>
        </w:rPr>
        <w:t xml:space="preserve"> transportu </w:t>
      </w:r>
      <w:r w:rsidR="00416171">
        <w:rPr>
          <w:rFonts w:eastAsia="Times New Roman" w:cstheme="minorHAnsi"/>
          <w:lang w:eastAsia="pl-PL"/>
        </w:rPr>
        <w:t>materiałów na plac budowy</w:t>
      </w:r>
      <w:r w:rsidRPr="00C74D3A">
        <w:rPr>
          <w:rFonts w:eastAsia="Times New Roman" w:cstheme="minorHAnsi"/>
          <w:lang w:eastAsia="pl-PL"/>
        </w:rPr>
        <w:t>.</w:t>
      </w:r>
    </w:p>
    <w:p w:rsidR="00DE68AE" w:rsidRDefault="00DE68AE" w:rsidP="00DE68AE">
      <w:pPr>
        <w:numPr>
          <w:ilvl w:val="0"/>
          <w:numId w:val="4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Wykonawca określi cenę do dwóch miejsc po przecinku(tj. setnych części złotego) zgodnie </w:t>
      </w:r>
      <w:r w:rsidRPr="00C74D3A">
        <w:rPr>
          <w:rFonts w:eastAsia="Times New Roman" w:cstheme="minorHAnsi"/>
          <w:lang w:eastAsia="pl-PL"/>
        </w:rPr>
        <w:br/>
        <w:t>z matematycznymi zasadami zaokrąglania.</w:t>
      </w:r>
    </w:p>
    <w:p w:rsidR="001E5389" w:rsidRPr="00C74D3A" w:rsidRDefault="001E5389" w:rsidP="001E5389">
      <w:pPr>
        <w:spacing w:before="60" w:after="6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VII. Zawartość oferty:</w:t>
      </w:r>
    </w:p>
    <w:p w:rsidR="00DE68AE" w:rsidRPr="00C74D3A" w:rsidRDefault="00DE68AE" w:rsidP="00DE68AE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>Wypełniony formularz Ofertowy – załącznik nr 1.</w:t>
      </w:r>
    </w:p>
    <w:p w:rsidR="00DE68AE" w:rsidRDefault="00DE68AE" w:rsidP="00DE68AE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C74D3A">
        <w:rPr>
          <w:rFonts w:eastAsia="Times New Roman" w:cstheme="minorHAnsi"/>
          <w:lang w:eastAsia="pl-PL"/>
        </w:rPr>
        <w:t xml:space="preserve">Pełnomocnictwo do reprezentowania Wykonawcy w postępowaniu w przypadku, gdy nie wynika ono z wpisu do KRS lub wpisu do </w:t>
      </w:r>
      <w:proofErr w:type="spellStart"/>
      <w:r w:rsidRPr="00C74D3A">
        <w:rPr>
          <w:rFonts w:eastAsia="Times New Roman" w:cstheme="minorHAnsi"/>
          <w:lang w:eastAsia="pl-PL"/>
        </w:rPr>
        <w:t>CEiDG</w:t>
      </w:r>
      <w:proofErr w:type="spellEnd"/>
      <w:r w:rsidRPr="00C74D3A">
        <w:rPr>
          <w:rFonts w:eastAsia="Times New Roman" w:cstheme="minorHAnsi"/>
          <w:lang w:eastAsia="pl-PL"/>
        </w:rPr>
        <w:t xml:space="preserve"> (oryginał lub notarialnie poświadczona kopia).</w:t>
      </w:r>
    </w:p>
    <w:p w:rsidR="00416171" w:rsidRPr="00C74D3A" w:rsidRDefault="00416171" w:rsidP="00416171">
      <w:pPr>
        <w:spacing w:before="60" w:after="6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VIII. Tryb, miejsce oraz termin składania i otwarcia ofert:</w:t>
      </w:r>
    </w:p>
    <w:p w:rsidR="00416171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lang w:eastAsia="pl-PL"/>
        </w:rPr>
        <w:t>Ofertę w formie elektronicznej wraz z wymaganymi dokumentami należy zamieścić na Platformie zamawiającego pod adresem:</w:t>
      </w:r>
      <w:r w:rsidRPr="00C74D3A">
        <w:rPr>
          <w:rFonts w:eastAsia="Times New Roman" w:cstheme="minorHAnsi"/>
          <w:spacing w:val="-5"/>
          <w:lang w:eastAsia="pl-PL"/>
        </w:rPr>
        <w:t xml:space="preserve"> </w:t>
      </w:r>
      <w:hyperlink r:id="rId10" w:history="1">
        <w:r w:rsidR="00416171">
          <w:rPr>
            <w:rStyle w:val="Hipercze"/>
            <w:rFonts w:eastAsia="Times New Roman" w:cstheme="minorHAnsi"/>
            <w:spacing w:val="-5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DE68AE" w:rsidRPr="00C74D3A" w:rsidRDefault="00416171" w:rsidP="00416171">
      <w:pPr>
        <w:autoSpaceDE w:val="0"/>
        <w:autoSpaceDN w:val="0"/>
        <w:adjustRightInd w:val="0"/>
        <w:spacing w:before="60" w:after="0" w:line="276" w:lineRule="auto"/>
        <w:ind w:left="720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F973BA">
        <w:rPr>
          <w:rFonts w:eastAsia="Times New Roman" w:cstheme="minorHAnsi"/>
          <w:spacing w:val="-5"/>
          <w:lang w:eastAsia="pl-PL"/>
        </w:rPr>
        <w:t xml:space="preserve">do dnia 22.11.2024 </w:t>
      </w:r>
      <w:r w:rsidR="00DE68AE" w:rsidRPr="00F973BA">
        <w:rPr>
          <w:rFonts w:eastAsia="Times New Roman" w:cstheme="minorHAnsi"/>
          <w:spacing w:val="-5"/>
          <w:lang w:eastAsia="pl-PL"/>
        </w:rPr>
        <w:t xml:space="preserve"> do godz. 9:00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 terminie złożenia oferty decyduje czas pełnego przeprocesowania transakcji na platformie zakupowej Zamawiającego.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Po upływie terminu składania ofert dodanie oferty lub inne czynności zmierzające do złożenia oferty nie będą możliwe.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Otwarcie ofert jest niejawne.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Otwarcie ofert odbędzie się w </w:t>
      </w:r>
      <w:r w:rsidRPr="00F973BA">
        <w:rPr>
          <w:rFonts w:eastAsia="Times New Roman" w:cstheme="minorHAnsi"/>
          <w:spacing w:val="-5"/>
          <w:lang w:eastAsia="pl-PL"/>
        </w:rPr>
        <w:t xml:space="preserve">dniu </w:t>
      </w:r>
      <w:r w:rsidR="00416171" w:rsidRPr="00F973BA">
        <w:rPr>
          <w:rFonts w:eastAsia="Times New Roman" w:cstheme="minorHAnsi"/>
          <w:spacing w:val="-5"/>
          <w:lang w:eastAsia="pl-PL"/>
        </w:rPr>
        <w:t>22.11</w:t>
      </w:r>
      <w:r w:rsidRPr="00F973BA">
        <w:rPr>
          <w:rFonts w:eastAsia="Times New Roman" w:cstheme="minorHAnsi"/>
          <w:spacing w:val="-5"/>
          <w:lang w:eastAsia="pl-PL"/>
        </w:rPr>
        <w:t>.202</w:t>
      </w:r>
      <w:r w:rsidR="006A141C" w:rsidRPr="00F973BA">
        <w:rPr>
          <w:rFonts w:eastAsia="Times New Roman" w:cstheme="minorHAnsi"/>
          <w:spacing w:val="-5"/>
          <w:lang w:eastAsia="pl-PL"/>
        </w:rPr>
        <w:t>4</w:t>
      </w:r>
      <w:r w:rsidRPr="00F973BA">
        <w:rPr>
          <w:rFonts w:eastAsia="Times New Roman" w:cstheme="minorHAnsi"/>
          <w:spacing w:val="-5"/>
          <w:lang w:eastAsia="pl-PL"/>
        </w:rPr>
        <w:t xml:space="preserve"> r. o godz. 9:10</w:t>
      </w:r>
      <w:r w:rsidRPr="00C74D3A">
        <w:rPr>
          <w:rFonts w:eastAsia="Times New Roman" w:cstheme="minorHAnsi"/>
          <w:spacing w:val="-5"/>
          <w:lang w:eastAsia="pl-PL"/>
        </w:rPr>
        <w:t xml:space="preserve"> </w:t>
      </w:r>
    </w:p>
    <w:p w:rsidR="00DE68AE" w:rsidRPr="00C74D3A" w:rsidRDefault="00DE68AE" w:rsidP="00DE68AE">
      <w:pPr>
        <w:numPr>
          <w:ilvl w:val="0"/>
          <w:numId w:val="6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Niezwłocznie po otwarciu ofert, Zamawiający udostępni na stronie internetowej prowadzonego postepowania informacje o:</w:t>
      </w:r>
    </w:p>
    <w:p w:rsidR="00DE68AE" w:rsidRPr="00C74D3A" w:rsidRDefault="00DE68AE" w:rsidP="00DE68AE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nazwach albo imionach i nazwiskach oraz siedzibach lub miejscach prowadzonej działalności gospodarczej, których oferty zostały otwarte,</w:t>
      </w:r>
    </w:p>
    <w:p w:rsidR="00DE68AE" w:rsidRDefault="00DE68AE" w:rsidP="00DE68AE">
      <w:pPr>
        <w:numPr>
          <w:ilvl w:val="0"/>
          <w:numId w:val="7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cenach lub kosztach zawartych w ofertach.</w:t>
      </w:r>
    </w:p>
    <w:p w:rsidR="006A141C" w:rsidRDefault="006A141C" w:rsidP="006A141C">
      <w:p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b/>
          <w:lang w:eastAsia="pl-PL"/>
        </w:rPr>
      </w:pPr>
      <w:r w:rsidRPr="00C74D3A">
        <w:rPr>
          <w:rFonts w:eastAsia="Times New Roman" w:cstheme="minorHAnsi"/>
          <w:b/>
          <w:lang w:eastAsia="pl-PL"/>
        </w:rPr>
        <w:t>VIII. Pozostałe informacje: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Zamawiający zastrzega sobie prawo do modyfikacji treści zapytania ofertowego, jak również może zakończyć prowadzone postępowanie bez wyboru którejkolwiek ze złożonych ofert bez podania przyczyny.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 xml:space="preserve">Informacja o wprowadzeniu zmian lub uzupełnieniu treści zapytania ofertowego zostanie opublikowane na stronie prowadzonego postepowania pod adresem:  </w:t>
      </w:r>
      <w:hyperlink r:id="rId11" w:history="1">
        <w:r w:rsidRPr="00C74D3A">
          <w:rPr>
            <w:rFonts w:eastAsia="Times New Roman" w:cstheme="minorHAnsi"/>
            <w:color w:val="0563C1" w:themeColor="hyperlink"/>
            <w:spacing w:val="-5"/>
            <w:u w:val="single"/>
            <w:lang w:eastAsia="pl-PL"/>
          </w:rPr>
          <w:t>https://platformazakupowa.pl/sp_kamiennagora</w:t>
        </w:r>
      </w:hyperlink>
      <w:r w:rsidRPr="00C74D3A">
        <w:rPr>
          <w:rFonts w:eastAsia="Times New Roman" w:cstheme="minorHAnsi"/>
          <w:spacing w:val="-5"/>
          <w:lang w:eastAsia="pl-PL"/>
        </w:rPr>
        <w:t>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Jeżeli wprowadzone zmiany lub uzupełnienia treści zapytania ofertowego będą wymagały zmiany treści oferty, zamawiający przedłuży termin składania ofert o czas potrzebny do dokonania zmian w ofercie.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Zamawiający zastrzega sobie prawo wezwania Wykonawcy do złożenia wyjaśnień dotyczących treści złożonej oferty, bądź uzupełnienia wymaganych dokumentów w wyznaczonym terminie.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Do niniejszego zamówienia nie stosuje się przepisów ustawy z dnia 11.09.2019 r.  Prawo zamówień publicznych.</w:t>
      </w:r>
    </w:p>
    <w:p w:rsidR="00DE68AE" w:rsidRPr="00C74D3A" w:rsidRDefault="00DE68AE" w:rsidP="00DE68AE">
      <w:pPr>
        <w:numPr>
          <w:ilvl w:val="0"/>
          <w:numId w:val="8"/>
        </w:numPr>
        <w:autoSpaceDE w:val="0"/>
        <w:autoSpaceDN w:val="0"/>
        <w:adjustRightInd w:val="0"/>
        <w:spacing w:before="60" w:after="0" w:line="276" w:lineRule="auto"/>
        <w:contextualSpacing/>
        <w:jc w:val="both"/>
        <w:rPr>
          <w:rFonts w:eastAsia="Times New Roman" w:cstheme="minorHAnsi"/>
          <w:spacing w:val="-5"/>
          <w:lang w:eastAsia="pl-PL"/>
        </w:rPr>
      </w:pPr>
      <w:r w:rsidRPr="00C74D3A">
        <w:rPr>
          <w:rFonts w:eastAsia="Times New Roman" w:cstheme="minorHAnsi"/>
          <w:spacing w:val="-5"/>
          <w:lang w:eastAsia="pl-PL"/>
        </w:rPr>
        <w:t>Osoba upoważniona do kontaktu: Iwona Maciejowska, tel. kontaktowy (75) 64 50 120.</w:t>
      </w:r>
    </w:p>
    <w:p w:rsidR="00DE68AE" w:rsidRPr="00C74D3A" w:rsidRDefault="00DE68AE" w:rsidP="00DE68AE">
      <w:pPr>
        <w:autoSpaceDE w:val="0"/>
        <w:autoSpaceDN w:val="0"/>
        <w:adjustRightInd w:val="0"/>
        <w:spacing w:before="60" w:after="0" w:line="276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74D3A">
        <w:rPr>
          <w:rFonts w:eastAsia="Times New Roman" w:cstheme="minorHAnsi"/>
          <w:b/>
          <w:spacing w:val="-5"/>
          <w:lang w:eastAsia="pl-PL"/>
        </w:rPr>
        <w:t>IX. Ochrona danych osobowych:</w:t>
      </w:r>
    </w:p>
    <w:p w:rsidR="00DE68AE" w:rsidRPr="00C74D3A" w:rsidRDefault="00DE68AE" w:rsidP="00DE68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Zamawiający zgodnie z art. 13 ust. 1 i 2 rozporządzenia Parlamentu Europejskiego i Rady (UE) 2016/679 z dnia 27 kwietnia 2016 r. w sprawie ochrony osób fizycznych w związku </w:t>
      </w:r>
      <w:r w:rsidRPr="00C74D3A">
        <w:rPr>
          <w:rFonts w:cstheme="minorHAnsi"/>
        </w:rPr>
        <w:br/>
        <w:t xml:space="preserve">z przetwarzaniem danych osobowych i w sprawie swobodnego przepływu takich danych oraz </w:t>
      </w:r>
      <w:r w:rsidRPr="00C74D3A">
        <w:rPr>
          <w:rFonts w:cstheme="minorHAnsi"/>
        </w:rPr>
        <w:lastRenderedPageBreak/>
        <w:t>uchylenia dyrektywy 95/46/WE (ogólne rozporządzenie o ochronie danych) (Dz. Urz. UE L 119 z 04.05.2016, str. 1), dalej „RODO”, informuje że: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administratorem Pani/Pana danych osobowych jest: Powiat Kamiennogórski </w:t>
      </w:r>
      <w:r w:rsidRPr="00C74D3A">
        <w:rPr>
          <w:rFonts w:cstheme="minorHAnsi"/>
        </w:rPr>
        <w:br/>
        <w:t>z/s ul. Wł. Broniewskiego 15, 58-400 Kamienna Góra;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z administratorem można się skontaktować poprzez adres e-mail: </w:t>
      </w:r>
      <w:hyperlink r:id="rId12">
        <w:proofErr w:type="spellStart"/>
        <w:r w:rsidRPr="00C74D3A">
          <w:rPr>
            <w:rFonts w:cstheme="minorHAnsi"/>
            <w:color w:val="0563C1" w:themeColor="hyperlink"/>
            <w:u w:val="single"/>
          </w:rPr>
          <w:t>iod@kamienna</w:t>
        </w:r>
        <w:proofErr w:type="spellEnd"/>
        <w:r w:rsidRPr="00C74D3A">
          <w:rPr>
            <w:rFonts w:cstheme="minorHAnsi"/>
            <w:color w:val="0563C1" w:themeColor="hyperlink"/>
            <w:u w:val="single"/>
          </w:rPr>
          <w:t>-</w:t>
        </w:r>
      </w:hyperlink>
      <w:r w:rsidRPr="00C74D3A">
        <w:rPr>
          <w:rFonts w:cstheme="minorHAnsi"/>
        </w:rPr>
        <w:t xml:space="preserve"> </w:t>
      </w:r>
      <w:hyperlink r:id="rId13">
        <w:r w:rsidRPr="00C74D3A">
          <w:rPr>
            <w:rFonts w:cstheme="minorHAnsi"/>
            <w:color w:val="0563C1" w:themeColor="hyperlink"/>
            <w:u w:val="single"/>
          </w:rPr>
          <w:t>gora.pl</w:t>
        </w:r>
      </w:hyperlink>
      <w:r w:rsidRPr="00C74D3A">
        <w:rPr>
          <w:rFonts w:cstheme="minorHAnsi"/>
        </w:rPr>
        <w:t xml:space="preserve"> lub pisemnie na adres siedziby administratora;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Pani/Pana dane osobowe przetwarzane będą na podstawie art. 6 ust. 1 lit. c RODO w celu związanym z niniejszym postępowaniem o udzielenie zamówienia publicznego;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odbiorcami Pani/Pana danych osobowych będą osoby lub podmioty, którym udostępniona zostanie dokumentacja postępowania w oparciu o art. 74 ustawy z dnia 11 września 2019 r. – Prawo zamówień publicznych (Dz. U. z 2022.1710 </w:t>
      </w:r>
      <w:proofErr w:type="spellStart"/>
      <w:r w:rsidRPr="00C74D3A">
        <w:rPr>
          <w:rFonts w:cstheme="minorHAnsi"/>
        </w:rPr>
        <w:t>t.j</w:t>
      </w:r>
      <w:proofErr w:type="spellEnd"/>
      <w:r w:rsidRPr="00C74D3A">
        <w:rPr>
          <w:rFonts w:cstheme="minorHAnsi"/>
        </w:rPr>
        <w:t xml:space="preserve">.), dalej „ustawa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>”;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Pani/Pana dane osobowe będą przechowywane, zgodnie z art. 78 ust. 1 ustawy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 xml:space="preserve">, przez okres 4 lat od dnia zakończenia postępowania o udzielenie zamówienia, </w:t>
      </w:r>
      <w:r w:rsidRPr="00C74D3A">
        <w:rPr>
          <w:rFonts w:cstheme="minorHAnsi"/>
        </w:rPr>
        <w:br/>
        <w:t>a jeżeli czas trwania umowy przekracza 4 lata, okres przechowywania obejmuje cały okres obowiązywania umowy;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74D3A">
        <w:rPr>
          <w:rFonts w:cstheme="minorHAnsi"/>
        </w:rPr>
        <w:t>pzp</w:t>
      </w:r>
      <w:proofErr w:type="spellEnd"/>
      <w:r w:rsidRPr="00C74D3A">
        <w:rPr>
          <w:rFonts w:cstheme="minorHAnsi"/>
        </w:rPr>
        <w:t>, związanym z udziałem w postępowaniu o udzielenie zamówienia publicznego;</w:t>
      </w:r>
    </w:p>
    <w:p w:rsidR="00DE68AE" w:rsidRPr="00C74D3A" w:rsidRDefault="00DE68AE" w:rsidP="00DE68AE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w odniesieniu do Pani/Pana danych osobowych decyzje nie będą podejmowane w sposób zautomatyzowany, stosowanie do art. 22 RODO.</w:t>
      </w:r>
    </w:p>
    <w:p w:rsidR="00DE68AE" w:rsidRPr="00C74D3A" w:rsidRDefault="00DE68AE" w:rsidP="00DE68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Posiada Pani/Pan:</w:t>
      </w:r>
    </w:p>
    <w:p w:rsidR="00DE68AE" w:rsidRPr="00C74D3A" w:rsidRDefault="00DE68AE" w:rsidP="00DE68AE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15 RODO prawo dostępu do danych osobowych Pani/Pana dotyczących;</w:t>
      </w:r>
    </w:p>
    <w:p w:rsidR="00DE68AE" w:rsidRPr="00C74D3A" w:rsidRDefault="00DE68AE" w:rsidP="00DE68AE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16 RODO prawo do sprostowania Pani/Pana danych osobowych;</w:t>
      </w:r>
    </w:p>
    <w:p w:rsidR="00DE68AE" w:rsidRPr="00C74D3A" w:rsidRDefault="00DE68AE" w:rsidP="00DE68AE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:rsidR="00DE68AE" w:rsidRPr="00C74D3A" w:rsidRDefault="00DE68AE" w:rsidP="00DE68AE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:rsidR="00DE68AE" w:rsidRPr="00C74D3A" w:rsidRDefault="00DE68AE" w:rsidP="00DE68AE">
      <w:pPr>
        <w:numPr>
          <w:ilvl w:val="0"/>
          <w:numId w:val="12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Nie przysługuje Pani/Panu:</w:t>
      </w:r>
    </w:p>
    <w:p w:rsidR="00DE68AE" w:rsidRPr="00C74D3A" w:rsidRDefault="00DE68AE" w:rsidP="00DE68AE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w związku z art. 17 ust. 3 lit. b, d lub e RODO prawo do usunięcia danych osobowych;</w:t>
      </w:r>
    </w:p>
    <w:p w:rsidR="00DE68AE" w:rsidRPr="00C74D3A" w:rsidRDefault="00DE68AE" w:rsidP="00DE68AE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prawo do przenoszenia danych osobowych, o którym mowa w art. 20 RODO;</w:t>
      </w:r>
    </w:p>
    <w:p w:rsidR="00DE68AE" w:rsidRPr="00C74D3A" w:rsidRDefault="00DE68AE" w:rsidP="00DE68AE">
      <w:pPr>
        <w:numPr>
          <w:ilvl w:val="0"/>
          <w:numId w:val="9"/>
        </w:numPr>
        <w:spacing w:after="0"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1E5389" w:rsidRDefault="001E5389" w:rsidP="00DE68AE">
      <w:pPr>
        <w:spacing w:line="276" w:lineRule="auto"/>
        <w:contextualSpacing/>
        <w:jc w:val="both"/>
        <w:rPr>
          <w:rFonts w:cstheme="minorHAnsi"/>
          <w:b/>
        </w:rPr>
      </w:pPr>
    </w:p>
    <w:p w:rsidR="00DE68AE" w:rsidRPr="00C74D3A" w:rsidRDefault="00DE68AE" w:rsidP="00DE68AE">
      <w:pPr>
        <w:spacing w:line="276" w:lineRule="auto"/>
        <w:contextualSpacing/>
        <w:jc w:val="both"/>
        <w:rPr>
          <w:rFonts w:cstheme="minorHAnsi"/>
          <w:b/>
        </w:rPr>
      </w:pPr>
      <w:r w:rsidRPr="00C74D3A">
        <w:rPr>
          <w:rFonts w:cstheme="minorHAnsi"/>
          <w:b/>
        </w:rPr>
        <w:t xml:space="preserve">X. Załączniki: </w:t>
      </w:r>
    </w:p>
    <w:p w:rsidR="00DE68AE" w:rsidRPr="00C74D3A" w:rsidRDefault="00DE68AE" w:rsidP="00DE68AE">
      <w:pPr>
        <w:spacing w:line="276" w:lineRule="auto"/>
        <w:contextualSpacing/>
        <w:jc w:val="both"/>
        <w:rPr>
          <w:rFonts w:cstheme="minorHAnsi"/>
        </w:rPr>
      </w:pPr>
      <w:r w:rsidRPr="00C74D3A">
        <w:rPr>
          <w:rFonts w:cstheme="minorHAnsi"/>
        </w:rPr>
        <w:t>Załącznik nr 1 – Formularz ofertowy</w:t>
      </w:r>
    </w:p>
    <w:p w:rsidR="00DE68AE" w:rsidRPr="00C74D3A" w:rsidRDefault="00DE68AE" w:rsidP="00DE68AE">
      <w:pPr>
        <w:spacing w:before="60" w:after="60" w:line="276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:rsidR="00DE68AE" w:rsidRPr="00C74D3A" w:rsidRDefault="00DE68AE" w:rsidP="00DE68AE">
      <w:pPr>
        <w:spacing w:before="60" w:after="60" w:line="276" w:lineRule="auto"/>
        <w:jc w:val="both"/>
        <w:rPr>
          <w:rFonts w:eastAsia="Times New Roman" w:cstheme="minorHAnsi"/>
          <w:lang w:eastAsia="pl-PL"/>
        </w:rPr>
      </w:pPr>
    </w:p>
    <w:p w:rsidR="00DE68AE" w:rsidRPr="00C74D3A" w:rsidRDefault="00DE68AE" w:rsidP="00DE68AE">
      <w:pPr>
        <w:spacing w:after="0" w:line="276" w:lineRule="auto"/>
        <w:jc w:val="both"/>
        <w:rPr>
          <w:rFonts w:eastAsia="Times New Roman" w:cstheme="minorHAnsi"/>
          <w:spacing w:val="-5"/>
          <w:lang w:eastAsia="pl-PL"/>
        </w:rPr>
      </w:pPr>
    </w:p>
    <w:p w:rsidR="00DE68AE" w:rsidRPr="00C74D3A" w:rsidRDefault="00DE68AE" w:rsidP="00DE68AE">
      <w:pPr>
        <w:spacing w:line="276" w:lineRule="auto"/>
        <w:rPr>
          <w:rFonts w:cstheme="minorHAnsi"/>
        </w:rPr>
      </w:pPr>
    </w:p>
    <w:p w:rsidR="00D55656" w:rsidRDefault="00E91591">
      <w:bookmarkStart w:id="0" w:name="_GoBack"/>
      <w:bookmarkEnd w:id="0"/>
    </w:p>
    <w:sectPr w:rsidR="00D55656" w:rsidSect="007F3090">
      <w:footerReference w:type="even" r:id="rId14"/>
      <w:footerReference w:type="default" r:id="rId15"/>
      <w:headerReference w:type="first" r:id="rId16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91" w:rsidRDefault="00E91591">
      <w:pPr>
        <w:spacing w:after="0" w:line="240" w:lineRule="auto"/>
      </w:pPr>
      <w:r>
        <w:separator/>
      </w:r>
    </w:p>
  </w:endnote>
  <w:endnote w:type="continuationSeparator" w:id="0">
    <w:p w:rsidR="00E91591" w:rsidRDefault="00E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D9" w:rsidRDefault="00DD4F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E9159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CD" w:rsidRDefault="00DD4FA1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E538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91" w:rsidRDefault="00E91591">
      <w:pPr>
        <w:spacing w:after="0" w:line="240" w:lineRule="auto"/>
      </w:pPr>
      <w:r>
        <w:separator/>
      </w:r>
    </w:p>
  </w:footnote>
  <w:footnote w:type="continuationSeparator" w:id="0">
    <w:p w:rsidR="00E91591" w:rsidRDefault="00E9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DD4FA1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6CD1F188" wp14:editId="4D2BE684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DD4FA1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DD4FA1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E91591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642"/>
    <w:multiLevelType w:val="hybridMultilevel"/>
    <w:tmpl w:val="7B32A2E6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75410"/>
    <w:multiLevelType w:val="hybridMultilevel"/>
    <w:tmpl w:val="7D84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22180"/>
    <w:multiLevelType w:val="hybridMultilevel"/>
    <w:tmpl w:val="C150B0C2"/>
    <w:lvl w:ilvl="0" w:tplc="71347814">
      <w:start w:val="1"/>
      <w:numFmt w:val="decimal"/>
      <w:lvlText w:val="%1)"/>
      <w:lvlJc w:val="left"/>
      <w:pPr>
        <w:ind w:left="163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C8F0F8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DE26FF1C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7B46A938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57FAACD8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82C41350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20A49DAE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AFBE919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DEDE8820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3">
    <w:nsid w:val="23D727C4"/>
    <w:multiLevelType w:val="hybridMultilevel"/>
    <w:tmpl w:val="326C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2A60"/>
    <w:multiLevelType w:val="hybridMultilevel"/>
    <w:tmpl w:val="A394E3FC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23FA7"/>
    <w:multiLevelType w:val="hybridMultilevel"/>
    <w:tmpl w:val="3E467584"/>
    <w:lvl w:ilvl="0" w:tplc="34A06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92C82"/>
    <w:multiLevelType w:val="hybridMultilevel"/>
    <w:tmpl w:val="E794A41E"/>
    <w:lvl w:ilvl="0" w:tplc="84D0C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C53ED"/>
    <w:multiLevelType w:val="hybridMultilevel"/>
    <w:tmpl w:val="CD9218C8"/>
    <w:lvl w:ilvl="0" w:tplc="5746A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E300E"/>
    <w:multiLevelType w:val="hybridMultilevel"/>
    <w:tmpl w:val="653ADF2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127C1"/>
    <w:multiLevelType w:val="multilevel"/>
    <w:tmpl w:val="101C3F48"/>
    <w:lvl w:ilvl="0">
      <w:start w:val="1"/>
      <w:numFmt w:val="decimal"/>
      <w:lvlText w:val="%1."/>
      <w:lvlJc w:val="left"/>
      <w:pPr>
        <w:ind w:left="-18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-1120" w:hanging="360"/>
      </w:pPr>
    </w:lvl>
    <w:lvl w:ilvl="2">
      <w:start w:val="1"/>
      <w:numFmt w:val="decimal"/>
      <w:lvlText w:val="%3."/>
      <w:lvlJc w:val="left"/>
      <w:pPr>
        <w:ind w:left="-400" w:hanging="360"/>
      </w:pPr>
    </w:lvl>
    <w:lvl w:ilvl="3">
      <w:start w:val="1"/>
      <w:numFmt w:val="decimal"/>
      <w:lvlText w:val="%4."/>
      <w:lvlJc w:val="left"/>
      <w:pPr>
        <w:ind w:left="320" w:hanging="360"/>
      </w:pPr>
    </w:lvl>
    <w:lvl w:ilvl="4">
      <w:start w:val="1"/>
      <w:numFmt w:val="decimal"/>
      <w:lvlText w:val="%5."/>
      <w:lvlJc w:val="left"/>
      <w:pPr>
        <w:ind w:left="1040" w:hanging="360"/>
      </w:pPr>
    </w:lvl>
    <w:lvl w:ilvl="5">
      <w:start w:val="1"/>
      <w:numFmt w:val="decimal"/>
      <w:lvlText w:val="%6."/>
      <w:lvlJc w:val="left"/>
      <w:pPr>
        <w:ind w:left="1760" w:hanging="360"/>
      </w:pPr>
    </w:lvl>
    <w:lvl w:ilvl="6">
      <w:start w:val="1"/>
      <w:numFmt w:val="decimal"/>
      <w:lvlText w:val="%7."/>
      <w:lvlJc w:val="left"/>
      <w:pPr>
        <w:ind w:left="2480" w:hanging="360"/>
      </w:pPr>
    </w:lvl>
    <w:lvl w:ilvl="7">
      <w:start w:val="1"/>
      <w:numFmt w:val="decimal"/>
      <w:lvlText w:val="%8."/>
      <w:lvlJc w:val="left"/>
      <w:pPr>
        <w:ind w:left="3200" w:hanging="360"/>
      </w:pPr>
    </w:lvl>
    <w:lvl w:ilvl="8">
      <w:numFmt w:val="decimal"/>
      <w:lvlText w:val=""/>
      <w:lvlJc w:val="left"/>
    </w:lvl>
  </w:abstractNum>
  <w:abstractNum w:abstractNumId="10">
    <w:nsid w:val="4CBC1E50"/>
    <w:multiLevelType w:val="hybridMultilevel"/>
    <w:tmpl w:val="19E6E2F4"/>
    <w:lvl w:ilvl="0" w:tplc="31C2477E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C8AFA02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A7AE281E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5B2052B6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AB22D3F6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073606E6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EE9A12C6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72CC76FC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1926160A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1">
    <w:nsid w:val="596E0C89"/>
    <w:multiLevelType w:val="hybridMultilevel"/>
    <w:tmpl w:val="3F6A3E72"/>
    <w:lvl w:ilvl="0" w:tplc="F46674B8">
      <w:start w:val="1"/>
      <w:numFmt w:val="decimal"/>
      <w:lvlText w:val="%1)"/>
      <w:lvlJc w:val="left"/>
      <w:pPr>
        <w:ind w:left="1646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281C00">
      <w:numFmt w:val="bullet"/>
      <w:lvlText w:val="•"/>
      <w:lvlJc w:val="left"/>
      <w:pPr>
        <w:ind w:left="2440" w:hanging="344"/>
      </w:pPr>
      <w:rPr>
        <w:rFonts w:hint="default"/>
        <w:lang w:val="pl-PL" w:eastAsia="en-US" w:bidi="ar-SA"/>
      </w:rPr>
    </w:lvl>
    <w:lvl w:ilvl="2" w:tplc="B0D438F8">
      <w:numFmt w:val="bullet"/>
      <w:lvlText w:val="•"/>
      <w:lvlJc w:val="left"/>
      <w:pPr>
        <w:ind w:left="3241" w:hanging="344"/>
      </w:pPr>
      <w:rPr>
        <w:rFonts w:hint="default"/>
        <w:lang w:val="pl-PL" w:eastAsia="en-US" w:bidi="ar-SA"/>
      </w:rPr>
    </w:lvl>
    <w:lvl w:ilvl="3" w:tplc="F23EC1FA">
      <w:numFmt w:val="bullet"/>
      <w:lvlText w:val="•"/>
      <w:lvlJc w:val="left"/>
      <w:pPr>
        <w:ind w:left="4041" w:hanging="344"/>
      </w:pPr>
      <w:rPr>
        <w:rFonts w:hint="default"/>
        <w:lang w:val="pl-PL" w:eastAsia="en-US" w:bidi="ar-SA"/>
      </w:rPr>
    </w:lvl>
    <w:lvl w:ilvl="4" w:tplc="16D6780E">
      <w:numFmt w:val="bullet"/>
      <w:lvlText w:val="•"/>
      <w:lvlJc w:val="left"/>
      <w:pPr>
        <w:ind w:left="4842" w:hanging="344"/>
      </w:pPr>
      <w:rPr>
        <w:rFonts w:hint="default"/>
        <w:lang w:val="pl-PL" w:eastAsia="en-US" w:bidi="ar-SA"/>
      </w:rPr>
    </w:lvl>
    <w:lvl w:ilvl="5" w:tplc="38765E8A">
      <w:numFmt w:val="bullet"/>
      <w:lvlText w:val="•"/>
      <w:lvlJc w:val="left"/>
      <w:pPr>
        <w:ind w:left="5643" w:hanging="344"/>
      </w:pPr>
      <w:rPr>
        <w:rFonts w:hint="default"/>
        <w:lang w:val="pl-PL" w:eastAsia="en-US" w:bidi="ar-SA"/>
      </w:rPr>
    </w:lvl>
    <w:lvl w:ilvl="6" w:tplc="5CF6A7BC">
      <w:numFmt w:val="bullet"/>
      <w:lvlText w:val="•"/>
      <w:lvlJc w:val="left"/>
      <w:pPr>
        <w:ind w:left="6443" w:hanging="344"/>
      </w:pPr>
      <w:rPr>
        <w:rFonts w:hint="default"/>
        <w:lang w:val="pl-PL" w:eastAsia="en-US" w:bidi="ar-SA"/>
      </w:rPr>
    </w:lvl>
    <w:lvl w:ilvl="7" w:tplc="8B68A10E">
      <w:numFmt w:val="bullet"/>
      <w:lvlText w:val="•"/>
      <w:lvlJc w:val="left"/>
      <w:pPr>
        <w:ind w:left="7244" w:hanging="344"/>
      </w:pPr>
      <w:rPr>
        <w:rFonts w:hint="default"/>
        <w:lang w:val="pl-PL" w:eastAsia="en-US" w:bidi="ar-SA"/>
      </w:rPr>
    </w:lvl>
    <w:lvl w:ilvl="8" w:tplc="3370A74C">
      <w:numFmt w:val="bullet"/>
      <w:lvlText w:val="•"/>
      <w:lvlJc w:val="left"/>
      <w:pPr>
        <w:ind w:left="8045" w:hanging="344"/>
      </w:pPr>
      <w:rPr>
        <w:rFonts w:hint="default"/>
        <w:lang w:val="pl-PL" w:eastAsia="en-US" w:bidi="ar-SA"/>
      </w:rPr>
    </w:lvl>
  </w:abstractNum>
  <w:abstractNum w:abstractNumId="12">
    <w:nsid w:val="6FA550CA"/>
    <w:multiLevelType w:val="multilevel"/>
    <w:tmpl w:val="0324F26A"/>
    <w:lvl w:ilvl="0">
      <w:start w:val="1"/>
      <w:numFmt w:val="decimal"/>
      <w:lvlText w:val="%1."/>
      <w:lvlJc w:val="left"/>
      <w:pPr>
        <w:ind w:left="8582" w:hanging="360"/>
      </w:p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3">
    <w:nsid w:val="70D44D63"/>
    <w:multiLevelType w:val="hybridMultilevel"/>
    <w:tmpl w:val="3FE81CA4"/>
    <w:lvl w:ilvl="0" w:tplc="002E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603E4"/>
    <w:multiLevelType w:val="hybridMultilevel"/>
    <w:tmpl w:val="DF44C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4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E"/>
    <w:rsid w:val="00083456"/>
    <w:rsid w:val="000C2418"/>
    <w:rsid w:val="001000C1"/>
    <w:rsid w:val="001D4198"/>
    <w:rsid w:val="001E5389"/>
    <w:rsid w:val="001F1102"/>
    <w:rsid w:val="002964B9"/>
    <w:rsid w:val="003536A9"/>
    <w:rsid w:val="00416171"/>
    <w:rsid w:val="004B7EE4"/>
    <w:rsid w:val="005B202F"/>
    <w:rsid w:val="00695025"/>
    <w:rsid w:val="006A141C"/>
    <w:rsid w:val="00716418"/>
    <w:rsid w:val="0072012B"/>
    <w:rsid w:val="00730D23"/>
    <w:rsid w:val="007B0E4F"/>
    <w:rsid w:val="0080028A"/>
    <w:rsid w:val="008963ED"/>
    <w:rsid w:val="008A2638"/>
    <w:rsid w:val="00951F90"/>
    <w:rsid w:val="00A90DB6"/>
    <w:rsid w:val="00AF6B8E"/>
    <w:rsid w:val="00B63607"/>
    <w:rsid w:val="00BF1169"/>
    <w:rsid w:val="00BF43ED"/>
    <w:rsid w:val="00C81201"/>
    <w:rsid w:val="00D52612"/>
    <w:rsid w:val="00DD4FA1"/>
    <w:rsid w:val="00DE68AE"/>
    <w:rsid w:val="00E81638"/>
    <w:rsid w:val="00E91591"/>
    <w:rsid w:val="00EA38F5"/>
    <w:rsid w:val="00ED4F3A"/>
    <w:rsid w:val="00EF3F72"/>
    <w:rsid w:val="00F973BA"/>
    <w:rsid w:val="00F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AE"/>
  </w:style>
  <w:style w:type="paragraph" w:styleId="Nagwek1">
    <w:name w:val="heading 1"/>
    <w:basedOn w:val="Normalny"/>
    <w:link w:val="Nagwek1Znak"/>
    <w:uiPriority w:val="9"/>
    <w:qFormat/>
    <w:rsid w:val="00FA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8AE"/>
  </w:style>
  <w:style w:type="paragraph" w:styleId="Stopka">
    <w:name w:val="footer"/>
    <w:basedOn w:val="Normalny"/>
    <w:link w:val="StopkaZnak"/>
    <w:uiPriority w:val="99"/>
    <w:semiHidden/>
    <w:unhideWhenUsed/>
    <w:rsid w:val="00DE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8AE"/>
  </w:style>
  <w:style w:type="paragraph" w:styleId="Adreszwrotnynakopercie">
    <w:name w:val="envelope return"/>
    <w:basedOn w:val="Normalny"/>
    <w:link w:val="AdreszwrotnynakopercieZnak"/>
    <w:rsid w:val="00DE68A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DE68AE"/>
  </w:style>
  <w:style w:type="paragraph" w:customStyle="1" w:styleId="SNAGWEK">
    <w:name w:val="S_NAGŁÓWEK"/>
    <w:basedOn w:val="Adreszwrotnynakopercie"/>
    <w:link w:val="SNAGWEKZnak"/>
    <w:qFormat/>
    <w:rsid w:val="00DE68AE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DE68AE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DE68AE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DE68AE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DE68AE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68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41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963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F43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AE"/>
  </w:style>
  <w:style w:type="paragraph" w:styleId="Nagwek1">
    <w:name w:val="heading 1"/>
    <w:basedOn w:val="Normalny"/>
    <w:link w:val="Nagwek1Znak"/>
    <w:uiPriority w:val="9"/>
    <w:qFormat/>
    <w:rsid w:val="00FA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8AE"/>
  </w:style>
  <w:style w:type="paragraph" w:styleId="Stopka">
    <w:name w:val="footer"/>
    <w:basedOn w:val="Normalny"/>
    <w:link w:val="StopkaZnak"/>
    <w:uiPriority w:val="99"/>
    <w:semiHidden/>
    <w:unhideWhenUsed/>
    <w:rsid w:val="00DE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8AE"/>
  </w:style>
  <w:style w:type="paragraph" w:styleId="Adreszwrotnynakopercie">
    <w:name w:val="envelope return"/>
    <w:basedOn w:val="Normalny"/>
    <w:link w:val="AdreszwrotnynakopercieZnak"/>
    <w:rsid w:val="00DE68A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DE68AE"/>
  </w:style>
  <w:style w:type="paragraph" w:customStyle="1" w:styleId="SNAGWEK">
    <w:name w:val="S_NAGŁÓWEK"/>
    <w:basedOn w:val="Adreszwrotnynakopercie"/>
    <w:link w:val="SNAGWEKZnak"/>
    <w:qFormat/>
    <w:rsid w:val="00DE68AE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DE68AE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DE68AE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DE68AE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DE68AE"/>
    <w:rPr>
      <w:rFonts w:ascii="Tahoma" w:eastAsia="Times New Roman" w:hAnsi="Tahoma" w:cs="Tahoma"/>
      <w:spacing w:val="-5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68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41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963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F4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kamiennagora" TargetMode="External"/><Relationship Id="rId13" Type="http://schemas.openxmlformats.org/officeDocument/2006/relationships/hyperlink" Target="mailto:iod@kamienna-gora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kamienna-gora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p_kamiennagor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p_kamiennagora%20%20do%20dnia%2015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kamienna-gor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Maciejowska</dc:creator>
  <cp:lastModifiedBy>Marcelina Maciaszek</cp:lastModifiedBy>
  <cp:revision>8</cp:revision>
  <cp:lastPrinted>2024-04-09T06:45:00Z</cp:lastPrinted>
  <dcterms:created xsi:type="dcterms:W3CDTF">2024-11-06T14:31:00Z</dcterms:created>
  <dcterms:modified xsi:type="dcterms:W3CDTF">2024-11-14T13:34:00Z</dcterms:modified>
</cp:coreProperties>
</file>