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77D3B910"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9F7E91">
        <w:rPr>
          <w:rFonts w:ascii="Arial" w:hAnsi="Arial" w:cs="Arial"/>
          <w:b/>
          <w:sz w:val="18"/>
          <w:szCs w:val="18"/>
        </w:rPr>
        <w:t>219</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56D0D3FD"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sidR="004673C6" w:rsidRPr="004673C6">
        <w:rPr>
          <w:rFonts w:ascii="Arial" w:hAnsi="Arial" w:cs="Arial"/>
          <w:b/>
          <w:sz w:val="18"/>
          <w:szCs w:val="18"/>
        </w:rPr>
        <w:t xml:space="preserve">„Dostawa </w:t>
      </w:r>
      <w:r w:rsidR="009F7E91" w:rsidRPr="009F7E91">
        <w:rPr>
          <w:rFonts w:ascii="Arial" w:hAnsi="Arial" w:cs="Arial"/>
          <w:b/>
          <w:sz w:val="18"/>
          <w:szCs w:val="18"/>
        </w:rPr>
        <w:t>zestawu lamp oświetleniowych do pracowni fotograficznej w ramach projektu pn.: „Jestem zawodowcem 3.0” w Zespole Szkół Technicznych                                                        i Ogólnokształcących nr 3 im. E. Abramowskiego Katowicach</w:t>
      </w:r>
      <w:r w:rsidR="004673C6" w:rsidRPr="004673C6">
        <w:rPr>
          <w:rFonts w:ascii="Arial" w:hAnsi="Arial" w:cs="Arial"/>
          <w:b/>
          <w:sz w:val="18"/>
          <w:szCs w:val="18"/>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W w:w="9639" w:type="dxa"/>
        <w:jc w:val="center"/>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9639"/>
      </w:tblGrid>
      <w:tr w:rsidR="004673C6" w:rsidRPr="00644C26" w14:paraId="66C54F94" w14:textId="77777777" w:rsidTr="004673C6">
        <w:trPr>
          <w:trHeight w:val="1861"/>
          <w:jc w:val="center"/>
        </w:trPr>
        <w:tc>
          <w:tcPr>
            <w:tcW w:w="9639" w:type="dxa"/>
            <w:shd w:val="clear" w:color="auto" w:fill="DFDFDF"/>
            <w:vAlign w:val="center"/>
          </w:tcPr>
          <w:p w14:paraId="2296136A"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brutto: ………………………………………………………………………….………………………………..</w:t>
            </w:r>
          </w:p>
          <w:p w14:paraId="727395DB"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wartość Vat: ………………………………………………………………………….…………………………</w:t>
            </w:r>
          </w:p>
          <w:p w14:paraId="5748F648" w14:textId="77777777" w:rsidR="004673C6" w:rsidRPr="00644C26" w:rsidRDefault="004673C6" w:rsidP="00A438F4">
            <w:pPr>
              <w:suppressAutoHyphens/>
              <w:spacing w:before="120" w:line="360" w:lineRule="auto"/>
              <w:ind w:left="357"/>
              <w:rPr>
                <w:rFonts w:ascii="Arial" w:hAnsi="Arial" w:cs="Arial"/>
                <w:b/>
              </w:rPr>
            </w:pPr>
            <w:r w:rsidRPr="00644C26">
              <w:rPr>
                <w:rFonts w:ascii="Arial" w:hAnsi="Arial" w:cs="Arial"/>
                <w:b/>
              </w:rPr>
              <w:t>netto: ………………………………………………………………………………………….…………………</w:t>
            </w:r>
          </w:p>
          <w:p w14:paraId="251D0E96" w14:textId="77777777" w:rsidR="004673C6" w:rsidRPr="00644C26" w:rsidRDefault="004673C6" w:rsidP="00A438F4">
            <w:pPr>
              <w:rPr>
                <w:rFonts w:ascii="Arial" w:hAnsi="Arial" w:cs="Arial"/>
                <w:b/>
              </w:rPr>
            </w:pPr>
          </w:p>
        </w:tc>
      </w:tr>
    </w:tbl>
    <w:p w14:paraId="7478EC06" w14:textId="7978A132" w:rsidR="006B39BC" w:rsidRPr="00B57EC6"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29DCEF3A" w14:textId="15A819AF"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 xml:space="preserve">Deklaruję </w:t>
      </w:r>
      <w:r w:rsidR="004673C6" w:rsidRPr="004673C6">
        <w:rPr>
          <w:rFonts w:ascii="Arial" w:hAnsi="Arial" w:cs="Arial"/>
          <w:b/>
          <w:sz w:val="18"/>
          <w:szCs w:val="18"/>
        </w:rPr>
        <w:t>udzielenie gwarancji i rękojmi za wady na przedmiot zamówienia</w:t>
      </w:r>
      <w:r w:rsidR="009B731C" w:rsidRPr="005F73F4">
        <w:rPr>
          <w:rFonts w:ascii="Arial" w:hAnsi="Arial" w:cs="Arial"/>
          <w:b/>
          <w:sz w:val="18"/>
          <w:szCs w:val="18"/>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5727"/>
        <w:gridCol w:w="2820"/>
      </w:tblGrid>
      <w:tr w:rsidR="004673C6" w:rsidRPr="0059793C" w14:paraId="7435D854" w14:textId="77777777" w:rsidTr="005F017A">
        <w:tc>
          <w:tcPr>
            <w:tcW w:w="495" w:type="dxa"/>
            <w:shd w:val="clear" w:color="auto" w:fill="D9D9D9" w:themeFill="background1" w:themeFillShade="D9"/>
            <w:vAlign w:val="center"/>
          </w:tcPr>
          <w:p w14:paraId="7B709F1E"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5727" w:type="dxa"/>
            <w:shd w:val="clear" w:color="auto" w:fill="D9D9D9" w:themeFill="background1" w:themeFillShade="D9"/>
            <w:vAlign w:val="center"/>
          </w:tcPr>
          <w:p w14:paraId="2A954B18" w14:textId="77777777" w:rsidR="004673C6" w:rsidRPr="007D6E15" w:rsidRDefault="004673C6" w:rsidP="00A438F4">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2820" w:type="dxa"/>
            <w:shd w:val="clear" w:color="auto" w:fill="D9D9D9" w:themeFill="background1" w:themeFillShade="D9"/>
            <w:vAlign w:val="center"/>
          </w:tcPr>
          <w:p w14:paraId="3C6EA1AC" w14:textId="77777777" w:rsidR="004673C6" w:rsidRPr="007D6E15" w:rsidRDefault="004673C6" w:rsidP="00A438F4">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7B3D2809" w14:textId="77777777" w:rsidR="004673C6" w:rsidRPr="007D6E15" w:rsidRDefault="004673C6" w:rsidP="00A438F4">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4673C6" w:rsidRPr="0059793C" w14:paraId="0741D304" w14:textId="77777777" w:rsidTr="005F017A">
        <w:trPr>
          <w:trHeight w:val="397"/>
        </w:trPr>
        <w:tc>
          <w:tcPr>
            <w:tcW w:w="495" w:type="dxa"/>
            <w:shd w:val="clear" w:color="auto" w:fill="D9D9D9" w:themeFill="background1" w:themeFillShade="D9"/>
            <w:vAlign w:val="center"/>
          </w:tcPr>
          <w:p w14:paraId="50B9007B"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1.</w:t>
            </w:r>
          </w:p>
        </w:tc>
        <w:tc>
          <w:tcPr>
            <w:tcW w:w="5727" w:type="dxa"/>
            <w:shd w:val="clear" w:color="auto" w:fill="auto"/>
            <w:vAlign w:val="center"/>
          </w:tcPr>
          <w:p w14:paraId="64545329"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24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2073BFE" w14:textId="77777777" w:rsidR="004673C6" w:rsidRPr="007D6E15" w:rsidRDefault="004673C6" w:rsidP="00A438F4">
            <w:pPr>
              <w:pStyle w:val="Tekstpodstawowy24"/>
              <w:spacing w:after="0" w:line="240" w:lineRule="auto"/>
              <w:jc w:val="both"/>
              <w:rPr>
                <w:rFonts w:ascii="Arial" w:hAnsi="Arial" w:cs="Arial"/>
                <w:sz w:val="18"/>
                <w:szCs w:val="18"/>
              </w:rPr>
            </w:pPr>
          </w:p>
          <w:p w14:paraId="3A95288F"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72ED7C7B" w14:textId="77777777" w:rsidTr="005F017A">
        <w:trPr>
          <w:trHeight w:val="397"/>
        </w:trPr>
        <w:tc>
          <w:tcPr>
            <w:tcW w:w="495" w:type="dxa"/>
            <w:shd w:val="clear" w:color="auto" w:fill="D9D9D9" w:themeFill="background1" w:themeFillShade="D9"/>
            <w:vAlign w:val="center"/>
          </w:tcPr>
          <w:p w14:paraId="0348E47F"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5727" w:type="dxa"/>
            <w:shd w:val="clear" w:color="auto" w:fill="auto"/>
            <w:vAlign w:val="center"/>
          </w:tcPr>
          <w:p w14:paraId="1E729DC7"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30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E1B9345"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4377C20D" w14:textId="77777777" w:rsidTr="005F017A">
        <w:trPr>
          <w:trHeight w:val="397"/>
        </w:trPr>
        <w:tc>
          <w:tcPr>
            <w:tcW w:w="495" w:type="dxa"/>
            <w:shd w:val="clear" w:color="auto" w:fill="D9D9D9" w:themeFill="background1" w:themeFillShade="D9"/>
            <w:vAlign w:val="center"/>
          </w:tcPr>
          <w:p w14:paraId="1BCD604A"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3.</w:t>
            </w:r>
          </w:p>
        </w:tc>
        <w:tc>
          <w:tcPr>
            <w:tcW w:w="5727" w:type="dxa"/>
            <w:shd w:val="clear" w:color="auto" w:fill="auto"/>
            <w:vAlign w:val="center"/>
          </w:tcPr>
          <w:p w14:paraId="30F3B60C"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36 miesięcznej</w:t>
            </w:r>
            <w:r w:rsidRPr="007D6E15">
              <w:rPr>
                <w:rFonts w:ascii="Arial" w:hAnsi="Arial" w:cs="Arial"/>
                <w:sz w:val="18"/>
                <w:szCs w:val="18"/>
              </w:rPr>
              <w:t xml:space="preserve"> gwarancji  i rękojmi za wady</w:t>
            </w:r>
          </w:p>
        </w:tc>
        <w:tc>
          <w:tcPr>
            <w:tcW w:w="2820" w:type="dxa"/>
            <w:shd w:val="clear" w:color="auto" w:fill="auto"/>
            <w:vAlign w:val="center"/>
          </w:tcPr>
          <w:p w14:paraId="109BC8EC"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407A8353" w14:textId="77777777" w:rsidTr="005F017A">
        <w:trPr>
          <w:trHeight w:val="397"/>
        </w:trPr>
        <w:tc>
          <w:tcPr>
            <w:tcW w:w="495" w:type="dxa"/>
            <w:shd w:val="clear" w:color="auto" w:fill="D9D9D9" w:themeFill="background1" w:themeFillShade="D9"/>
            <w:vAlign w:val="center"/>
          </w:tcPr>
          <w:p w14:paraId="645C4F07"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4.</w:t>
            </w:r>
          </w:p>
        </w:tc>
        <w:tc>
          <w:tcPr>
            <w:tcW w:w="5727" w:type="dxa"/>
            <w:shd w:val="clear" w:color="auto" w:fill="auto"/>
            <w:vAlign w:val="center"/>
          </w:tcPr>
          <w:p w14:paraId="4450A55F"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42 miesięcznej</w:t>
            </w:r>
            <w:r w:rsidRPr="007D6E15">
              <w:rPr>
                <w:rFonts w:ascii="Arial" w:hAnsi="Arial" w:cs="Arial"/>
                <w:sz w:val="18"/>
                <w:szCs w:val="18"/>
              </w:rPr>
              <w:t xml:space="preserve"> gwarancji  i rękojmi za wady</w:t>
            </w:r>
          </w:p>
        </w:tc>
        <w:tc>
          <w:tcPr>
            <w:tcW w:w="2820" w:type="dxa"/>
            <w:shd w:val="clear" w:color="auto" w:fill="auto"/>
            <w:vAlign w:val="center"/>
          </w:tcPr>
          <w:p w14:paraId="64E50194" w14:textId="77777777" w:rsidR="004673C6" w:rsidRPr="007D6E15" w:rsidRDefault="004673C6" w:rsidP="00A438F4">
            <w:pPr>
              <w:pStyle w:val="Tekstpodstawowy24"/>
              <w:spacing w:after="0" w:line="240" w:lineRule="auto"/>
              <w:jc w:val="both"/>
              <w:rPr>
                <w:rFonts w:ascii="Arial" w:hAnsi="Arial" w:cs="Arial"/>
                <w:sz w:val="18"/>
                <w:szCs w:val="18"/>
              </w:rPr>
            </w:pPr>
          </w:p>
        </w:tc>
      </w:tr>
      <w:tr w:rsidR="004673C6" w:rsidRPr="0059793C" w14:paraId="0933BB88" w14:textId="77777777" w:rsidTr="005F017A">
        <w:trPr>
          <w:trHeight w:val="397"/>
        </w:trPr>
        <w:tc>
          <w:tcPr>
            <w:tcW w:w="495" w:type="dxa"/>
            <w:shd w:val="clear" w:color="auto" w:fill="D9D9D9" w:themeFill="background1" w:themeFillShade="D9"/>
            <w:vAlign w:val="center"/>
          </w:tcPr>
          <w:p w14:paraId="370CEAF5"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5.</w:t>
            </w:r>
          </w:p>
        </w:tc>
        <w:tc>
          <w:tcPr>
            <w:tcW w:w="5727" w:type="dxa"/>
            <w:shd w:val="clear" w:color="auto" w:fill="auto"/>
            <w:vAlign w:val="center"/>
          </w:tcPr>
          <w:p w14:paraId="059E90C0" w14:textId="77777777" w:rsidR="004673C6" w:rsidRPr="007D6E15" w:rsidRDefault="004673C6" w:rsidP="00A438F4">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Pr="007D6E15">
              <w:rPr>
                <w:rFonts w:ascii="Arial" w:hAnsi="Arial" w:cs="Arial"/>
                <w:b/>
                <w:sz w:val="18"/>
                <w:szCs w:val="18"/>
              </w:rPr>
              <w:t>48 miesięcznej</w:t>
            </w:r>
            <w:r w:rsidRPr="007D6E15">
              <w:rPr>
                <w:rFonts w:ascii="Arial" w:hAnsi="Arial" w:cs="Arial"/>
                <w:sz w:val="18"/>
                <w:szCs w:val="18"/>
              </w:rPr>
              <w:t xml:space="preserve"> gwarancji  i rękojmi za wady</w:t>
            </w:r>
          </w:p>
        </w:tc>
        <w:tc>
          <w:tcPr>
            <w:tcW w:w="2820" w:type="dxa"/>
            <w:shd w:val="clear" w:color="auto" w:fill="auto"/>
            <w:vAlign w:val="center"/>
          </w:tcPr>
          <w:p w14:paraId="2F23BDC3" w14:textId="77777777" w:rsidR="004673C6" w:rsidRPr="007D6E15" w:rsidRDefault="004673C6" w:rsidP="00A438F4">
            <w:pPr>
              <w:pStyle w:val="Tekstpodstawowy24"/>
              <w:spacing w:after="0" w:line="240" w:lineRule="auto"/>
              <w:jc w:val="both"/>
              <w:rPr>
                <w:rFonts w:ascii="Arial" w:hAnsi="Arial" w:cs="Arial"/>
                <w:sz w:val="18"/>
                <w:szCs w:val="18"/>
              </w:rPr>
            </w:pPr>
          </w:p>
        </w:tc>
      </w:tr>
    </w:tbl>
    <w:p w14:paraId="12C3265A" w14:textId="13463B58" w:rsidR="00854BE3" w:rsidRDefault="004673C6" w:rsidP="004673C6">
      <w:pPr>
        <w:suppressAutoHyphens/>
        <w:spacing w:before="120"/>
        <w:ind w:left="360"/>
        <w:rPr>
          <w:rFonts w:ascii="Arial" w:hAnsi="Arial" w:cs="Arial"/>
          <w:b/>
          <w:sz w:val="18"/>
          <w:szCs w:val="18"/>
        </w:rPr>
      </w:pPr>
      <w:r w:rsidRPr="00965717">
        <w:rPr>
          <w:rFonts w:ascii="Arial" w:hAnsi="Arial" w:cs="Arial"/>
          <w:b/>
          <w:sz w:val="18"/>
          <w:szCs w:val="18"/>
        </w:rPr>
        <w:t>Uwaga: Zamawiający wymaga aby deklarowany okres gwarancji i rękojmi za wady na przedmiot zamówienia zawierał się okresie od 24 do 48 miesięcy.</w:t>
      </w:r>
    </w:p>
    <w:p w14:paraId="085F6BD9" w14:textId="77777777" w:rsidR="005F017A" w:rsidRDefault="005F017A" w:rsidP="004673C6">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4D9A3BEE" w:rsidR="009B731C"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4673C6" w:rsidRDefault="009B731C" w:rsidP="004673C6">
      <w:pPr>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lastRenderedPageBreak/>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4"/>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00BCEC66" w:rsidR="009B731C" w:rsidRDefault="009B731C" w:rsidP="009B731C">
      <w:pPr>
        <w:widowControl w:val="0"/>
        <w:ind w:left="680"/>
        <w:rPr>
          <w:rFonts w:ascii="Arial" w:hAnsi="Arial" w:cs="Arial"/>
          <w:b/>
          <w:sz w:val="18"/>
          <w:szCs w:val="18"/>
        </w:rPr>
      </w:pPr>
    </w:p>
    <w:p w14:paraId="6AC5C4AB" w14:textId="77777777" w:rsidR="004673C6" w:rsidRPr="00284B2E" w:rsidRDefault="004673C6"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lastRenderedPageBreak/>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18F2D352"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9F7E91" w:rsidRPr="009F7E91">
        <w:rPr>
          <w:rFonts w:ascii="Arial" w:hAnsi="Arial" w:cs="Arial"/>
          <w:b/>
          <w:sz w:val="18"/>
          <w:szCs w:val="18"/>
        </w:rPr>
        <w:t>zestawu lamp oświetleniowych do pracowni fotograficznej w ramach projektu pn.: „Jestem zawodowcem 3.0” w Zespole Szkół Technicznych                                                        i Ogólnokształcących nr 3 im. E. Abramowskiego Katowicach</w:t>
      </w:r>
      <w:r w:rsidR="004673C6" w:rsidRPr="004673C6">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1EA96E49"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4673C6" w:rsidRPr="004673C6">
        <w:rPr>
          <w:rFonts w:ascii="Arial" w:hAnsi="Arial" w:cs="Arial"/>
          <w:b/>
          <w:sz w:val="18"/>
          <w:szCs w:val="18"/>
        </w:rPr>
        <w:t xml:space="preserve">„Dostawa </w:t>
      </w:r>
      <w:r w:rsidR="009F7E91" w:rsidRPr="009F7E91">
        <w:rPr>
          <w:rFonts w:ascii="Arial" w:hAnsi="Arial" w:cs="Arial"/>
          <w:b/>
          <w:sz w:val="18"/>
          <w:szCs w:val="18"/>
        </w:rPr>
        <w:t>zestawu lamp oświetleniowych do pracowni fotograficznej w ramach projektu pn.: „Jestem zawodowcem 3.0” w Zespole Szkół Technicznych                                                        i Ogólnokształcących nr 3 im. E. Abramowskiego Katowicach</w:t>
      </w:r>
      <w:r w:rsidR="004673C6" w:rsidRPr="004673C6">
        <w:rPr>
          <w:rFonts w:ascii="Arial" w:hAnsi="Arial" w:cs="Arial"/>
          <w:b/>
          <w:sz w:val="18"/>
          <w:szCs w:val="18"/>
        </w:rPr>
        <w:t>”</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1DC99FC3"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004673C6" w:rsidRPr="004673C6">
        <w:rPr>
          <w:rFonts w:ascii="Arial" w:hAnsi="Arial" w:cs="Arial"/>
          <w:b/>
          <w:sz w:val="18"/>
          <w:szCs w:val="18"/>
        </w:rPr>
        <w:t xml:space="preserve">„Dostawa </w:t>
      </w:r>
      <w:r w:rsidR="009F7E91" w:rsidRPr="009F7E91">
        <w:rPr>
          <w:rFonts w:ascii="Arial" w:hAnsi="Arial" w:cs="Arial"/>
          <w:b/>
          <w:sz w:val="18"/>
          <w:szCs w:val="18"/>
        </w:rPr>
        <w:t>zestawu lamp oświetleniowych do pracowni fotograficznej w ramach projektu pn.: „Jestem zawodowcem 3.0” w Zespole Szkół Technicznych</w:t>
      </w:r>
      <w:r w:rsidR="009F7E91">
        <w:rPr>
          <w:rFonts w:ascii="Arial" w:hAnsi="Arial" w:cs="Arial"/>
          <w:b/>
          <w:sz w:val="18"/>
          <w:szCs w:val="18"/>
        </w:rPr>
        <w:t xml:space="preserve"> </w:t>
      </w:r>
      <w:r w:rsidR="009F7E91" w:rsidRPr="009F7E91">
        <w:rPr>
          <w:rFonts w:ascii="Arial" w:hAnsi="Arial" w:cs="Arial"/>
          <w:b/>
          <w:sz w:val="18"/>
          <w:szCs w:val="18"/>
        </w:rPr>
        <w:t>i Ogólnokształcących nr 3 im. E. Abramowskiego Katowicach</w:t>
      </w:r>
      <w:r w:rsidR="004673C6" w:rsidRPr="004673C6">
        <w:rPr>
          <w:rFonts w:ascii="Arial" w:hAnsi="Arial" w:cs="Arial"/>
          <w:b/>
          <w:sz w:val="18"/>
          <w:szCs w:val="18"/>
        </w:rPr>
        <w:t>”</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06020E9F"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9F7E91" w:rsidRPr="009F7E91">
        <w:rPr>
          <w:rFonts w:ascii="Arial" w:eastAsia="Calibri" w:hAnsi="Arial" w:cs="Arial"/>
          <w:b/>
          <w:bCs/>
          <w:color w:val="000000"/>
          <w:sz w:val="18"/>
          <w:szCs w:val="18"/>
        </w:rPr>
        <w:t>zestawu lamp oświetleniowych do pracowni fotograficznej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79BBBE84"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w:t>
      </w:r>
      <w:r w:rsidR="00AF63E6">
        <w:rPr>
          <w:rFonts w:ascii="Arial" w:hAnsi="Arial" w:cs="Arial"/>
          <w:sz w:val="18"/>
          <w:szCs w:val="18"/>
        </w:rPr>
        <w:t xml:space="preserve">             </w:t>
      </w:r>
      <w:r w:rsidRPr="008C2956">
        <w:rPr>
          <w:rFonts w:ascii="Arial" w:hAnsi="Arial" w:cs="Arial"/>
          <w:sz w:val="18"/>
          <w:szCs w:val="18"/>
        </w:rPr>
        <w:t xml:space="preserve">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52217E36"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004673C6" w:rsidRPr="004673C6">
        <w:rPr>
          <w:rFonts w:ascii="Arial" w:eastAsia="Calibri" w:hAnsi="Arial" w:cs="Arial"/>
          <w:b/>
          <w:bCs/>
          <w:color w:val="000000"/>
          <w:sz w:val="18"/>
          <w:szCs w:val="18"/>
        </w:rPr>
        <w:t xml:space="preserve">„Dostawa </w:t>
      </w:r>
      <w:r w:rsidR="009F7E91" w:rsidRPr="009F7E91">
        <w:rPr>
          <w:rFonts w:ascii="Arial" w:eastAsia="Calibri" w:hAnsi="Arial" w:cs="Arial"/>
          <w:b/>
          <w:bCs/>
          <w:color w:val="000000"/>
          <w:sz w:val="18"/>
          <w:szCs w:val="18"/>
        </w:rPr>
        <w:t>zestawu lamp oświetleniowych do pracowni fotograficznej w ramach projektu pn.: „Jestem zawodowcem 3.0” w Zespole Szkół Technicznych                                                        i Ogólnokształcących nr 3 im. E. Abramowskiego Katowicach</w:t>
      </w:r>
      <w:r w:rsidR="004673C6" w:rsidRPr="004673C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A438F4" w:rsidRDefault="00A438F4">
      <w:r>
        <w:separator/>
      </w:r>
    </w:p>
  </w:endnote>
  <w:endnote w:type="continuationSeparator" w:id="0">
    <w:p w14:paraId="1B4B6883" w14:textId="77777777" w:rsidR="00A438F4" w:rsidRDefault="00A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A438F4" w:rsidRPr="00193968" w:rsidRDefault="00A438F4"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2564A7A" w14:textId="77777777" w:rsidR="00A438F4" w:rsidRDefault="00A438F4">
        <w:pPr>
          <w:pStyle w:val="Stopka"/>
          <w:jc w:val="right"/>
          <w:rPr>
            <w:rFonts w:ascii="Arial" w:hAnsi="Arial" w:cs="Arial"/>
            <w:sz w:val="18"/>
          </w:rPr>
        </w:pPr>
      </w:p>
      <w:p w14:paraId="225B061E" w14:textId="7343FD38" w:rsidR="00A438F4" w:rsidRPr="00E441F2" w:rsidRDefault="00A438F4">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A438F4" w:rsidRDefault="00A438F4">
      <w:r>
        <w:separator/>
      </w:r>
    </w:p>
  </w:footnote>
  <w:footnote w:type="continuationSeparator" w:id="0">
    <w:p w14:paraId="61D6936E" w14:textId="77777777" w:rsidR="00A438F4" w:rsidRDefault="00A438F4">
      <w:r>
        <w:continuationSeparator/>
      </w:r>
    </w:p>
  </w:footnote>
  <w:footnote w:id="1">
    <w:p w14:paraId="089C4840" w14:textId="77777777" w:rsidR="00A438F4" w:rsidRPr="00D450FF" w:rsidRDefault="00A438F4"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A438F4" w:rsidRPr="00051767" w:rsidRDefault="00A438F4"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74A3053B" w14:textId="0503AFB7" w:rsidR="00A438F4" w:rsidRPr="004673C6" w:rsidRDefault="00A438F4" w:rsidP="004673C6">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4">
    <w:p w14:paraId="72F709F1" w14:textId="77777777" w:rsidR="00A438F4" w:rsidRPr="00396E9E" w:rsidRDefault="00A438F4"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A438F4" w:rsidRDefault="00A438F4"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A438F4" w:rsidRPr="009B731C" w:rsidRDefault="00A438F4" w:rsidP="009B731C">
    <w:pPr>
      <w:tabs>
        <w:tab w:val="left" w:pos="3270"/>
      </w:tabs>
      <w:jc w:val="center"/>
      <w:rPr>
        <w:rFonts w:ascii="Calibri" w:hAnsi="Calibri"/>
        <w:sz w:val="16"/>
        <w:szCs w:val="16"/>
      </w:rPr>
    </w:pPr>
    <w:bookmarkStart w:id="1"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A438F4" w:rsidRPr="009B731C" w:rsidRDefault="00A438F4"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1"/>
  <w:p w14:paraId="235602BE" w14:textId="77777777" w:rsidR="00A438F4" w:rsidRDefault="00A43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C935C84"/>
    <w:multiLevelType w:val="hybridMultilevel"/>
    <w:tmpl w:val="1D7A43D0"/>
    <w:lvl w:ilvl="0" w:tplc="537409D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0"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4"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3"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6"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0"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9"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6"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2"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5"/>
  </w:num>
  <w:num w:numId="3">
    <w:abstractNumId w:val="72"/>
  </w:num>
  <w:num w:numId="4">
    <w:abstractNumId w:val="71"/>
  </w:num>
  <w:num w:numId="5">
    <w:abstractNumId w:val="88"/>
  </w:num>
  <w:num w:numId="6">
    <w:abstractNumId w:val="92"/>
  </w:num>
  <w:num w:numId="7">
    <w:abstractNumId w:val="58"/>
  </w:num>
  <w:num w:numId="8">
    <w:abstractNumId w:val="74"/>
  </w:num>
  <w:num w:numId="9">
    <w:abstractNumId w:val="52"/>
  </w:num>
  <w:num w:numId="10">
    <w:abstractNumId w:val="87"/>
  </w:num>
  <w:num w:numId="11">
    <w:abstractNumId w:val="77"/>
  </w:num>
  <w:num w:numId="12">
    <w:abstractNumId w:val="89"/>
  </w:num>
  <w:num w:numId="13">
    <w:abstractNumId w:val="46"/>
  </w:num>
  <w:num w:numId="14">
    <w:abstractNumId w:val="51"/>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1"/>
  </w:num>
  <w:num w:numId="17">
    <w:abstractNumId w:val="78"/>
  </w:num>
  <w:num w:numId="18">
    <w:abstractNumId w:val="44"/>
  </w:num>
  <w:num w:numId="19">
    <w:abstractNumId w:val="70"/>
  </w:num>
  <w:num w:numId="20">
    <w:abstractNumId w:val="11"/>
  </w:num>
  <w:num w:numId="21">
    <w:abstractNumId w:val="75"/>
  </w:num>
  <w:num w:numId="22">
    <w:abstractNumId w:val="86"/>
  </w:num>
  <w:num w:numId="23">
    <w:abstractNumId w:val="60"/>
  </w:num>
  <w:num w:numId="24">
    <w:abstractNumId w:val="84"/>
  </w:num>
  <w:num w:numId="25">
    <w:abstractNumId w:val="39"/>
  </w:num>
  <w:num w:numId="26">
    <w:abstractNumId w:val="37"/>
  </w:num>
  <w:num w:numId="27">
    <w:abstractNumId w:val="68"/>
  </w:num>
  <w:num w:numId="28">
    <w:abstractNumId w:val="38"/>
  </w:num>
  <w:num w:numId="29">
    <w:abstractNumId w:val="59"/>
  </w:num>
  <w:num w:numId="30">
    <w:abstractNumId w:val="13"/>
  </w:num>
  <w:num w:numId="31">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6"/>
  </w:num>
  <w:num w:numId="33">
    <w:abstractNumId w:val="40"/>
  </w:num>
  <w:num w:numId="34">
    <w:abstractNumId w:val="57"/>
  </w:num>
  <w:num w:numId="35">
    <w:abstractNumId w:val="56"/>
  </w:num>
  <w:num w:numId="36">
    <w:abstractNumId w:val="54"/>
  </w:num>
  <w:num w:numId="37">
    <w:abstractNumId w:val="41"/>
  </w:num>
  <w:num w:numId="38">
    <w:abstractNumId w:val="36"/>
  </w:num>
  <w:num w:numId="39">
    <w:abstractNumId w:val="49"/>
  </w:num>
  <w:num w:numId="40">
    <w:abstractNumId w:val="73"/>
  </w:num>
  <w:num w:numId="41">
    <w:abstractNumId w:val="35"/>
  </w:num>
  <w:num w:numId="42">
    <w:abstractNumId w:val="85"/>
  </w:num>
  <w:num w:numId="43">
    <w:abstractNumId w:val="50"/>
  </w:num>
  <w:num w:numId="44">
    <w:abstractNumId w:val="50"/>
    <w:lvlOverride w:ilvl="0">
      <w:startOverride w:val="1"/>
      <w:lvl w:ilvl="0">
        <w:start w:val="1"/>
        <w:numFmt w:val="lowerLetter"/>
        <w:lvlText w:val="%1)"/>
        <w:lvlJc w:val="left"/>
        <w:pPr>
          <w:ind w:left="1068" w:hanging="360"/>
        </w:pPr>
        <w:rPr>
          <w:b/>
        </w:rPr>
      </w:lvl>
    </w:lvlOverride>
  </w:num>
  <w:num w:numId="45">
    <w:abstractNumId w:val="79"/>
  </w:num>
  <w:num w:numId="46">
    <w:abstractNumId w:val="65"/>
  </w:num>
  <w:num w:numId="47">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l="82"/>
  </w:num>
  <w:num w:numId="52">
    <w:abstractNumId w:val="90"/>
  </w:num>
  <w:num w:numId="53">
    <w:abstractNumId w:val="61"/>
  </w:num>
  <w:num w:numId="54">
    <w:abstractNumId w:val="80"/>
  </w:num>
  <w:num w:numId="55">
    <w:abstractNumId w:val="34"/>
  </w:num>
  <w:num w:numId="56">
    <w:abstractNumId w:val="42"/>
  </w:num>
  <w:num w:numId="57">
    <w:abstractNumId w:val="43"/>
  </w:num>
  <w:num w:numId="58">
    <w:abstractNumId w:val="91"/>
  </w:num>
  <w:num w:numId="59">
    <w:abstractNumId w:val="81"/>
  </w:num>
  <w:num w:numId="60">
    <w:abstractNumId w:val="53"/>
  </w:num>
  <w:num w:numId="61">
    <w:abstractNumId w:val="66"/>
  </w:num>
  <w:num w:numId="62">
    <w:abstractNumId w:val="62"/>
  </w:num>
  <w:num w:numId="63">
    <w:abstractNumId w:val="67"/>
  </w:num>
  <w:num w:numId="64">
    <w:abstractNumId w:val="55"/>
  </w:num>
  <w:num w:numId="6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24"/>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3C6"/>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017A"/>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DE"/>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0C73"/>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9F7E91"/>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8F4"/>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9C3"/>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4F05"/>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1477-916E-4F4B-9597-DF434269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14882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17025</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2025-03-18T09:05:00Z</cp:lastPrinted>
  <dcterms:created xsi:type="dcterms:W3CDTF">2025-04-08T06:55:00Z</dcterms:created>
  <dcterms:modified xsi:type="dcterms:W3CDTF">2025-04-08T06:55:00Z</dcterms:modified>
</cp:coreProperties>
</file>