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8"/>
        <w:gridCol w:w="5670"/>
        <w:gridCol w:w="1842"/>
        <w:gridCol w:w="1276"/>
      </w:tblGrid>
      <w:tr>
        <w:trPr/>
        <w:tc>
          <w:tcPr>
            <w:gridSpan w:val="2"/>
            <w:shd w:val="clear" w:color="auto" w:fill="ffffff"/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OPIS / PARAMETRY WYMAGANE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Wymogi graniczne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>
          <w:trHeight w:val="636"/>
        </w:trPr>
        <w:tc>
          <w:tcPr>
            <w:gridSpan w:val="5"/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PAKIET NR 1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</w:t>
            </w:r>
            <w:r>
              <w:rPr>
                <w:rFonts w:asciiTheme="minorHAnsi" w:hAnsiTheme="minorHAnsi" w:cstheme="minorHAnsi"/>
                <w:b/>
              </w:rPr>
              <w:t xml:space="preserve">IDEOGASTROSKOP HD</w:t>
            </w:r>
            <w:r>
              <w:rPr>
                <w:rFonts w:asciiTheme="minorHAnsi" w:hAnsiTheme="minorHAnsi" w:cstheme="minorHAnsi"/>
                <w:b/>
              </w:rPr>
              <w:t xml:space="preserve">TV - 2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</w:t>
            </w:r>
            <w:r>
              <w:rPr>
                <w:rFonts w:asciiTheme="minorHAnsi" w:hAnsiTheme="minorHAnsi" w:cstheme="minorHAnsi"/>
              </w:rPr>
              <w:t xml:space="preserve">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Kąt obserwacji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 xml:space="preserve">140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Głębia ostrości</w:t>
            </w:r>
            <w:r>
              <w:rPr>
                <w:rFonts w:asciiTheme="minorHAnsi" w:hAnsiTheme="minorHAnsi" w:cstheme="minorHAnsi"/>
              </w:rPr>
              <w:t xml:space="preserve"> min.</w:t>
            </w:r>
            <w:r>
              <w:rPr>
                <w:rFonts w:asciiTheme="minorHAnsi" w:hAnsiTheme="minorHAnsi" w:cstheme="minorHAnsi"/>
              </w:rPr>
              <w:t xml:space="preserve"> 2-</w:t>
            </w:r>
            <w:r>
              <w:rPr>
                <w:rFonts w:asciiTheme="minorHAnsi" w:hAnsiTheme="minorHAnsi" w:cstheme="minorHAnsi"/>
              </w:rPr>
              <w:t xml:space="preserve">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</w:t>
            </w:r>
            <w:r>
              <w:rPr>
                <w:rFonts w:asciiTheme="minorHAnsi" w:hAnsiTheme="minorHAnsi" w:cstheme="minorHAnsi"/>
              </w:rPr>
              <w:t xml:space="preserve">tuby </w:t>
            </w:r>
            <w:r>
              <w:rPr>
                <w:rFonts w:asciiTheme="minorHAnsi" w:hAnsiTheme="minorHAnsi" w:cstheme="minorHAnsi"/>
              </w:rPr>
              <w:t xml:space="preserve">wziernik</w:t>
            </w:r>
            <w:r>
              <w:rPr>
                <w:rFonts w:asciiTheme="minorHAnsi" w:hAnsiTheme="minorHAnsi" w:cstheme="minorHAnsi"/>
              </w:rPr>
              <w:t xml:space="preserve">owej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m</w:t>
            </w:r>
            <w:r>
              <w:rPr>
                <w:rFonts w:asciiTheme="minorHAnsi" w:hAnsiTheme="minorHAnsi" w:cstheme="minorHAnsi"/>
              </w:rPr>
              <w:t xml:space="preserve">ax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9,3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końcówki dystalnej: </w:t>
            </w:r>
            <w:r>
              <w:rPr>
                <w:rFonts w:asciiTheme="minorHAnsi" w:hAnsiTheme="minorHAnsi" w:cstheme="minorHAnsi"/>
              </w:rPr>
              <w:t xml:space="preserve">m</w:t>
            </w:r>
            <w:r>
              <w:rPr>
                <w:rFonts w:asciiTheme="minorHAnsi" w:hAnsiTheme="minorHAnsi" w:cstheme="minorHAnsi"/>
              </w:rPr>
              <w:t xml:space="preserve">ax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9,</w:t>
            </w: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  <w:t xml:space="preserve"> mm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Długość robocza </w:t>
            </w:r>
            <w:r>
              <w:rPr>
                <w:rFonts w:asciiTheme="minorHAnsi" w:hAnsiTheme="minorHAnsi" w:cstheme="minorHAnsi"/>
              </w:rPr>
              <w:t xml:space="preserve">1080-</w:t>
            </w:r>
            <w:r>
              <w:rPr>
                <w:rFonts w:asciiTheme="minorHAnsi" w:hAnsiTheme="minorHAnsi" w:cstheme="minorHAnsi"/>
              </w:rPr>
              <w:t xml:space="preserve">1100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kanału roboczego: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 xml:space="preserve">2,8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Dodatkowy kanał natryskowy </w:t>
            </w:r>
            <w:r>
              <w:rPr>
                <w:rFonts w:asciiTheme="minorHAnsi" w:hAnsiTheme="minorHAnsi" w:cstheme="minorHAnsi"/>
              </w:rPr>
              <w:t xml:space="preserve">water-jet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zagięcia końcówki endoskopu min.: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górę 210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dół 90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lewo 100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 prawo 100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Technologia – wbudowany przetwornik obrazu CMOS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wyposażony w światłowody, bez wbudowanych diod LED w końcówce dystalnej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Cztery programowalne przyciski endoskopowe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trybem obrazowania BLI, LCI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Przekaz sygnału z kamery endoskopu do procesora obrazu złączem optycznym – brak elektrycznego podłączenia endoskop – procesor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 pełni zanurzalny, nie wymagający nakładek uszczelniających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konektora – jednogniazdowy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oferowanym </w:t>
            </w:r>
            <w:r>
              <w:rPr>
                <w:rFonts w:asciiTheme="minorHAnsi" w:hAnsiTheme="minorHAnsi" w:cstheme="minorHAnsi"/>
              </w:rPr>
              <w:t xml:space="preserve">videoprocesorem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Ręczny tester szczelności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WIDEOKOLONOSKOP HDTV</w:t>
            </w:r>
            <w:r>
              <w:rPr>
                <w:rFonts w:asciiTheme="minorHAnsi" w:hAnsiTheme="minorHAnsi" w:cstheme="minorHAnsi"/>
                <w:b/>
              </w:rPr>
              <w:t xml:space="preserve"> – 2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obserwacji min. 170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Głębia ostrości min. 2-</w:t>
            </w:r>
            <w:r>
              <w:rPr>
                <w:rFonts w:asciiTheme="minorHAnsi" w:hAnsiTheme="minorHAnsi" w:cstheme="minorHAnsi"/>
              </w:rPr>
              <w:t xml:space="preserve">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wziernika max. 12,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końcówki dystalnej max. 12,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Długość robocza min. 1500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kanału roboczego: min. 3,8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zagięcia końcówki endoskopu min.: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górę.  180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dół.  180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lewo 160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 prawo 160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Dodatkowy kanał do spłukiwania pola (</w:t>
            </w:r>
            <w:r>
              <w:rPr>
                <w:rFonts w:asciiTheme="minorHAnsi" w:hAnsiTheme="minorHAnsi" w:cstheme="minorHAnsi"/>
              </w:rPr>
              <w:t xml:space="preserve">Water</w:t>
            </w:r>
            <w:r>
              <w:rPr>
                <w:rFonts w:asciiTheme="minorHAnsi" w:hAnsiTheme="minorHAnsi" w:cstheme="minorHAnsi"/>
              </w:rPr>
              <w:t xml:space="preserve"> Jet)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Technologia – wbudowany przetwornik obrazu CMOS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wyposażony w światłowody, bez wbudowanych diod LED w końcówce dystalnej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Cztery programowalne przyciski endoskopowe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trybem obrazowania BLI, LCI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Przekaz sygnału z kamery endoskopu do procesora obrazu złączem optycznym – brak elektrycznego podłączenia endoskop – procesor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 pełni zanurzalny, nie wymagający nakładek uszczelniających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Manualna regulacja sztywności tuby wziernikowej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konektora – jednogniazdowy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oferowanym </w:t>
            </w:r>
            <w:r>
              <w:rPr>
                <w:rFonts w:asciiTheme="minorHAnsi" w:hAnsiTheme="minorHAnsi" w:cstheme="minorHAnsi"/>
              </w:rPr>
              <w:t xml:space="preserve">videoprocesorem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WIDEOPROCESOR Z LEDOWYM ŹRÓDŁEM ŚWIATŁA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Obrazowanie: min. HDTV1080p, SXGA, SDTV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Rozdzielczość 1920x1080p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Cyfrowe wyjścia HDTV 1080: min. DVI-D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Wyjście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wideo</w:t>
            </w:r>
            <w:r>
              <w:rPr>
                <w:rFonts w:asciiTheme="minorHAnsi" w:hAnsiTheme="minorHAnsi" w:cstheme="minorHAnsi"/>
                <w:lang w:val="en-GB"/>
              </w:rPr>
              <w:t xml:space="preserve"> standard: S-Video,  RGB, Composite</w: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Wyjścia komunikacyjne: Ethernet/DICOM </w: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Współpraca z endoskopami ze złączem optycznym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Pełna kompatybilność z wszystkimi oferowanymi endoskopami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Pamięć wewnętrzna min. 4GB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urządzeń magazynujących – USB </w:t>
            </w:r>
            <w:r>
              <w:rPr>
                <w:rFonts w:asciiTheme="minorHAnsi" w:hAnsiTheme="minorHAnsi" w:cstheme="minorHAnsi"/>
              </w:rPr>
              <w:t xml:space="preserve">Stick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Trzy aktywne tryby przysłony min.: automatyczny, szczytowy, średni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Tryb wzmocnienia obrazu, uwydatniania struktury tkanek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Zintegrowane źródło światła z procesorem w jednym urządzeniu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Optyczny i cyfrowy filtr ograniczający widmo światła czerwonego – uwydatniający naczynia oraz zmiany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Wybór prezentacji oświetlenia LED: BLI, LCI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Archiwizacja obrazów medycznych w formatach JPEG, TIFF, DICOM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zapisania dowolnej funkcji procesora (m.in. rejestracja zdjęć, filmów, wycięcia pasma światła, regulacja kontrastu, przesłony irysowej) na min. 1 przycisk sterujący na panelu przednim procesora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Oświetlenie główne LED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Wbudowane 3 diody LED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Stopniowa regulacja intensywności </w:t>
            </w:r>
            <w:r>
              <w:rPr>
                <w:rFonts w:asciiTheme="minorHAnsi" w:hAnsiTheme="minorHAnsi" w:cstheme="minorHAnsi"/>
              </w:rPr>
              <w:t xml:space="preserve">insuflacji</w:t>
            </w:r>
            <w:r>
              <w:rPr>
                <w:rFonts w:asciiTheme="minorHAnsi" w:hAnsiTheme="minorHAnsi" w:cstheme="minorHAnsi"/>
              </w:rPr>
              <w:t xml:space="preserve"> powietrza – 3 stopnie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Żywotność wbudowanego oświetlenia głównego min. 10 000 godz.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aparatów jedno i dwu-konektorowych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aparatów z zoom optyczny min x 135 (podać model endoskopu)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Waga max. 16 kg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Wymiary max. (</w:t>
            </w:r>
            <w:r>
              <w:rPr>
                <w:rFonts w:asciiTheme="minorHAnsi" w:hAnsiTheme="minorHAnsi" w:cstheme="minorHAnsi"/>
              </w:rPr>
              <w:t xml:space="preserve">WxHxD</w:t>
            </w:r>
            <w:r>
              <w:rPr>
                <w:rFonts w:asciiTheme="minorHAnsi" w:hAnsiTheme="minorHAnsi" w:cstheme="minorHAnsi"/>
              </w:rPr>
              <w:t xml:space="preserve">): 395 x 210 x 490 [mm]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930"/>
        </w:trPr>
        <w:tc>
          <w:tcPr>
            <w:gridSpan w:val="5"/>
            <w:shd w:val="clear" w:color="ffffff" w:fill="d9d9d9" w:themeFill="background1" w:themeFillShade="D9"/>
            <w:tcW w:w="9356" w:type="dxa"/>
            <w:vMerge w:val="restart"/>
            <w:textDirection w:val="lrTb"/>
            <w:noWrap w:val="false"/>
          </w:tcPr>
          <w:p>
            <w:pPr>
              <w:jc w:val="center"/>
              <w:shd w:val="clear" w:color="d9d9d9" w:themeColor="background1" w:themeShade="D9" w:fill="d9d9d9" w:themeFill="background1" w:themeFillShade="D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d9d9d9" w:themeColor="background1" w:themeShade="D9" w:fill="d9d9d9" w:themeFill="background1" w:themeFillShade="D9"/>
              <w:rPr>
                <w:rFonts w:asciiTheme="minorHAnsi" w:hAnsiTheme="minorHAnsi" w:cstheme="minorHAnsi"/>
                <w:b/>
                <w:bCs/>
                <w:highlight w:val="non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WIEŻA ENDOSKOPOWA W SKŁAD KTÓREJ WCHODZI:</w:t>
            </w: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pStyle w:val="699"/>
              <w:numPr>
                <w:ilvl w:val="0"/>
                <w:numId w:val="8"/>
              </w:num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WÓZEK ENDOSKOPOWY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Wózek endoskopowy z podstawą jezdną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Podstawa jezdna na 4 kołach z blokadą min. 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4 półki na ustawienie zestawu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 do mocowania monitora w systemie VESA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Wieszak na endoskop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MONITOR LCD DO ZESTAWU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Przekątna ekranu LCD min. 27 cali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Rozdzielczość obrazu 4K min. 3840 x 2160 </w:t>
            </w:r>
            <w:r>
              <w:rPr>
                <w:rFonts w:asciiTheme="minorHAnsi" w:hAnsiTheme="minorHAnsi" w:cstheme="minorHAnsi"/>
              </w:rPr>
              <w:t xml:space="preserve">pixeli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widzenia obrazu min.: prawo/lewo 178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  <w:t xml:space="preserve"> oraz góra/dół 178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Współczynnik kontrastu min. 1000:1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Jasność min. 300 cd/m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235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Cyfrowe wejścia sygnału min. HDMI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POMPA WODNA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Sterowanie z przycisku nożnego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10-stopniowa regulacja przepływu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Maksymalna wielkość przepływu min. 1000 ml/min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Butelka na wodę min. 1 l.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Kompatybilność z oferowanymi gastroskopami i </w:t>
            </w:r>
            <w:r>
              <w:rPr>
                <w:rFonts w:asciiTheme="minorHAnsi" w:hAnsiTheme="minorHAnsi" w:cstheme="minorHAnsi"/>
              </w:rPr>
              <w:t xml:space="preserve">kolonoskopami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SSAK ENDOSKOPOWY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Oferent / 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i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Wydajność min. 30 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Poziom hałasu max. 37 </w:t>
            </w:r>
            <w:r>
              <w:rPr>
                <w:rFonts w:asciiTheme="minorHAnsi" w:hAnsiTheme="minorHAnsi" w:cstheme="minorHAnsi"/>
              </w:rPr>
              <w:t xml:space="preserve">dB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Maksymalne podciśnienie min. 90kPa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Bezobsługowa pompa tłokowa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Membranowy regulator ciśnienia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zastosowania zbiorników o różnych pojemnościach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zastosowania wkładów jednorazowych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AUTOMATYCZNA MYJNIA ENDOSKOPOWA - 2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Automatyczna myjnia przeznaczona jest do mycia i dezynfekcji wszystkich typów zanurzalnych endoskopów giętkich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 funkcji przycisków na panelu sterowania w języku polskim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Myjnia na endoskopy różnych producentów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automatyczny proces mycia i dezynfekcji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realizujące automatycznie: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862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wstępne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2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z użyciem detergentu                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2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zasadnicze,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2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dezynfekcję chemiczno-termiczna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2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płukanie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2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alkohol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- suszenie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skonfigurowania min. 16 ustawień programów pracy myjni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Dowolność stosowania środków dezynfekcyjnych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jednokrotnego jak i wielokrotnego użycia płynu dezynfekującego – zamknięty system wielokrotny proces.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Dezynfekcja w obiegu zamkniętym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Dozownik płynu detergentu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na płyn dezynfekcyjny wykonany ze stali kwasoodpornej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mycia oraz dezynfekcji programowany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Licznik cykli informujący o ilości dezynfekcji od ostatniego zatankowania płynem dezynfekcyjnym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indywidualnego programowania pracy urządzenia przez użytkownika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wyświetlacz wskazujący poszczególne fazy danego cyklu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możliwość podłączenia do standardowej instalacji hydraulicznej, oraz sieci elektrycznej jednofazowej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dodatkowy system filtracji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Wymienny filtr płynu dezynfekcyjnego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4 dysze płucząco -myjące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niezależne porty do przyłączenia adapterów kanałów endoskopów umiejscowione w komorze wewnętrznej wanny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zawór pozwalający na awaryjne zlanie płynu dezynfekcyjnego, w przypadku awarii zasilania i wykorzystania płynu do procesu ręcznej dezynfekcji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wody min. 13 litrów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zbiornik na alkohol etylowy o pojemności min. 1 litr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na środek myjący o pojemności min. 1 litr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wyposażone we wskaźniki poziomu płynu dezynfekcyjnego, alkoholu i detergentu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2 lampy UV stale zanurzone w zbiorniku wodnym, co  powoduje stałe uzdatnianie wody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Oferowana myjnia musi zapewniać jednakowe warunki mycia powierzchni wewnętrznych </w:t>
            </w:r>
            <w:r>
              <w:rPr>
                <w:rFonts w:asciiTheme="minorHAnsi" w:hAnsiTheme="minorHAnsi" w:cstheme="minorHAnsi"/>
              </w:rPr>
              <w:br/>
              <w:t xml:space="preserve">i zewnętrznych endoskopów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Automatyczne wstrzymanie cyklu mycia w przypadku podniesienia pokrywy myjni oraz kontynuacja cyklu po zamknięciu pokrywy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Zawory do ręcznego wylewania płynów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Wbudowana drukarka umożliwiająca dokumentowanie przebiegu procesu mycia i dezynfekcji – wydruk w języku polskim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informujący o wymaganym terminie wykonania przeglądu technicznego myjni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identyfikacji endoskopów oraz personelu przez myjnię (imię, nazwisko, funkcja, typ, numer serii)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Wbudowany czytnik identyfikacji endoskopów oraz personelu w wewnętrzną powierzchnię wanny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Automatyczny moduł wykrywania nieszczelności w endoskopie przez cały czas trwania cyklu mycia i dezynfekcji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Max. wymiary zewnętrzne: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Szerokość : 600 mm                                 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Głębokość : 600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Wysokość:  950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PROFESJONALNA SZAFA DO PRZECHOWYWANIA ENDOSKOPÓW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do przechowywania 7 endoskopów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Wieszaki na endoskopy w pozycji pionowej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Uchwyty dostosowane do endoskopów różnych producentów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Identyfikacja endoskopu poprzez skaner kodów kreskowych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przechowywania min. 72h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Pojemność komory suszenia min. 0,5 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</w:rPr>
              <w:t xml:space="preserve"> – max. 0,6 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Suszenie endoskopów powietrzem klasy medycznej bez konieczności podgrzewania powietrza w celu zminimalizowania ryzyka wtórnej kontaminacji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suszenia regulowany od 1 min i więcej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suszenia przez min. 120 minut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zaprogramowania czasu przechowywania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Filtr HEPA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Panel kontrolny 4,3” Kolorowy wyświetlacz dotykowy LCD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zablokowania dostępu do panelu kontrolnego kluczem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dwudrzwiowa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Przeszklone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Oświetlenie wewnętrzne komory – 3 lampy LED (ustawienia: automat/manual)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Automatyczne uruchamianie oświetlenia szafy po otwarciu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ograniczenia dostępu do szafy tylko dla osób upoważnionych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zamknięcia szafy na klucz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Temperatura sterowana ok. 40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  <w:t xml:space="preserve">C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Koszyk na akcesoria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Funkcje bezpieczeństwa: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klucz bezpieczeństwa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blokada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kontrola blokady przycisków panelu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Proces walidacji z drukarką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filtrów wewnętrznych powietrza  0,2 µm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zewnętrze filtry powietrza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Maksymalne zapotrzebowania na powietrze 100l/min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Łatwy dostęp do urządzeń monitorujących proces suszenia i przechowywania znajdująca się w szafie, bez konieczności otwierania komory i narażania endoskopów na kontaminację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wyposażona w 4 kółka, 4 nogi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Wymiary: szer. 1200-1380 mm, głębokość 480-550 mm, wysokość do 2300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Waga max. 250 kg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Zasilanie 220-230V/50-60Hz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Podłączenie do sieci jednofazowej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wyposażona w 2 kompresory służące do przedmuchiwania aparatów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wymaga dodatkowych przyłączy zasilania powietrza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STÓŁ ENDOSKOPOWY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2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Dwuczęściowe leże, obie części mogą być regulowane oddzielnie, w dowolnym położeniu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Stabilna konstrukcja stalowa pokryta farba epoksydowa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Regulacja stołu odbywa się za pomocą siłownika elektrycznego oraz posiada koła z układem hamulcowym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Stół posiada pozycję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Barierki boczne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Sterowanie z ramy (nożna regulacja wysokości)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ŁÓŻKO WIELOFUNKCYJNE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3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Bezpieczne obciążenie robocze - 260kg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Barierki ciągłe, na całej długości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Panel centralny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Pilot przewodowy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Akumulator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Centralna blokada kół (koła 150mm)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Funkcja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anty-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Przedłużenie leża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Półka na pościel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Funkcja CPR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Wieszak kroplówki z regulacją wysokości, posiadający dwa haczyki, montowany w ramie łóżka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Materac z zimnej pianki w pokrowcu zmywalnym, paroprzepuszczalnym, wymiary 200x88x12 cm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SZAFKA PRZYŁÓŻKOWA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3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Szafka bez blatu bocznego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Blat HPL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Reling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KARDIOMONITOR z zestawem do archiwizacji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Sterujące pokrętła nawigacyjne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10-calowy wyświetlacz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Monitorowanie EKG 3- i 5-odprowadzeniowego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Podwójny ciągły pomiar temperatury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Impedancyjny pomiar czynności oddechowej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zestaw do archiwizacji danych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do archiwizacji danych umożliwiający wprowadzanie i edycję listy pacjentów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Rejestracja i edycja obrazów statycznych i sekwencji wideo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Szybki dostęp do dokumentacji obrazowej wybranego pacjenta - baza danych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Raport z badania w wersji elektronicznej i papierowej – wydruk zestawienia zdjęć z komentarzem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Komputer typu </w:t>
            </w:r>
            <w:r>
              <w:rPr>
                <w:rFonts w:asciiTheme="minorHAnsi" w:hAnsiTheme="minorHAnsi" w:cstheme="minorHAnsi"/>
              </w:rPr>
              <w:t xml:space="preserve">All</w:t>
            </w:r>
            <w:r>
              <w:rPr>
                <w:rFonts w:asciiTheme="minorHAnsi" w:hAnsiTheme="minorHAnsi" w:cstheme="minorHAnsi"/>
              </w:rPr>
              <w:t xml:space="preserve">-in-one do opisu badania wyposażony m.in. w </w:t>
            </w:r>
            <w:r>
              <w:rPr>
                <w:rFonts w:asciiTheme="minorHAnsi" w:hAnsiTheme="minorHAnsi" w:cstheme="minorHAnsi"/>
                <w:color w:val="222222"/>
              </w:rPr>
              <w:t xml:space="preserve">kartę video, okablowanie, </w:t>
            </w:r>
            <w:r>
              <w:rPr>
                <w:rFonts w:asciiTheme="minorHAnsi" w:hAnsiTheme="minorHAnsi" w:cstheme="minorHAnsi"/>
                <w:color w:val="222222"/>
              </w:rPr>
              <w:t xml:space="preserve">endokonwerter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 min. 500 GB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Drukarka laserowa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Wykonywanie zdjęć bezpośrednio z przycisku endoskopowego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ffffff" w:fill="d9d9d9" w:themeFill="background1" w:themeFillShade="D9"/>
            <w:tcW w:w="9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NR 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ZABUDOWA MEBLOWA z komorami do mycia endoskopów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kwasoodpornej OH18N9 wyposażona w: blat prosty (tylna krawędź z fartuchem o wys. 40 mm), drzwi skrzydłowe oraz półka przestawna, zamek baskwilowy.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Drzwi wykonane z dwóch paneli tworzących kasetę z uszczelką przeciwpyłową.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 </w:t>
            </w:r>
            <w:r>
              <w:rPr>
                <w:rFonts w:ascii="Calibri" w:hAnsi="Calibri" w:eastAsia="Calibri" w:cs="Calibri"/>
              </w:rPr>
              <w:t xml:space="preserve"> 400x650x890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kwasoodpornej OH18N9 wyposażona w: blat prosty (tylna krawędź z fartuchem o wys. 40 mm), 3 szuflady, zamek centralny.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</w:t>
            </w:r>
            <w:r>
              <w:rPr>
                <w:rFonts w:asciiTheme="minorHAnsi" w:hAnsiTheme="minorHAnsi" w:cstheme="minorHAnsi"/>
                <w:color w:val="222222"/>
              </w:rPr>
              <w:t xml:space="preserve">Szuflady skrzynkowe poruszające się na prowadnicach kulowych samodociągiem.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Fronty szuflad wykonane z dwóch paneli tworzących kasetę z uszczelką przeciwpyłową.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</w:t>
            </w:r>
            <w:r>
              <w:rPr>
                <w:rFonts w:ascii="Calibri" w:hAnsi="Calibri" w:eastAsia="Calibri" w:cs="Calibri"/>
                <w:color w:val="2222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400x650x890 mm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</w:t>
            </w:r>
            <w:r>
              <w:rPr>
                <w:rFonts w:asciiTheme="minorHAnsi" w:hAnsiTheme="minorHAnsi" w:cstheme="minorHAnsi"/>
                <w:color w:val="222222"/>
              </w:rPr>
              <w:t xml:space="preserve">asoodpornej OH18N9 wyposażona w: blat z osadzonym basenem o wym. 700x450x350 mm wraz z syfonem prosty (tylna krawędź z fartuchem o wys. 40 mm), syfon przyłączeniowy do instalacji kanalizacyjnej, drzwi dwuskrzydłowe, bateria prysznicowa z wyciąganą wylewką.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</w:t>
            </w:r>
            <w:r>
              <w:rPr>
                <w:rFonts w:asciiTheme="minorHAnsi" w:hAnsiTheme="minorHAnsi" w:cstheme="minorHAnsi"/>
                <w:color w:val="222222"/>
              </w:rPr>
              <w:t xml:space="preserve">Drzwiczki wykonane z dwóch paneli tworzących kasetę z uszczelką przeciwpyłową.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</w:t>
            </w:r>
            <w:r>
              <w:rPr>
                <w:rFonts w:ascii="Calibri" w:hAnsi="Calibri" w:eastAsia="Calibri" w:cs="Calibri"/>
                <w:color w:val="2222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800x650x890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Regał ścienny – półka wykonana w całości ze stali kwasoodpornej OH18N9 – wyposażony w półkę z tylną krawędzią podniesioną na 30 mm. Wymiary: </w:t>
            </w:r>
            <w:r>
              <w:rPr>
                <w:rFonts w:ascii="Calibri" w:hAnsi="Calibri" w:eastAsia="Calibri" w:cs="Calibri"/>
              </w:rPr>
              <w:t xml:space="preserve">1600x200x300</w:t>
            </w:r>
            <w:r>
              <w:rPr>
                <w:rFonts w:ascii="Calibri" w:hAnsi="Calibri" w:eastAsia="Calibri" w:cs="Calibri"/>
                <w:color w:val="222222"/>
              </w:rPr>
              <w:t xml:space="preserve">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r/>
      <w:r/>
    </w:p>
    <w:p>
      <w:r/>
      <w:r/>
    </w:p>
    <w:tbl>
      <w:tblPr>
        <w:tblStyle w:val="714"/>
        <w:tblW w:w="0" w:type="auto"/>
        <w:tblInd w:w="-14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1843"/>
        <w:gridCol w:w="127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vMerge w:val="restart"/>
            <w:textDirection w:val="lrTb"/>
            <w:noWrap w:val="false"/>
          </w:tcPr>
          <w:p>
            <w:pPr>
              <w:ind w:left="85" w:right="164" w:firstLine="0"/>
              <w:shd w:val="clear" w:color="cfcece" w:themeColor="background2" w:themeShade="E6" w:fill="cfcece" w:themeFill="background2" w:themeFillShade="E6"/>
              <w:rPr>
                <w:rFonts w:ascii="Calibri" w:hAnsi="Calibri" w:eastAsia="Calibri" w:cs="Calibri"/>
                <w:b/>
                <w:bCs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0"/>
                <w:szCs w:val="20"/>
              </w:rPr>
              <w:t xml:space="preserve">POZOSTAŁE WYMAGANIA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hd w:val="clear" w:color="cfcece" w:themeColor="background2" w:themeShade="E6" w:fill="cfcece" w:themeFill="background2" w:themeFillShade="E6"/>
              <w:rPr>
                <w:rFonts w:ascii="Calibri" w:hAnsi="Calibri" w:eastAsia="Calibri" w:cs="Calibri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57" w:right="0" w:firstLine="0"/>
              <w:shd w:val="clear" w:color="cfcece" w:themeColor="background2" w:themeShade="E6" w:fill="cfcece" w:themeFill="background2" w:themeFillShade="E6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>
          <w:trHeight w:val="1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85" w:right="164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Zasilanie dostosowane do 230 V AC, 50 Hz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85" w:right="164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Rok produkcji 2024, wszystkie elementy składowe fabrycznie nowe, urządzenia nowe nigdy nie używane, nie po wystawowe, nie rekondycjonowane, dostarczyć fabrycznie zapakowane.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85" w:right="164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Po uruchomieniu, przeszkoleniu personelu podpisany zostanie przez obie strony protokół zdawczo-odbiorczy który warunkuje wystawienie faktury VAT oraz rozpoczyna bieg gwarancji.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Przeprowadzenie szkoleń personelu z zakresu obsługi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ind w:left="57" w:right="164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i eksploatacji urządzeń. Szkolenia zostaną potwierdzone stosownym protokołem szkolenia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Założenie i wypełnienie paszportów technicznych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Gwarancja dostępności części zamiennych przez okres min. 10 lat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Instrukcje obsługi w języku polskim w wersji papierowej oraz elektronicznej na nośniku typu pendrivedostarczyć z dostawą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Wykonawca przekaże Zamawiającemu wraz z dostawą kody/hasła niezbędne do wykonania przeglądu technicznego przez niezależny serwis do wykorzystania po okresie gwarancyjnym. Kody dostarczyć na nośniku typu pendrive.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Wszystkie licencje ważne dożywotnio.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 okresie gwarancyjnym podczas przeglądów Wykonawca będzie bezpłatnie aktualizował oprogramowanie do najnowszej wersji (jeśli dotyczy)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Reakcja serwisu na zgłoszoną awarię max 24 godz w dni robocze, czas naprawy max 5 dni roboczych, jeżeli naprawa potrwa dłużej niż 5 dni roboczych Wykonawca na czas naprawy na własny koszt dostarczy urządzenie o takich samych lub lepszych parametrach. Napra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wy będą wykonywane w siedzibie Zamawiającego. Awarie zgłaszane będą na adres e-mail. Wykonawca jest zobowiązany do podania adresu e-mail przeznaczonego do zgłaszania awarii.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Dostawa, montaż oraz uruchomienie i konfiguracja na koszt dostawcy.Dostawca zainstaluje i uruchomi przedmiot zamówienia w miejscu wskazanym przez Zamawiającego w terminie do 42 dni od daty podpisania umowy.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Dokumenty w języku polskim dopuszczające do stosowania jako wyrób medyczny w służbie zdrowia na terenie RP – zgłoszenie/powiadomienie oferowanego wyrobu do Urzędu Rejestracji Produktów Leczniczych, Wyrobów Medycznych i Produktów Biobójczych.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Aktualne certyfikaty i / lub deklaracje potwierdzające spełnienie odpowiednich dla wyrobu medycznego norm i dyrektyw, uwzględniając w szczególności wymagania UE. Deklaracja zgodności lub zgłoszenie do rejestru wyrobu medycznego oznaczonego znakiem zgodnośc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i CE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Dostarczone urządzenia będą kompletne i gotowe do pracy bez dodatkowych kosztów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tarSymbol">
    <w:panose1 w:val="02000603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rPr>
        <w:b/>
        <w:bCs/>
      </w:rPr>
    </w:pPr>
    <w:r>
      <w:rPr>
        <w:b/>
        <w:bCs/>
      </w:rPr>
      <w:t xml:space="preserve">ZAŁĄCZNIK NR 1A – OPIS PRZEDMIOTU ZAMÓWIENIA</w:t>
    </w:r>
    <w:r>
      <w:rPr>
        <w:b/>
        <w:bCs/>
      </w:rPr>
    </w:r>
    <w:r>
      <w:rPr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600" w:leader="none"/>
        </w:tabs>
      </w:pPr>
      <w:rPr>
        <w:rFonts w:ascii="Symbol" w:hAnsi="Symbol" w:cs="StarSymbol"/>
        <w:sz w:val="18"/>
        <w:szCs w:val="1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600" w:leader="none"/>
        </w:tabs>
      </w:pPr>
      <w:rPr>
        <w:rFonts w:ascii="Symbol" w:hAnsi="Symbol" w:cs="StarSymbol"/>
        <w:sz w:val="18"/>
        <w:szCs w:val="1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8"/>
    <w:next w:val="858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basedOn w:val="859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8"/>
    <w:next w:val="858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9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8"/>
    <w:next w:val="858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9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8"/>
    <w:next w:val="858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9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9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9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9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9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9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8"/>
    <w:uiPriority w:val="34"/>
    <w:qFormat/>
    <w:pPr>
      <w:contextualSpacing/>
      <w:ind w:left="720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9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9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59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59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Default"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863" w:customStyle="1">
    <w:name w:val="Znak Znak7 Znak Znak"/>
    <w:basedOn w:val="858"/>
    <w:rPr>
      <w:sz w:val="24"/>
      <w:szCs w:val="24"/>
    </w:rPr>
  </w:style>
  <w:style w:type="paragraph" w:styleId="864">
    <w:name w:val="No Spacing"/>
    <w:link w:val="867"/>
    <w:uiPriority w:val="1"/>
    <w:qFormat/>
    <w:pPr>
      <w:spacing w:after="0" w:line="240" w:lineRule="auto"/>
    </w:pPr>
    <w:rPr>
      <w:rFonts w:ascii="Calibri" w:hAnsi="Calibri" w:eastAsia="Calibri" w:cs="Calibri"/>
      <w:lang w:eastAsia="zh-CN"/>
    </w:rPr>
  </w:style>
  <w:style w:type="paragraph" w:styleId="865">
    <w:name w:val="Body Text"/>
    <w:basedOn w:val="858"/>
    <w:link w:val="866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866" w:customStyle="1">
    <w:name w:val="Tekst podstawowy Znak"/>
    <w:basedOn w:val="859"/>
    <w:link w:val="865"/>
    <w:rPr>
      <w:rFonts w:ascii="Calibri" w:hAnsi="Calibri" w:eastAsia="Times New Roman" w:cs="Times New Roman"/>
      <w:lang w:eastAsia="pl-PL"/>
    </w:rPr>
  </w:style>
  <w:style w:type="character" w:styleId="867" w:customStyle="1">
    <w:name w:val="Bez odstępów Znak"/>
    <w:link w:val="864"/>
    <w:uiPriority w:val="1"/>
    <w:rPr>
      <w:rFonts w:ascii="Calibri" w:hAnsi="Calibri" w:eastAsia="Calibri" w:cs="Calibri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0593-1B5F-4281-BCCF-66EF001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2024-09-17T11:46:00Z</dcterms:created>
  <dcterms:modified xsi:type="dcterms:W3CDTF">2024-10-18T10:11:43Z</dcterms:modified>
</cp:coreProperties>
</file>