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6FB9D" w14:textId="77777777" w:rsidR="0059718D" w:rsidRPr="0059718D" w:rsidRDefault="0059718D" w:rsidP="0059718D">
      <w:pPr>
        <w:keepNext/>
        <w:keepLines/>
        <w:spacing w:after="0" w:line="264" w:lineRule="auto"/>
        <w:ind w:left="183" w:hanging="10"/>
        <w:jc w:val="center"/>
        <w:outlineLvl w:val="0"/>
        <w:rPr>
          <w:rFonts w:ascii="Calibri" w:eastAsia="Calibri" w:hAnsi="Calibri" w:cs="Calibri"/>
          <w:b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b/>
          <w:color w:val="000000"/>
          <w:kern w:val="2"/>
          <w:szCs w:val="24"/>
          <w:lang w:eastAsia="pl-PL"/>
          <w14:ligatures w14:val="standardContextual"/>
        </w:rPr>
        <w:t xml:space="preserve">OPIS PRZEDMIOTU ZAMÓWIENIA </w:t>
      </w:r>
    </w:p>
    <w:p w14:paraId="304F93B2" w14:textId="77777777" w:rsidR="0059718D" w:rsidRPr="0059718D" w:rsidRDefault="0059718D" w:rsidP="0059718D">
      <w:pPr>
        <w:spacing w:after="0" w:line="360" w:lineRule="auto"/>
        <w:ind w:left="186" w:hanging="10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Przedmiotem zamówienia jest usługa monitorowania alarmów i podejmowania interwencji  w przypadku wystąpienia sygnałów alarmowych generowanych przez system sygnalizacji włamania  i napadu z obiektów Zamawiającego</w:t>
      </w:r>
      <w:r w:rsidRPr="0059718D">
        <w:rPr>
          <w:rFonts w:ascii="Calibri" w:eastAsia="Calibri" w:hAnsi="Calibri" w:cs="Calibri"/>
          <w:b/>
          <w:color w:val="000000"/>
          <w:kern w:val="2"/>
          <w:szCs w:val="24"/>
          <w:lang w:eastAsia="pl-PL"/>
          <w14:ligatures w14:val="standardContextual"/>
        </w:rPr>
        <w:t xml:space="preserve"> </w:t>
      </w: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usytuowanych przy: </w:t>
      </w:r>
    </w:p>
    <w:p w14:paraId="77E1EF73" w14:textId="77777777" w:rsidR="0059718D" w:rsidRPr="0059718D" w:rsidRDefault="0059718D" w:rsidP="0059718D">
      <w:pPr>
        <w:spacing w:after="0" w:line="360" w:lineRule="auto"/>
        <w:ind w:left="186" w:hanging="10"/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a.</w:t>
      </w: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ab/>
        <w:t xml:space="preserve">ul. Karmelickiej 9 </w:t>
      </w:r>
      <w:r w:rsidRPr="0059718D"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  <w:t xml:space="preserve">w Warszawie; </w:t>
      </w:r>
    </w:p>
    <w:p w14:paraId="31ABFC2D" w14:textId="77777777" w:rsidR="0059718D" w:rsidRPr="0059718D" w:rsidRDefault="0059718D" w:rsidP="0059718D">
      <w:pPr>
        <w:spacing w:after="0" w:line="360" w:lineRule="auto"/>
        <w:ind w:left="186" w:hanging="10"/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  <w:t>b.</w:t>
      </w:r>
      <w:r w:rsidRPr="0059718D"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  <w:tab/>
        <w:t xml:space="preserve">ul. Lipowczana 3 w Warszawie; </w:t>
      </w:r>
    </w:p>
    <w:p w14:paraId="2DF60551" w14:textId="77777777" w:rsidR="0059718D" w:rsidRPr="0059718D" w:rsidRDefault="0059718D" w:rsidP="0059718D">
      <w:pPr>
        <w:spacing w:after="0" w:line="360" w:lineRule="auto"/>
        <w:ind w:left="186" w:hanging="10"/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  <w:t>c.</w:t>
      </w:r>
      <w:r w:rsidRPr="0059718D"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  <w:tab/>
        <w:t>al. Wyzwolenia 8/1 w Warszawie;</w:t>
      </w:r>
    </w:p>
    <w:p w14:paraId="5236CC64" w14:textId="77777777" w:rsidR="0059718D" w:rsidRPr="0059718D" w:rsidRDefault="0059718D" w:rsidP="0059718D">
      <w:pPr>
        <w:spacing w:after="0" w:line="360" w:lineRule="auto"/>
        <w:ind w:left="186" w:hanging="10"/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  <w:t>d.</w:t>
      </w:r>
      <w:r w:rsidRPr="0059718D"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  <w:tab/>
        <w:t>ul. Stawki 3a w Warszawie;</w:t>
      </w:r>
    </w:p>
    <w:p w14:paraId="1B4BFB9C" w14:textId="77777777" w:rsidR="0059718D" w:rsidRPr="0059718D" w:rsidRDefault="0059718D" w:rsidP="0059718D">
      <w:pPr>
        <w:spacing w:after="0" w:line="360" w:lineRule="auto"/>
        <w:ind w:left="186" w:hanging="10"/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  <w:t>e.</w:t>
      </w:r>
      <w:r w:rsidRPr="0059718D"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  <w:tab/>
        <w:t>ul. Ogrodowej 6 w Zakopanem;</w:t>
      </w:r>
    </w:p>
    <w:p w14:paraId="4D005CFF" w14:textId="77777777" w:rsidR="0059718D" w:rsidRPr="0059718D" w:rsidRDefault="0059718D" w:rsidP="0059718D">
      <w:pPr>
        <w:spacing w:after="0" w:line="360" w:lineRule="auto"/>
        <w:ind w:left="186" w:hanging="10"/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  <w:t>f.</w:t>
      </w:r>
      <w:r w:rsidRPr="0059718D"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  <w:tab/>
        <w:t>ul. Witkiewicza 20 w Zakopanem.</w:t>
      </w:r>
    </w:p>
    <w:p w14:paraId="21FC8DDC" w14:textId="07B255DB" w:rsidR="0059718D" w:rsidRPr="0059718D" w:rsidRDefault="0059718D" w:rsidP="0059718D">
      <w:pPr>
        <w:spacing w:after="0" w:line="360" w:lineRule="auto"/>
        <w:ind w:left="161" w:right="32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Usługa będzie realizowana w okresie od dnia 01.03.202</w:t>
      </w:r>
      <w:r w:rsidR="00231FF9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5</w:t>
      </w: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 r. do dnia 28.02.202</w:t>
      </w:r>
      <w:r w:rsidR="00231FF9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6</w:t>
      </w:r>
      <w:bookmarkStart w:id="0" w:name="_GoBack"/>
      <w:bookmarkEnd w:id="0"/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 r.  </w:t>
      </w:r>
    </w:p>
    <w:p w14:paraId="70DB07FC" w14:textId="77777777" w:rsidR="0059718D" w:rsidRPr="0059718D" w:rsidRDefault="0059718D" w:rsidP="0059718D">
      <w:pPr>
        <w:spacing w:after="0" w:line="360" w:lineRule="auto"/>
        <w:ind w:left="171" w:hanging="10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b/>
          <w:color w:val="000000"/>
          <w:kern w:val="2"/>
          <w:szCs w:val="24"/>
          <w:lang w:eastAsia="pl-PL"/>
          <w14:ligatures w14:val="standardContextual"/>
        </w:rPr>
        <w:t xml:space="preserve">I. Obiekt przy ul. Karmelickiej 9 </w:t>
      </w:r>
      <w:r w:rsidRPr="0059718D">
        <w:rPr>
          <w:rFonts w:ascii="Calibri" w:eastAsia="Calibri" w:hAnsi="Calibri" w:cs="Calibri"/>
          <w:b/>
          <w:kern w:val="2"/>
          <w:szCs w:val="24"/>
          <w:lang w:eastAsia="pl-PL"/>
          <w14:ligatures w14:val="standardContextual"/>
        </w:rPr>
        <w:t>w Warszawie.</w:t>
      </w:r>
      <w:r w:rsidRPr="0059718D"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  <w:t xml:space="preserve"> </w:t>
      </w:r>
    </w:p>
    <w:p w14:paraId="1DCE514D" w14:textId="77777777" w:rsidR="0059718D" w:rsidRPr="0059718D" w:rsidRDefault="0059718D" w:rsidP="0059718D">
      <w:pPr>
        <w:numPr>
          <w:ilvl w:val="0"/>
          <w:numId w:val="1"/>
        </w:numPr>
        <w:spacing w:after="0" w:line="360" w:lineRule="auto"/>
        <w:ind w:left="526" w:right="32" w:hanging="365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Budynek biurowy posiada 7 kondygnacji, w tym 6 naziemnych, dwa wejścia do budynku, z czego jedno wykorzystywane jest w ruchu osobowym, a drugie stanowi wejście techniczne. Obiekt posiada parking ogrodzony i zabezpieczony bramą automatyczną.  </w:t>
      </w:r>
    </w:p>
    <w:p w14:paraId="0F11A91A" w14:textId="77777777" w:rsidR="0059718D" w:rsidRPr="0059718D" w:rsidRDefault="0059718D" w:rsidP="0059718D">
      <w:pPr>
        <w:spacing w:after="0" w:line="360" w:lineRule="auto"/>
        <w:ind w:left="161" w:right="32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Obiekt wyposażony jest w rolety antywłamaniowe na parterze oraz w następujące instalacje i systemy:  </w:t>
      </w:r>
    </w:p>
    <w:p w14:paraId="339111C7" w14:textId="4CD6FF4B" w:rsidR="0059718D" w:rsidRPr="0059718D" w:rsidRDefault="0059718D" w:rsidP="0059718D">
      <w:pPr>
        <w:numPr>
          <w:ilvl w:val="1"/>
          <w:numId w:val="1"/>
        </w:numPr>
        <w:spacing w:after="0" w:line="360" w:lineRule="auto"/>
        <w:ind w:right="39" w:hanging="360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centralnego ogrzewania;</w:t>
      </w:r>
    </w:p>
    <w:p w14:paraId="5F63D622" w14:textId="72808F83" w:rsidR="0059718D" w:rsidRPr="0059718D" w:rsidRDefault="0059718D" w:rsidP="0059718D">
      <w:pPr>
        <w:numPr>
          <w:ilvl w:val="1"/>
          <w:numId w:val="1"/>
        </w:numPr>
        <w:spacing w:after="0" w:line="360" w:lineRule="auto"/>
        <w:ind w:right="39" w:hanging="360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wody ciepłej i zimnej;</w:t>
      </w:r>
    </w:p>
    <w:p w14:paraId="141AC433" w14:textId="0DD7496D" w:rsidR="0059718D" w:rsidRPr="0059718D" w:rsidRDefault="0059718D" w:rsidP="0059718D">
      <w:pPr>
        <w:numPr>
          <w:ilvl w:val="1"/>
          <w:numId w:val="1"/>
        </w:numPr>
        <w:spacing w:after="0" w:line="360" w:lineRule="auto"/>
        <w:ind w:right="39" w:hanging="360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kanalizacji</w:t>
      </w:r>
      <w:r w:rsidR="00653904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;</w:t>
      </w:r>
    </w:p>
    <w:p w14:paraId="61E596F1" w14:textId="08B44E07" w:rsidR="0059718D" w:rsidRPr="0059718D" w:rsidRDefault="0059718D" w:rsidP="0059718D">
      <w:pPr>
        <w:numPr>
          <w:ilvl w:val="1"/>
          <w:numId w:val="1"/>
        </w:numPr>
        <w:spacing w:after="0" w:line="360" w:lineRule="auto"/>
        <w:ind w:right="39" w:hanging="360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elektrycznej;</w:t>
      </w:r>
    </w:p>
    <w:p w14:paraId="3FDC8127" w14:textId="1F9F44E3" w:rsidR="0059718D" w:rsidRPr="0059718D" w:rsidRDefault="0059718D" w:rsidP="0059718D">
      <w:pPr>
        <w:numPr>
          <w:ilvl w:val="1"/>
          <w:numId w:val="1"/>
        </w:numPr>
        <w:spacing w:after="0" w:line="360" w:lineRule="auto"/>
        <w:ind w:right="39" w:hanging="360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teletechnicznej;</w:t>
      </w:r>
    </w:p>
    <w:p w14:paraId="09539AB3" w14:textId="109C4254" w:rsidR="0059718D" w:rsidRPr="0059718D" w:rsidRDefault="0059718D" w:rsidP="0059718D">
      <w:pPr>
        <w:numPr>
          <w:ilvl w:val="1"/>
          <w:numId w:val="1"/>
        </w:numPr>
        <w:spacing w:after="0" w:line="360" w:lineRule="auto"/>
        <w:ind w:right="39" w:hanging="360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telewizji dozorowej;</w:t>
      </w:r>
    </w:p>
    <w:p w14:paraId="67627D39" w14:textId="5A3D71F6" w:rsidR="0059718D" w:rsidRPr="0059718D" w:rsidRDefault="0059718D" w:rsidP="0059718D">
      <w:pPr>
        <w:numPr>
          <w:ilvl w:val="1"/>
          <w:numId w:val="1"/>
        </w:numPr>
        <w:spacing w:after="0" w:line="360" w:lineRule="auto"/>
        <w:ind w:right="39" w:hanging="360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kontroli dostępu;</w:t>
      </w:r>
    </w:p>
    <w:p w14:paraId="486AD663" w14:textId="640CEA82" w:rsidR="0059718D" w:rsidRPr="0059718D" w:rsidRDefault="0059718D" w:rsidP="0059718D">
      <w:pPr>
        <w:numPr>
          <w:ilvl w:val="1"/>
          <w:numId w:val="1"/>
        </w:numPr>
        <w:spacing w:after="0" w:line="360" w:lineRule="auto"/>
        <w:ind w:right="39" w:hanging="360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sygnalizacji włamania i napadu.</w:t>
      </w:r>
    </w:p>
    <w:p w14:paraId="45AF7645" w14:textId="77777777" w:rsidR="0059718D" w:rsidRPr="0059718D" w:rsidRDefault="0059718D" w:rsidP="0059718D">
      <w:pPr>
        <w:numPr>
          <w:ilvl w:val="0"/>
          <w:numId w:val="1"/>
        </w:numPr>
        <w:spacing w:after="0" w:line="360" w:lineRule="auto"/>
        <w:ind w:left="526" w:right="32" w:hanging="365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Obiekt nie jest ujęty w ewidencji wojewody obiektów przeznaczonych do ochrony obowiązkowej.  </w:t>
      </w:r>
    </w:p>
    <w:p w14:paraId="77591AE4" w14:textId="77777777" w:rsidR="0059718D" w:rsidRPr="0059718D" w:rsidRDefault="0059718D" w:rsidP="0059718D">
      <w:pPr>
        <w:numPr>
          <w:ilvl w:val="0"/>
          <w:numId w:val="1"/>
        </w:numPr>
        <w:spacing w:after="0" w:line="360" w:lineRule="auto"/>
        <w:ind w:left="526" w:right="32" w:hanging="365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bookmarkStart w:id="1" w:name="_Hlk189735374"/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Niezależna od Wykonawcy usługi, ochrona fizyczna sparowana jest </w:t>
      </w:r>
      <w:bookmarkEnd w:id="1"/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w godz. 6.30-19.30 we wszystkie dni tygodnia poza dniami świątecznymi wolnymi od pracy. </w:t>
      </w:r>
    </w:p>
    <w:p w14:paraId="30699743" w14:textId="77777777" w:rsidR="0059718D" w:rsidRPr="0059718D" w:rsidRDefault="0059718D" w:rsidP="0059718D">
      <w:pPr>
        <w:tabs>
          <w:tab w:val="center" w:pos="2040"/>
        </w:tabs>
        <w:spacing w:after="0" w:line="360" w:lineRule="auto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b/>
          <w:color w:val="000000"/>
          <w:kern w:val="2"/>
          <w:szCs w:val="24"/>
          <w:lang w:eastAsia="pl-PL"/>
          <w14:ligatures w14:val="standardContextual"/>
        </w:rPr>
        <w:t xml:space="preserve">II.  </w:t>
      </w:r>
      <w:r w:rsidRPr="0059718D">
        <w:rPr>
          <w:rFonts w:ascii="Calibri" w:eastAsia="Calibri" w:hAnsi="Calibri" w:cs="Calibri"/>
          <w:b/>
          <w:color w:val="000000"/>
          <w:kern w:val="2"/>
          <w:szCs w:val="24"/>
          <w:lang w:eastAsia="pl-PL"/>
          <w14:ligatures w14:val="standardContextual"/>
        </w:rPr>
        <w:tab/>
        <w:t xml:space="preserve">Obiekt przy ul. Lipowczana 3 </w:t>
      </w:r>
      <w:r w:rsidRPr="0059718D">
        <w:rPr>
          <w:rFonts w:ascii="Calibri" w:eastAsia="Calibri" w:hAnsi="Calibri" w:cs="Calibri"/>
          <w:b/>
          <w:kern w:val="2"/>
          <w:szCs w:val="24"/>
          <w:lang w:eastAsia="pl-PL"/>
          <w14:ligatures w14:val="standardContextual"/>
        </w:rPr>
        <w:t>w Warszawie.</w:t>
      </w:r>
      <w:r w:rsidRPr="0059718D"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  <w:t xml:space="preserve"> </w:t>
      </w:r>
    </w:p>
    <w:p w14:paraId="5DDCB7AF" w14:textId="77777777" w:rsidR="0059718D" w:rsidRPr="0059718D" w:rsidRDefault="0059718D" w:rsidP="0059718D">
      <w:pPr>
        <w:numPr>
          <w:ilvl w:val="0"/>
          <w:numId w:val="2"/>
        </w:numPr>
        <w:spacing w:after="0" w:line="360" w:lineRule="auto"/>
        <w:ind w:left="526" w:right="32" w:hanging="365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Obiekt ogrodzony murem o wysokości około 3 m. z dwiema metalowymi bramami,  o powierzchni ok. 1,2 ha objęty monitoringiem kamer włączonych do systemu monitoringu Akademii Wymiaru Sprawiedliwości. Na terenie obiektu znajdują się następujące zabudowania:  </w:t>
      </w:r>
    </w:p>
    <w:p w14:paraId="777FA650" w14:textId="5E8D70FE" w:rsidR="0059718D" w:rsidRPr="0059718D" w:rsidRDefault="0059718D" w:rsidP="0059718D">
      <w:pPr>
        <w:numPr>
          <w:ilvl w:val="0"/>
          <w:numId w:val="5"/>
        </w:numPr>
        <w:spacing w:after="0" w:line="360" w:lineRule="auto"/>
        <w:ind w:left="851" w:right="4524" w:hanging="284"/>
        <w:contextualSpacing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czteropiętrowy budynek podpiwniczony;</w:t>
      </w:r>
    </w:p>
    <w:p w14:paraId="771C40EC" w14:textId="7334A31A" w:rsidR="0059718D" w:rsidRPr="0059718D" w:rsidRDefault="0059718D" w:rsidP="0059718D">
      <w:pPr>
        <w:numPr>
          <w:ilvl w:val="0"/>
          <w:numId w:val="5"/>
        </w:numPr>
        <w:spacing w:after="0" w:line="360" w:lineRule="auto"/>
        <w:ind w:left="851" w:right="4524" w:hanging="284"/>
        <w:contextualSpacing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parterowy skład na materiały techniczne;</w:t>
      </w:r>
    </w:p>
    <w:p w14:paraId="11F3934D" w14:textId="5D8D99AC" w:rsidR="0059718D" w:rsidRPr="0059718D" w:rsidRDefault="0059718D" w:rsidP="0059718D">
      <w:pPr>
        <w:numPr>
          <w:ilvl w:val="0"/>
          <w:numId w:val="5"/>
        </w:numPr>
        <w:spacing w:after="0" w:line="360" w:lineRule="auto"/>
        <w:ind w:left="851" w:right="4524" w:hanging="284"/>
        <w:contextualSpacing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budynek techniczny.</w:t>
      </w:r>
    </w:p>
    <w:p w14:paraId="4866A44C" w14:textId="68C5D827" w:rsidR="0059718D" w:rsidRPr="0059718D" w:rsidRDefault="0059718D" w:rsidP="0059718D">
      <w:pPr>
        <w:numPr>
          <w:ilvl w:val="0"/>
          <w:numId w:val="2"/>
        </w:numPr>
        <w:spacing w:after="0" w:line="360" w:lineRule="auto"/>
        <w:ind w:left="526" w:right="32" w:hanging="365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lastRenderedPageBreak/>
        <w:t>Budynki wymienione w pkt 1 w obecnej chwili nie są użytkowane w sposób stały</w:t>
      </w:r>
      <w:r w:rsidR="00634E57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.</w:t>
      </w: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 </w:t>
      </w:r>
    </w:p>
    <w:p w14:paraId="24B9E1B6" w14:textId="77777777" w:rsidR="0059718D" w:rsidRPr="0059718D" w:rsidRDefault="0059718D" w:rsidP="0059718D">
      <w:pPr>
        <w:numPr>
          <w:ilvl w:val="0"/>
          <w:numId w:val="2"/>
        </w:numPr>
        <w:spacing w:after="0" w:line="360" w:lineRule="auto"/>
        <w:ind w:left="526" w:right="32" w:hanging="365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Obiekt nie jest ujęty w ewidencji wojewody obiektów przeznaczonych do ochrony obowiązkowej.  </w:t>
      </w:r>
    </w:p>
    <w:p w14:paraId="0A14BE64" w14:textId="77777777" w:rsidR="0059718D" w:rsidRPr="0059718D" w:rsidRDefault="0059718D" w:rsidP="0059718D">
      <w:pPr>
        <w:numPr>
          <w:ilvl w:val="0"/>
          <w:numId w:val="2"/>
        </w:numPr>
        <w:spacing w:after="0" w:line="360" w:lineRule="auto"/>
        <w:ind w:left="526" w:right="32" w:hanging="365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Na terenie obiektu nie ma ochrony fizycznej. </w:t>
      </w:r>
    </w:p>
    <w:p w14:paraId="58D8A971" w14:textId="77777777" w:rsidR="0059718D" w:rsidRPr="0059718D" w:rsidRDefault="0059718D" w:rsidP="0059718D">
      <w:pPr>
        <w:numPr>
          <w:ilvl w:val="0"/>
          <w:numId w:val="2"/>
        </w:numPr>
        <w:spacing w:after="0" w:line="360" w:lineRule="auto"/>
        <w:ind w:left="526" w:right="32" w:hanging="365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Obiekt nie jest wyposażony w system sygnalizacji włamania. Wezwanie grupy interwencyjnej będzie się odbywało poprzez: </w:t>
      </w:r>
    </w:p>
    <w:p w14:paraId="0AE926DA" w14:textId="77777777" w:rsidR="0059718D" w:rsidRPr="0059718D" w:rsidRDefault="0059718D" w:rsidP="0059718D">
      <w:pPr>
        <w:spacing w:after="0" w:line="360" w:lineRule="auto"/>
        <w:ind w:left="881" w:right="32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Segoe UI Symbol" w:eastAsia="Segoe UI Symbol" w:hAnsi="Segoe UI Symbol" w:cs="Segoe UI Symbol"/>
          <w:color w:val="000000"/>
          <w:kern w:val="2"/>
          <w:szCs w:val="24"/>
          <w:lang w:eastAsia="pl-PL"/>
          <w14:ligatures w14:val="standardContextual"/>
        </w:rPr>
        <w:t>−</w:t>
      </w:r>
      <w:r w:rsidRPr="0059718D">
        <w:rPr>
          <w:rFonts w:ascii="Arial" w:eastAsia="Arial" w:hAnsi="Arial" w:cs="Arial"/>
          <w:color w:val="000000"/>
          <w:kern w:val="2"/>
          <w:szCs w:val="24"/>
          <w:lang w:eastAsia="pl-PL"/>
          <w14:ligatures w14:val="standardContextual"/>
        </w:rPr>
        <w:t xml:space="preserve"> </w:t>
      </w: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użycie pilota napadowego (w godzinach pracy), </w:t>
      </w:r>
    </w:p>
    <w:p w14:paraId="2D8421A8" w14:textId="77777777" w:rsidR="0059718D" w:rsidRPr="0059718D" w:rsidRDefault="0059718D" w:rsidP="0059718D">
      <w:pPr>
        <w:spacing w:after="0" w:line="360" w:lineRule="auto"/>
        <w:ind w:left="1241" w:hanging="360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Segoe UI Symbol" w:eastAsia="Segoe UI Symbol" w:hAnsi="Segoe UI Symbol" w:cs="Segoe UI Symbol"/>
          <w:color w:val="000000"/>
          <w:kern w:val="2"/>
          <w:szCs w:val="24"/>
          <w:lang w:eastAsia="pl-PL"/>
          <w14:ligatures w14:val="standardContextual"/>
        </w:rPr>
        <w:t>−</w:t>
      </w:r>
      <w:r w:rsidRPr="0059718D">
        <w:rPr>
          <w:rFonts w:ascii="Arial" w:eastAsia="Arial" w:hAnsi="Arial" w:cs="Arial"/>
          <w:color w:val="000000"/>
          <w:kern w:val="2"/>
          <w:szCs w:val="24"/>
          <w:lang w:eastAsia="pl-PL"/>
          <w14:ligatures w14:val="standardContextual"/>
        </w:rPr>
        <w:t xml:space="preserve"> </w:t>
      </w: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wezwanie telefoniczne przez operatora z centrum monitorowania Akademii Wymiaru Sprawiedliwości. </w:t>
      </w:r>
    </w:p>
    <w:p w14:paraId="410C072B" w14:textId="77777777" w:rsidR="0059718D" w:rsidRPr="0059718D" w:rsidRDefault="0059718D" w:rsidP="0059718D">
      <w:pPr>
        <w:spacing w:after="0" w:line="360" w:lineRule="auto"/>
        <w:ind w:left="171" w:hanging="10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b/>
          <w:color w:val="000000"/>
          <w:kern w:val="2"/>
          <w:szCs w:val="24"/>
          <w:lang w:eastAsia="pl-PL"/>
          <w14:ligatures w14:val="standardContextual"/>
        </w:rPr>
        <w:t xml:space="preserve">III. Obiekt przy al. Wyzwolenia 8/1 </w:t>
      </w:r>
      <w:r w:rsidRPr="0059718D">
        <w:rPr>
          <w:rFonts w:ascii="Calibri" w:eastAsia="Calibri" w:hAnsi="Calibri" w:cs="Calibri"/>
          <w:b/>
          <w:kern w:val="2"/>
          <w:szCs w:val="24"/>
          <w:lang w:eastAsia="pl-PL"/>
          <w14:ligatures w14:val="standardContextual"/>
        </w:rPr>
        <w:t>w Warszawie</w:t>
      </w:r>
    </w:p>
    <w:p w14:paraId="057BCDFF" w14:textId="09024E6D" w:rsidR="0059718D" w:rsidRPr="0059718D" w:rsidRDefault="0059718D" w:rsidP="0059718D">
      <w:pPr>
        <w:numPr>
          <w:ilvl w:val="0"/>
          <w:numId w:val="3"/>
        </w:numPr>
        <w:spacing w:after="0" w:line="360" w:lineRule="auto"/>
        <w:ind w:left="694" w:right="32" w:hanging="533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budynek murowany zlokalizowany na parterze w kamienicy mieszkalnej</w:t>
      </w:r>
      <w:r w:rsidR="00634E57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.</w:t>
      </w: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  </w:t>
      </w:r>
    </w:p>
    <w:p w14:paraId="799A6D26" w14:textId="3CB6094F" w:rsidR="0059718D" w:rsidRPr="0059718D" w:rsidRDefault="0059718D" w:rsidP="0059718D">
      <w:pPr>
        <w:numPr>
          <w:ilvl w:val="0"/>
          <w:numId w:val="3"/>
        </w:numPr>
        <w:spacing w:after="0" w:line="360" w:lineRule="auto"/>
        <w:ind w:left="694" w:right="32" w:hanging="533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bookmarkStart w:id="2" w:name="_Hlk188537193"/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obiekt posiada jedno wejście/wyjście wyposażone w wideomofon</w:t>
      </w:r>
      <w:r w:rsidR="00634E57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.</w:t>
      </w: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 </w:t>
      </w:r>
    </w:p>
    <w:bookmarkEnd w:id="2"/>
    <w:p w14:paraId="345A4FE1" w14:textId="609845A9" w:rsidR="0059718D" w:rsidRPr="0059718D" w:rsidRDefault="0059718D" w:rsidP="0059718D">
      <w:pPr>
        <w:numPr>
          <w:ilvl w:val="0"/>
          <w:numId w:val="3"/>
        </w:numPr>
        <w:spacing w:after="0" w:line="360" w:lineRule="auto"/>
        <w:ind w:left="694" w:right="32" w:hanging="533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całkowita powierzchnia obiektu wynosi</w:t>
      </w:r>
      <w:r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 ok.</w:t>
      </w: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 119 m2</w:t>
      </w:r>
      <w:r w:rsidR="00634E57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.</w:t>
      </w:r>
    </w:p>
    <w:p w14:paraId="07B734FF" w14:textId="77777777" w:rsidR="0059718D" w:rsidRPr="0059718D" w:rsidRDefault="0059718D" w:rsidP="0059718D">
      <w:pPr>
        <w:numPr>
          <w:ilvl w:val="0"/>
          <w:numId w:val="3"/>
        </w:numPr>
        <w:spacing w:after="0" w:line="360" w:lineRule="auto"/>
        <w:ind w:left="142" w:right="32" w:firstLine="19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obiekt wyposażony jest w następujące instalacje i systemy: </w:t>
      </w:r>
    </w:p>
    <w:p w14:paraId="1A78CE57" w14:textId="1C4D3E3E" w:rsidR="0059718D" w:rsidRPr="0059718D" w:rsidRDefault="0059718D" w:rsidP="0059718D">
      <w:pPr>
        <w:numPr>
          <w:ilvl w:val="0"/>
          <w:numId w:val="6"/>
        </w:numPr>
        <w:spacing w:after="0" w:line="360" w:lineRule="auto"/>
        <w:ind w:left="851" w:right="32" w:hanging="284"/>
        <w:contextualSpacing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bookmarkStart w:id="3" w:name="_Hlk188537388"/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centralnego ogrzewania;</w:t>
      </w:r>
    </w:p>
    <w:p w14:paraId="27909FD2" w14:textId="5A59936F" w:rsidR="0059718D" w:rsidRPr="0059718D" w:rsidRDefault="0059718D" w:rsidP="0059718D">
      <w:pPr>
        <w:numPr>
          <w:ilvl w:val="1"/>
          <w:numId w:val="3"/>
        </w:numPr>
        <w:spacing w:after="0" w:line="360" w:lineRule="auto"/>
        <w:ind w:right="16" w:hanging="360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wody ciepłej i zimnej;</w:t>
      </w:r>
    </w:p>
    <w:p w14:paraId="72500850" w14:textId="3979EB08" w:rsidR="0059718D" w:rsidRPr="0059718D" w:rsidRDefault="0059718D" w:rsidP="0059718D">
      <w:pPr>
        <w:numPr>
          <w:ilvl w:val="1"/>
          <w:numId w:val="3"/>
        </w:numPr>
        <w:spacing w:after="0" w:line="360" w:lineRule="auto"/>
        <w:ind w:right="16" w:hanging="360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kanalizacji;</w:t>
      </w:r>
    </w:p>
    <w:p w14:paraId="035BDAC7" w14:textId="2E6B3736" w:rsidR="0059718D" w:rsidRPr="0059718D" w:rsidRDefault="0059718D" w:rsidP="0059718D">
      <w:pPr>
        <w:numPr>
          <w:ilvl w:val="1"/>
          <w:numId w:val="3"/>
        </w:numPr>
        <w:spacing w:after="0" w:line="360" w:lineRule="auto"/>
        <w:ind w:right="16" w:hanging="360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elektrycznej</w:t>
      </w:r>
      <w:r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;</w:t>
      </w:r>
    </w:p>
    <w:p w14:paraId="75E4C58D" w14:textId="44616E00" w:rsidR="0059718D" w:rsidRPr="0059718D" w:rsidRDefault="0059718D" w:rsidP="0059718D">
      <w:pPr>
        <w:numPr>
          <w:ilvl w:val="1"/>
          <w:numId w:val="3"/>
        </w:numPr>
        <w:spacing w:after="0" w:line="360" w:lineRule="auto"/>
        <w:ind w:right="16" w:hanging="360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systemu sygnalizacji napadu i włamania</w:t>
      </w:r>
      <w:r w:rsidR="00634E57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.</w:t>
      </w:r>
    </w:p>
    <w:bookmarkEnd w:id="3"/>
    <w:p w14:paraId="647BBA71" w14:textId="04E7216E" w:rsidR="0059718D" w:rsidRPr="0059718D" w:rsidRDefault="00634E57" w:rsidP="0059718D">
      <w:pPr>
        <w:numPr>
          <w:ilvl w:val="0"/>
          <w:numId w:val="3"/>
        </w:numPr>
        <w:spacing w:after="0" w:line="360" w:lineRule="auto"/>
        <w:ind w:left="694" w:right="32" w:hanging="533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B</w:t>
      </w:r>
      <w:r w:rsidR="0059718D"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udynek jest wpisany do rejestru zabytków</w:t>
      </w:r>
      <w:r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.</w:t>
      </w:r>
      <w:r w:rsidR="0059718D"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 </w:t>
      </w:r>
    </w:p>
    <w:p w14:paraId="79AC6394" w14:textId="671164A4" w:rsidR="0059718D" w:rsidRPr="0059718D" w:rsidRDefault="00634E57" w:rsidP="0059718D">
      <w:pPr>
        <w:numPr>
          <w:ilvl w:val="0"/>
          <w:numId w:val="3"/>
        </w:numPr>
        <w:spacing w:after="0" w:line="360" w:lineRule="auto"/>
        <w:ind w:left="694" w:right="32" w:hanging="533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N</w:t>
      </w:r>
      <w:r w:rsidR="0059718D"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a terenie obiektu nie ma ochrony fizycznej</w:t>
      </w:r>
      <w:r w:rsid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.</w:t>
      </w:r>
      <w:r w:rsidR="0059718D"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 </w:t>
      </w:r>
    </w:p>
    <w:p w14:paraId="65751F7F" w14:textId="214ECBD6" w:rsidR="0059718D" w:rsidRPr="0059718D" w:rsidRDefault="00634E57" w:rsidP="0059718D">
      <w:pPr>
        <w:numPr>
          <w:ilvl w:val="0"/>
          <w:numId w:val="3"/>
        </w:numPr>
        <w:spacing w:after="0" w:line="360" w:lineRule="auto"/>
        <w:ind w:left="694" w:right="32" w:hanging="533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O</w:t>
      </w:r>
      <w:r w:rsidR="0059718D"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biekt nie jest ujęty w ewidencji wojewody obiektów przeznaczonych do ochrony obowiązkowej</w:t>
      </w:r>
      <w:r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.</w:t>
      </w:r>
    </w:p>
    <w:p w14:paraId="5946395B" w14:textId="77777777" w:rsidR="0059718D" w:rsidRPr="0059718D" w:rsidRDefault="0059718D" w:rsidP="0059718D">
      <w:pPr>
        <w:spacing w:after="0" w:line="360" w:lineRule="auto"/>
        <w:ind w:left="694" w:right="32" w:hanging="552"/>
        <w:jc w:val="both"/>
        <w:rPr>
          <w:rFonts w:ascii="Calibri" w:eastAsia="Calibri" w:hAnsi="Calibri" w:cs="Calibri"/>
          <w:b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b/>
          <w:color w:val="000000"/>
          <w:kern w:val="2"/>
          <w:szCs w:val="24"/>
          <w:lang w:eastAsia="pl-PL"/>
          <w14:ligatures w14:val="standardContextual"/>
        </w:rPr>
        <w:t xml:space="preserve">IV. Obiekt przy ul. Stawki 3 a </w:t>
      </w:r>
      <w:r w:rsidRPr="0059718D">
        <w:rPr>
          <w:rFonts w:ascii="Calibri" w:eastAsia="Calibri" w:hAnsi="Calibri" w:cs="Calibri"/>
          <w:b/>
          <w:kern w:val="2"/>
          <w:szCs w:val="24"/>
          <w:lang w:eastAsia="pl-PL"/>
          <w14:ligatures w14:val="standardContextual"/>
        </w:rPr>
        <w:t>w Warszawie</w:t>
      </w:r>
    </w:p>
    <w:p w14:paraId="76133950" w14:textId="05A73459" w:rsidR="0059718D" w:rsidRPr="0059718D" w:rsidRDefault="00634E57" w:rsidP="0059718D">
      <w:pPr>
        <w:numPr>
          <w:ilvl w:val="0"/>
          <w:numId w:val="7"/>
        </w:numPr>
        <w:spacing w:after="0" w:line="360" w:lineRule="auto"/>
        <w:ind w:left="709" w:right="39" w:hanging="567"/>
        <w:contextualSpacing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B</w:t>
      </w:r>
      <w:r w:rsidR="0059718D"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udynek murowany zlokalizowany na parterze w kamienicy mieszkalnej</w:t>
      </w:r>
      <w:r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.</w:t>
      </w:r>
    </w:p>
    <w:p w14:paraId="5A8AA96C" w14:textId="416876B1" w:rsidR="0059718D" w:rsidRPr="0059718D" w:rsidRDefault="00634E57" w:rsidP="0059718D">
      <w:pPr>
        <w:numPr>
          <w:ilvl w:val="0"/>
          <w:numId w:val="7"/>
        </w:numPr>
        <w:spacing w:after="0" w:line="360" w:lineRule="auto"/>
        <w:ind w:left="709" w:right="39" w:hanging="567"/>
        <w:contextualSpacing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O</w:t>
      </w:r>
      <w:r w:rsidR="0059718D"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biekt posiada wejścia/wyjścia wyposażone w wideomofon</w:t>
      </w:r>
      <w:r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.</w:t>
      </w:r>
      <w:r w:rsidR="0059718D"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 </w:t>
      </w:r>
    </w:p>
    <w:p w14:paraId="14927BB7" w14:textId="7BF1F6B9" w:rsidR="0059718D" w:rsidRPr="0059718D" w:rsidRDefault="00634E57" w:rsidP="0059718D">
      <w:pPr>
        <w:numPr>
          <w:ilvl w:val="0"/>
          <w:numId w:val="7"/>
        </w:numPr>
        <w:spacing w:after="0" w:line="360" w:lineRule="auto"/>
        <w:ind w:left="709" w:right="39" w:hanging="567"/>
        <w:contextualSpacing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C</w:t>
      </w:r>
      <w:r w:rsidR="0059718D"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ałkowita powierzchnia obiektu wynosi </w:t>
      </w:r>
      <w:r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ok. </w:t>
      </w:r>
      <w:r w:rsidR="0059718D"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500 m2</w:t>
      </w:r>
      <w:r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.</w:t>
      </w:r>
    </w:p>
    <w:p w14:paraId="52A0C909" w14:textId="02A26123" w:rsidR="0059718D" w:rsidRPr="0059718D" w:rsidRDefault="00634E57" w:rsidP="0059718D">
      <w:pPr>
        <w:numPr>
          <w:ilvl w:val="0"/>
          <w:numId w:val="7"/>
        </w:numPr>
        <w:spacing w:after="0" w:line="360" w:lineRule="auto"/>
        <w:ind w:left="709" w:right="39" w:hanging="567"/>
        <w:contextualSpacing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O</w:t>
      </w:r>
      <w:r w:rsidR="0059718D"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biekt wyposażony jest w następujące instalacje i systemy: </w:t>
      </w:r>
    </w:p>
    <w:p w14:paraId="7D4D48E4" w14:textId="153A665A" w:rsidR="0059718D" w:rsidRPr="0059718D" w:rsidRDefault="0059718D" w:rsidP="0059718D">
      <w:pPr>
        <w:numPr>
          <w:ilvl w:val="0"/>
          <w:numId w:val="8"/>
        </w:numPr>
        <w:spacing w:after="0" w:line="360" w:lineRule="auto"/>
        <w:ind w:left="851" w:right="39" w:hanging="425"/>
        <w:contextualSpacing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bookmarkStart w:id="4" w:name="_Hlk189479803"/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centralnego ogrzewania;</w:t>
      </w:r>
    </w:p>
    <w:p w14:paraId="18F23EE1" w14:textId="7C75595E" w:rsidR="0059718D" w:rsidRPr="0059718D" w:rsidRDefault="0059718D" w:rsidP="0059718D">
      <w:pPr>
        <w:numPr>
          <w:ilvl w:val="0"/>
          <w:numId w:val="8"/>
        </w:numPr>
        <w:spacing w:after="0" w:line="360" w:lineRule="auto"/>
        <w:ind w:left="851" w:right="39" w:hanging="425"/>
        <w:contextualSpacing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wody ciepłej i zimnej;</w:t>
      </w:r>
    </w:p>
    <w:p w14:paraId="2062EE85" w14:textId="3CF260B6" w:rsidR="0059718D" w:rsidRPr="0059718D" w:rsidRDefault="0059718D" w:rsidP="0059718D">
      <w:pPr>
        <w:numPr>
          <w:ilvl w:val="0"/>
          <w:numId w:val="8"/>
        </w:numPr>
        <w:spacing w:after="0" w:line="360" w:lineRule="auto"/>
        <w:ind w:left="851" w:right="39" w:hanging="425"/>
        <w:contextualSpacing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kanalizacji;</w:t>
      </w:r>
    </w:p>
    <w:p w14:paraId="0E652150" w14:textId="3974FFCF" w:rsidR="0059718D" w:rsidRPr="0059718D" w:rsidRDefault="0059718D" w:rsidP="0059718D">
      <w:pPr>
        <w:numPr>
          <w:ilvl w:val="0"/>
          <w:numId w:val="8"/>
        </w:numPr>
        <w:spacing w:after="0" w:line="360" w:lineRule="auto"/>
        <w:ind w:left="851" w:right="39" w:hanging="425"/>
        <w:contextualSpacing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elektrycznej;</w:t>
      </w:r>
    </w:p>
    <w:p w14:paraId="58BBA7FE" w14:textId="77777777" w:rsidR="0059718D" w:rsidRPr="0059718D" w:rsidRDefault="0059718D" w:rsidP="0059718D">
      <w:pPr>
        <w:numPr>
          <w:ilvl w:val="0"/>
          <w:numId w:val="8"/>
        </w:numPr>
        <w:spacing w:after="0" w:line="360" w:lineRule="auto"/>
        <w:ind w:left="851" w:right="39" w:hanging="425"/>
        <w:contextualSpacing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systemu sygnalizacji napadu i włamania;</w:t>
      </w:r>
    </w:p>
    <w:p w14:paraId="3228A260" w14:textId="77777777" w:rsidR="0059718D" w:rsidRPr="0059718D" w:rsidRDefault="0059718D" w:rsidP="0059718D">
      <w:pPr>
        <w:numPr>
          <w:ilvl w:val="0"/>
          <w:numId w:val="8"/>
        </w:numPr>
        <w:spacing w:after="0" w:line="360" w:lineRule="auto"/>
        <w:ind w:left="851" w:right="39" w:hanging="425"/>
        <w:contextualSpacing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telewizji przemysłowej;</w:t>
      </w:r>
    </w:p>
    <w:p w14:paraId="5BEA1451" w14:textId="77777777" w:rsidR="0059718D" w:rsidRPr="0059718D" w:rsidRDefault="0059718D" w:rsidP="0059718D">
      <w:pPr>
        <w:numPr>
          <w:ilvl w:val="0"/>
          <w:numId w:val="8"/>
        </w:numPr>
        <w:spacing w:after="0" w:line="360" w:lineRule="auto"/>
        <w:ind w:left="851" w:right="39" w:hanging="425"/>
        <w:contextualSpacing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sygnalizacji pożaru;</w:t>
      </w:r>
    </w:p>
    <w:bookmarkEnd w:id="4"/>
    <w:p w14:paraId="3E1A404B" w14:textId="2693121F" w:rsidR="0059718D" w:rsidRPr="0059718D" w:rsidRDefault="0059718D" w:rsidP="0059718D">
      <w:pPr>
        <w:numPr>
          <w:ilvl w:val="0"/>
          <w:numId w:val="8"/>
        </w:numPr>
        <w:spacing w:after="0" w:line="360" w:lineRule="auto"/>
        <w:ind w:left="851" w:right="39" w:hanging="425"/>
        <w:contextualSpacing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lastRenderedPageBreak/>
        <w:t>kontroli dostępu</w:t>
      </w:r>
      <w:r w:rsidR="00634E57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.</w:t>
      </w:r>
    </w:p>
    <w:p w14:paraId="61BD0EA2" w14:textId="2A7524A1" w:rsidR="00634E57" w:rsidRDefault="00634E57" w:rsidP="0059718D">
      <w:pPr>
        <w:numPr>
          <w:ilvl w:val="0"/>
          <w:numId w:val="7"/>
        </w:numPr>
        <w:spacing w:after="0" w:line="360" w:lineRule="auto"/>
        <w:ind w:left="709" w:right="39" w:hanging="567"/>
        <w:contextualSpacing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W obiekcie przewidziana jest ochrona, n</w:t>
      </w:r>
      <w:r w:rsidRPr="00634E57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iezależna od Wykonawcy usługi</w:t>
      </w:r>
      <w:r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.</w:t>
      </w:r>
    </w:p>
    <w:p w14:paraId="66C99EAF" w14:textId="1D748BC5" w:rsidR="0059718D" w:rsidRPr="0059718D" w:rsidRDefault="00634E57" w:rsidP="0059718D">
      <w:pPr>
        <w:numPr>
          <w:ilvl w:val="0"/>
          <w:numId w:val="7"/>
        </w:numPr>
        <w:spacing w:after="0" w:line="360" w:lineRule="auto"/>
        <w:ind w:left="709" w:right="39" w:hanging="567"/>
        <w:contextualSpacing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O</w:t>
      </w:r>
      <w:r w:rsidR="0059718D"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biekt nie jest ujęty w ewidencji wojewody obiektów przeznaczonych do ochrony obowiązkowej.</w:t>
      </w:r>
    </w:p>
    <w:p w14:paraId="5FD98F4A" w14:textId="77777777" w:rsidR="0059718D" w:rsidRPr="0059718D" w:rsidRDefault="0059718D" w:rsidP="0059718D">
      <w:pPr>
        <w:tabs>
          <w:tab w:val="left" w:pos="426"/>
        </w:tabs>
        <w:spacing w:after="0" w:line="360" w:lineRule="auto"/>
        <w:ind w:left="526" w:right="32" w:hanging="365"/>
        <w:jc w:val="both"/>
        <w:rPr>
          <w:rFonts w:ascii="Calibri" w:eastAsia="Calibri" w:hAnsi="Calibri" w:cs="Calibri"/>
          <w:b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b/>
          <w:kern w:val="2"/>
          <w:szCs w:val="24"/>
          <w:lang w:eastAsia="pl-PL"/>
          <w14:ligatures w14:val="standardContextual"/>
        </w:rPr>
        <w:t>V. Obiekt przy ul. Witkiewicza 20 w Zakopanem.</w:t>
      </w:r>
    </w:p>
    <w:p w14:paraId="385B036B" w14:textId="77777777" w:rsidR="0059718D" w:rsidRPr="0059718D" w:rsidRDefault="0059718D" w:rsidP="0059718D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426" w:right="32" w:hanging="284"/>
        <w:jc w:val="both"/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  <w:t>Budynek: „Złoty Róg” usytuowany w Zakopanem u zbiegu ulic: Stanisława Witkiewicza, Henryka Sienkiewicza, Jagiellońskiej, posiada 3 kondygnacje naziemne i piwnicę. W obecnej chwili budynek nie jest użytkowany.</w:t>
      </w:r>
    </w:p>
    <w:p w14:paraId="169EEB2D" w14:textId="77777777" w:rsidR="0059718D" w:rsidRPr="0059718D" w:rsidRDefault="0059718D" w:rsidP="0059718D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426" w:right="32" w:hanging="284"/>
        <w:jc w:val="both"/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  <w:t>Budynek wyposażony jest w system sygnalizacji włamania oparty na czujkach ruchu zainstalowanych wewnątrz budynku.</w:t>
      </w:r>
    </w:p>
    <w:p w14:paraId="69B0E5E0" w14:textId="77777777" w:rsidR="0059718D" w:rsidRPr="0059718D" w:rsidRDefault="0059718D" w:rsidP="0059718D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426" w:right="32" w:hanging="284"/>
        <w:jc w:val="both"/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  <w:t>Budynek jest wpisany do rejestru zabytków.</w:t>
      </w:r>
    </w:p>
    <w:p w14:paraId="426FBBFC" w14:textId="77777777" w:rsidR="0059718D" w:rsidRPr="0059718D" w:rsidRDefault="0059718D" w:rsidP="0059718D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426" w:right="32" w:hanging="284"/>
        <w:jc w:val="both"/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  <w:t>Budynek nie jest ujęty w ewidencji wojewody obiektów przeznaczonych do ochrony obowiązkowej.</w:t>
      </w:r>
    </w:p>
    <w:p w14:paraId="538B84D1" w14:textId="77777777" w:rsidR="0059718D" w:rsidRPr="0059718D" w:rsidRDefault="0059718D" w:rsidP="0059718D">
      <w:pPr>
        <w:spacing w:after="0" w:line="360" w:lineRule="auto"/>
        <w:ind w:left="142" w:right="32" w:firstLine="284"/>
        <w:jc w:val="both"/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</w:pPr>
    </w:p>
    <w:p w14:paraId="2A7330B3" w14:textId="77777777" w:rsidR="0059718D" w:rsidRPr="0059718D" w:rsidRDefault="0059718D" w:rsidP="0059718D">
      <w:pPr>
        <w:spacing w:after="0" w:line="360" w:lineRule="auto"/>
        <w:ind w:left="426" w:right="39" w:hanging="265"/>
        <w:jc w:val="both"/>
        <w:rPr>
          <w:rFonts w:ascii="Calibri" w:eastAsia="Calibri" w:hAnsi="Calibri" w:cs="Calibri"/>
          <w:b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b/>
          <w:kern w:val="2"/>
          <w:szCs w:val="24"/>
          <w:lang w:eastAsia="pl-PL"/>
          <w14:ligatures w14:val="standardContextual"/>
        </w:rPr>
        <w:t>VI. Obiekt przy ul. Ogrodowej 6 w Zakopanem</w:t>
      </w:r>
    </w:p>
    <w:p w14:paraId="202016A6" w14:textId="58866BEF" w:rsidR="0059718D" w:rsidRPr="0059718D" w:rsidRDefault="0059718D" w:rsidP="0059718D">
      <w:pPr>
        <w:numPr>
          <w:ilvl w:val="0"/>
          <w:numId w:val="10"/>
        </w:numPr>
        <w:spacing w:after="0" w:line="360" w:lineRule="auto"/>
        <w:ind w:left="426" w:right="39" w:hanging="284"/>
        <w:jc w:val="both"/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  <w:t xml:space="preserve">Ośrodek </w:t>
      </w:r>
      <w:proofErr w:type="spellStart"/>
      <w:r w:rsidRPr="0059718D"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  <w:t>Konferencyjno</w:t>
      </w:r>
      <w:proofErr w:type="spellEnd"/>
      <w:r w:rsidRPr="0059718D"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  <w:t xml:space="preserve"> - Wypoczynkowy położony w centrum Zakopanego, dysponuje 120 miejscami noclegowymi w 39 pokojach.</w:t>
      </w:r>
    </w:p>
    <w:p w14:paraId="0A11AD0F" w14:textId="77777777" w:rsidR="0059718D" w:rsidRPr="0059718D" w:rsidRDefault="0059718D" w:rsidP="0059718D">
      <w:pPr>
        <w:numPr>
          <w:ilvl w:val="0"/>
          <w:numId w:val="10"/>
        </w:numPr>
        <w:spacing w:after="0" w:line="360" w:lineRule="auto"/>
        <w:ind w:left="426" w:right="39" w:hanging="284"/>
        <w:jc w:val="both"/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  <w:t>W Obiekcie znajduje się 24 godzinna obsługa.</w:t>
      </w:r>
    </w:p>
    <w:p w14:paraId="6328C840" w14:textId="77777777" w:rsidR="0059718D" w:rsidRPr="0059718D" w:rsidRDefault="0059718D" w:rsidP="0059718D">
      <w:pPr>
        <w:numPr>
          <w:ilvl w:val="0"/>
          <w:numId w:val="10"/>
        </w:numPr>
        <w:spacing w:after="0" w:line="360" w:lineRule="auto"/>
        <w:ind w:left="426" w:right="40" w:hanging="284"/>
        <w:jc w:val="both"/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  <w:t xml:space="preserve"> Obiekt wyposażony jest w następujące instalacje i systemy:</w:t>
      </w:r>
    </w:p>
    <w:p w14:paraId="2E973B1C" w14:textId="37E79175" w:rsidR="0059718D" w:rsidRPr="0059718D" w:rsidRDefault="0059718D" w:rsidP="0059718D">
      <w:pPr>
        <w:numPr>
          <w:ilvl w:val="0"/>
          <w:numId w:val="11"/>
        </w:numPr>
        <w:spacing w:after="0" w:line="360" w:lineRule="auto"/>
        <w:ind w:right="40"/>
        <w:contextualSpacing/>
        <w:jc w:val="both"/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  <w:t>centralnego ogrzewania;</w:t>
      </w:r>
    </w:p>
    <w:p w14:paraId="7AC35E4F" w14:textId="49C402FB" w:rsidR="0059718D" w:rsidRPr="0059718D" w:rsidRDefault="0059718D" w:rsidP="0059718D">
      <w:pPr>
        <w:numPr>
          <w:ilvl w:val="0"/>
          <w:numId w:val="11"/>
        </w:numPr>
        <w:spacing w:after="0" w:line="360" w:lineRule="auto"/>
        <w:ind w:right="40"/>
        <w:contextualSpacing/>
        <w:jc w:val="both"/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  <w:t>wody ciepłej i zimnej;</w:t>
      </w:r>
    </w:p>
    <w:p w14:paraId="3406054B" w14:textId="7FB329FA" w:rsidR="0059718D" w:rsidRPr="0059718D" w:rsidRDefault="0059718D" w:rsidP="0059718D">
      <w:pPr>
        <w:numPr>
          <w:ilvl w:val="0"/>
          <w:numId w:val="11"/>
        </w:numPr>
        <w:spacing w:after="0" w:line="360" w:lineRule="auto"/>
        <w:ind w:right="40"/>
        <w:contextualSpacing/>
        <w:jc w:val="both"/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  <w:t>kanalizacji;</w:t>
      </w:r>
    </w:p>
    <w:p w14:paraId="6605ED2E" w14:textId="175E5103" w:rsidR="0059718D" w:rsidRPr="0059718D" w:rsidRDefault="0059718D" w:rsidP="0059718D">
      <w:pPr>
        <w:numPr>
          <w:ilvl w:val="0"/>
          <w:numId w:val="11"/>
        </w:numPr>
        <w:spacing w:after="0" w:line="360" w:lineRule="auto"/>
        <w:ind w:right="40"/>
        <w:contextualSpacing/>
        <w:jc w:val="both"/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  <w:t>elektrycznej;</w:t>
      </w:r>
    </w:p>
    <w:p w14:paraId="0C68DCE0" w14:textId="77777777" w:rsidR="0059718D" w:rsidRPr="0059718D" w:rsidRDefault="0059718D" w:rsidP="0059718D">
      <w:pPr>
        <w:numPr>
          <w:ilvl w:val="0"/>
          <w:numId w:val="11"/>
        </w:numPr>
        <w:spacing w:after="0" w:line="360" w:lineRule="auto"/>
        <w:ind w:right="40"/>
        <w:contextualSpacing/>
        <w:jc w:val="both"/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  <w:t>systemu sygnalizacji napadu i włamania;</w:t>
      </w:r>
    </w:p>
    <w:p w14:paraId="2DEE24B7" w14:textId="77777777" w:rsidR="0059718D" w:rsidRPr="0059718D" w:rsidRDefault="0059718D" w:rsidP="0059718D">
      <w:pPr>
        <w:numPr>
          <w:ilvl w:val="0"/>
          <w:numId w:val="11"/>
        </w:numPr>
        <w:spacing w:after="0" w:line="360" w:lineRule="auto"/>
        <w:ind w:right="40"/>
        <w:contextualSpacing/>
        <w:jc w:val="both"/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  <w:t>telewizji przemysłowej;</w:t>
      </w:r>
    </w:p>
    <w:p w14:paraId="240341D2" w14:textId="4CE66DA8" w:rsidR="0059718D" w:rsidRPr="0059718D" w:rsidRDefault="0059718D" w:rsidP="0059718D">
      <w:pPr>
        <w:numPr>
          <w:ilvl w:val="0"/>
          <w:numId w:val="11"/>
        </w:numPr>
        <w:spacing w:after="0" w:line="360" w:lineRule="auto"/>
        <w:ind w:right="40"/>
        <w:contextualSpacing/>
        <w:jc w:val="both"/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  <w:t>sygnalizacji pożaru</w:t>
      </w:r>
      <w:r w:rsidR="00653904"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  <w:t>.</w:t>
      </w:r>
    </w:p>
    <w:p w14:paraId="2C00D7C1" w14:textId="77777777" w:rsidR="0059718D" w:rsidRPr="0059718D" w:rsidRDefault="0059718D" w:rsidP="0059718D">
      <w:pPr>
        <w:numPr>
          <w:ilvl w:val="0"/>
          <w:numId w:val="10"/>
        </w:numPr>
        <w:spacing w:after="0" w:line="360" w:lineRule="auto"/>
        <w:ind w:left="426" w:right="39" w:hanging="284"/>
        <w:contextualSpacing/>
        <w:jc w:val="both"/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  <w:t>Obiekt nie jest ujęty w ewidencji wojewody obiektów przeznaczonych do ochrony obowiązkowej.</w:t>
      </w:r>
    </w:p>
    <w:p w14:paraId="3761BF03" w14:textId="77777777" w:rsidR="0059718D" w:rsidRPr="0059718D" w:rsidRDefault="0059718D" w:rsidP="0059718D">
      <w:pPr>
        <w:spacing w:after="0" w:line="360" w:lineRule="auto"/>
        <w:ind w:right="39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</w:p>
    <w:p w14:paraId="3BE99CE6" w14:textId="3F09A9E9" w:rsidR="0059718D" w:rsidRPr="0059718D" w:rsidRDefault="0059718D" w:rsidP="0059718D">
      <w:pPr>
        <w:spacing w:after="0" w:line="360" w:lineRule="auto"/>
        <w:ind w:right="32" w:firstLine="426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Ochrona w/w obiektów sprawowana będzie poprzez monitoring systemu sygnalizacji włamania </w:t>
      </w: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br/>
        <w:t xml:space="preserve">i napadu oraz podjazd grupy interwencyjnej w systemie 24/7/365. Wykonawca musi dysponować grupą interwencyjną, która spełnia wymagania określone w § 1 pkt 3 rozporządzenia Ministra Spraw Wewnętrznych i Administracji w sprawie zasad uzbrojenia specjalistycznych uzbrojonych formacji ochronnych i warunków przechowywania oraz ewidencjonowania broni i amunicji (tj. Dz.U. z 2015 r. poz. 992). Wykonawca zobowiązuje się, że pracownicy grupy interwencyjnej skierowani do realizacji </w:t>
      </w: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lastRenderedPageBreak/>
        <w:t xml:space="preserve">umowy będą posiadali aktualne badania lekarskie, niezbędne do wykonania powierzonych </w:t>
      </w:r>
      <w:r w:rsidR="00653904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br/>
      </w: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im obowiązków oraz będą posiadali wpis na listę kwalifikowanych pracowników ochrony fizycznej. Zasady reagowania grupy interwencyjnej opisane są w </w:t>
      </w:r>
      <w:r w:rsidRPr="0059718D">
        <w:rPr>
          <w:rFonts w:ascii="Calibri" w:eastAsia="Calibri" w:hAnsi="Calibri" w:cs="Calibri"/>
          <w:b/>
          <w:color w:val="000000"/>
          <w:kern w:val="2"/>
          <w:szCs w:val="24"/>
          <w:lang w:eastAsia="pl-PL"/>
          <w14:ligatures w14:val="standardContextual"/>
        </w:rPr>
        <w:t>załączniku nr 1 do OPZ.</w:t>
      </w: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 </w:t>
      </w:r>
    </w:p>
    <w:p w14:paraId="0C34EFFC" w14:textId="3336DA4F" w:rsidR="0059718D" w:rsidRPr="0059718D" w:rsidRDefault="004543D1" w:rsidP="004543D1">
      <w:pPr>
        <w:spacing w:after="0" w:line="360" w:lineRule="auto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4543D1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Wykonawca jest odpowiedzialny za podłączenie systemu sygnalizacji włamania i napadu w obiektach Zamawiającego do swojej stacji monitorowania alarmów i dostarczenie Zamawiającemu </w:t>
      </w:r>
      <w:r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po </w:t>
      </w:r>
      <w:r w:rsidRPr="004543D1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dwa piloty napadowe do obiektów </w:t>
      </w:r>
      <w:r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wymienionych w punktach: I, II, IV, VI</w:t>
      </w:r>
      <w:r w:rsidRPr="004543D1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.</w:t>
      </w:r>
    </w:p>
    <w:p w14:paraId="65E75483" w14:textId="77777777" w:rsidR="0059718D" w:rsidRPr="0059718D" w:rsidRDefault="0059718D" w:rsidP="0059718D">
      <w:pPr>
        <w:spacing w:after="0" w:line="360" w:lineRule="auto"/>
        <w:rPr>
          <w:rFonts w:ascii="Calibri" w:eastAsia="Calibri" w:hAnsi="Calibri" w:cs="Calibri"/>
          <w:i/>
          <w:color w:val="000000"/>
          <w:kern w:val="2"/>
          <w:szCs w:val="24"/>
          <w:lang w:eastAsia="pl-PL"/>
          <w14:ligatures w14:val="standardContextual"/>
        </w:rPr>
      </w:pPr>
    </w:p>
    <w:p w14:paraId="76A207BE" w14:textId="77777777" w:rsidR="0059718D" w:rsidRPr="0059718D" w:rsidRDefault="0059718D" w:rsidP="0059718D">
      <w:pPr>
        <w:spacing w:after="0" w:line="360" w:lineRule="auto"/>
        <w:ind w:left="176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i/>
          <w:color w:val="000000"/>
          <w:kern w:val="2"/>
          <w:szCs w:val="24"/>
          <w:lang w:eastAsia="pl-PL"/>
          <w14:ligatures w14:val="standardContextual"/>
        </w:rPr>
        <w:t xml:space="preserve">Załącznik nr 1 do OPZ </w:t>
      </w: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 </w:t>
      </w:r>
    </w:p>
    <w:p w14:paraId="41100247" w14:textId="77777777" w:rsidR="0059718D" w:rsidRPr="0059718D" w:rsidRDefault="0059718D" w:rsidP="0059718D">
      <w:pPr>
        <w:spacing w:after="0" w:line="360" w:lineRule="auto"/>
        <w:ind w:left="171" w:hanging="10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b/>
          <w:color w:val="000000"/>
          <w:kern w:val="2"/>
          <w:szCs w:val="24"/>
          <w:lang w:eastAsia="pl-PL"/>
          <w14:ligatures w14:val="standardContextual"/>
        </w:rPr>
        <w:t xml:space="preserve">Zasady reagowania grupy interwencyjnej  </w:t>
      </w:r>
    </w:p>
    <w:p w14:paraId="1E343A2F" w14:textId="77777777" w:rsidR="0059718D" w:rsidRPr="0059718D" w:rsidRDefault="0059718D" w:rsidP="0059718D">
      <w:pPr>
        <w:spacing w:after="0" w:line="360" w:lineRule="auto"/>
        <w:ind w:left="161" w:right="32" w:firstLine="19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Grupa interwencyjna ma obowiązek stawienia się pod wskazane adresy obiektów na każde wskazanie systemu sygnalizacji włamania, użycie pilota napadowego lub wezwanie telefoniczne dokonane przez operatora centrum monitorowania Akademii Wymiaru Sprawiedliwości w czasie: </w:t>
      </w:r>
    </w:p>
    <w:p w14:paraId="54A8CF20" w14:textId="77777777" w:rsidR="0059718D" w:rsidRPr="0059718D" w:rsidRDefault="0059718D" w:rsidP="0059718D">
      <w:pPr>
        <w:spacing w:after="0" w:line="360" w:lineRule="auto"/>
        <w:ind w:left="161" w:right="32" w:firstLine="19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a)</w:t>
      </w:r>
      <w:r w:rsidRPr="0059718D">
        <w:rPr>
          <w:rFonts w:ascii="Arial" w:eastAsia="Arial" w:hAnsi="Arial" w:cs="Arial"/>
          <w:color w:val="000000"/>
          <w:kern w:val="2"/>
          <w:szCs w:val="24"/>
          <w:lang w:eastAsia="pl-PL"/>
          <w14:ligatures w14:val="standardContextual"/>
        </w:rPr>
        <w:t xml:space="preserve"> </w:t>
      </w: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 maksymalnie 20 minut w godzinach 6.00 ÷ 22.00 </w:t>
      </w:r>
    </w:p>
    <w:p w14:paraId="6B1EE559" w14:textId="77777777" w:rsidR="0059718D" w:rsidRPr="0059718D" w:rsidRDefault="0059718D" w:rsidP="0059718D">
      <w:pPr>
        <w:spacing w:after="0" w:line="360" w:lineRule="auto"/>
        <w:ind w:left="161" w:right="32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b)</w:t>
      </w:r>
      <w:r w:rsidRPr="0059718D">
        <w:rPr>
          <w:rFonts w:ascii="Arial" w:eastAsia="Arial" w:hAnsi="Arial" w:cs="Arial"/>
          <w:color w:val="000000"/>
          <w:kern w:val="2"/>
          <w:szCs w:val="24"/>
          <w:lang w:eastAsia="pl-PL"/>
          <w14:ligatures w14:val="standardContextual"/>
        </w:rPr>
        <w:t xml:space="preserve"> </w:t>
      </w: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maksymalnie 10 minut w godzinach 22.00 ÷6.00</w:t>
      </w:r>
    </w:p>
    <w:p w14:paraId="1B5188A9" w14:textId="77777777" w:rsidR="0059718D" w:rsidRPr="0059718D" w:rsidRDefault="0059718D" w:rsidP="0059718D">
      <w:pPr>
        <w:spacing w:after="0" w:line="360" w:lineRule="auto"/>
        <w:ind w:left="161" w:right="32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Grupa interwencyjna po przybyciu do obiektu dokonuje następujących czynności:  </w:t>
      </w:r>
    </w:p>
    <w:p w14:paraId="21F482A7" w14:textId="77777777" w:rsidR="0059718D" w:rsidRPr="0059718D" w:rsidRDefault="0059718D" w:rsidP="0059718D">
      <w:pPr>
        <w:numPr>
          <w:ilvl w:val="0"/>
          <w:numId w:val="4"/>
        </w:numPr>
        <w:spacing w:after="0" w:line="360" w:lineRule="auto"/>
        <w:ind w:right="32" w:hanging="365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Sprawdza stan obiektu z zewnątrz (szyby, zamknięcia okien, drzwi i innych otworów, teren bezpośrednio przyległy).  </w:t>
      </w:r>
    </w:p>
    <w:p w14:paraId="3C45108B" w14:textId="77777777" w:rsidR="0059718D" w:rsidRPr="0059718D" w:rsidRDefault="0059718D" w:rsidP="0059718D">
      <w:pPr>
        <w:numPr>
          <w:ilvl w:val="0"/>
          <w:numId w:val="4"/>
        </w:numPr>
        <w:spacing w:after="0" w:line="360" w:lineRule="auto"/>
        <w:ind w:right="32" w:hanging="365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Przy braku widocznych śladów naruszeń typu mechanicznego lub innych świadczących </w:t>
      </w: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br/>
        <w:t>o działaniu osób trzecich, zabezpiecza obiekt z zewnątrz i nawiązuje kontakt</w:t>
      </w: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br/>
        <w:t xml:space="preserve"> z przedstawicielem Akademii Wymiaru Sprawiedliwości. </w:t>
      </w:r>
    </w:p>
    <w:p w14:paraId="40987019" w14:textId="77777777" w:rsidR="0059718D" w:rsidRPr="0059718D" w:rsidRDefault="0059718D" w:rsidP="0059718D">
      <w:pPr>
        <w:numPr>
          <w:ilvl w:val="0"/>
          <w:numId w:val="4"/>
        </w:numPr>
        <w:spacing w:after="0" w:line="360" w:lineRule="auto"/>
        <w:ind w:right="32" w:hanging="365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W przypadku stwierdzenia wejścia do obiektu osoby/osób nieupoważnionych, podejmuje działania zgodne z ustawą o ochronie osób i mienia mające na celu zapewnienie bezpieczeństwa osób oraz mienia Zamawiającego, powiadamia przedstawiciela Akademii Wymiaru Sprawiedliwości i Policję.  </w:t>
      </w:r>
    </w:p>
    <w:p w14:paraId="3311537D" w14:textId="77777777" w:rsidR="0059718D" w:rsidRPr="0059718D" w:rsidRDefault="0059718D" w:rsidP="0059718D">
      <w:pPr>
        <w:numPr>
          <w:ilvl w:val="0"/>
          <w:numId w:val="4"/>
        </w:numPr>
        <w:spacing w:after="0" w:line="360" w:lineRule="auto"/>
        <w:ind w:right="32" w:hanging="365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Zabezpiecza (w miarę możliwości) ślady i inne dowody przestępstwa, które mogą ulec zniszczeniu (np. na skutek warunków atmosferycznych).</w:t>
      </w:r>
    </w:p>
    <w:p w14:paraId="3ABCA52C" w14:textId="77777777" w:rsidR="0059718D" w:rsidRPr="0059718D" w:rsidRDefault="0059718D" w:rsidP="0059718D">
      <w:pPr>
        <w:numPr>
          <w:ilvl w:val="0"/>
          <w:numId w:val="4"/>
        </w:numPr>
        <w:spacing w:after="0" w:line="360" w:lineRule="auto"/>
        <w:ind w:right="32" w:hanging="365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Uniemożliwia (do czasu przybycia Policji i przedstawiciela Akademii Wymiaru Sprawiedliwości) wstęp na teren obiektu osobom postronnym. </w:t>
      </w:r>
    </w:p>
    <w:p w14:paraId="72195CC0" w14:textId="77777777" w:rsidR="0059718D" w:rsidRPr="0059718D" w:rsidRDefault="0059718D" w:rsidP="0059718D">
      <w:pPr>
        <w:numPr>
          <w:ilvl w:val="0"/>
          <w:numId w:val="4"/>
        </w:numPr>
        <w:spacing w:after="0" w:line="360" w:lineRule="auto"/>
        <w:ind w:right="32" w:hanging="365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Zabezpiecza pozostałe mienie będące własnością Akademii Wymiaru Sprawiedliwości.  </w:t>
      </w:r>
    </w:p>
    <w:p w14:paraId="520834CC" w14:textId="77777777" w:rsidR="0059718D" w:rsidRPr="0059718D" w:rsidRDefault="0059718D" w:rsidP="0059718D">
      <w:pPr>
        <w:numPr>
          <w:ilvl w:val="0"/>
          <w:numId w:val="4"/>
        </w:numPr>
        <w:spacing w:after="0" w:line="360" w:lineRule="auto"/>
        <w:ind w:right="32" w:hanging="365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Udziela wsparcia funkcjonariuszowi Służby Więziennej pełniącemu służbę w budynku (dotyczy tylko budynku przy ul. Karmelickiej 9 w Warszawie). </w:t>
      </w:r>
    </w:p>
    <w:p w14:paraId="1FDE6A7A" w14:textId="77777777" w:rsidR="0059718D" w:rsidRPr="0059718D" w:rsidRDefault="0059718D" w:rsidP="0059718D">
      <w:pPr>
        <w:numPr>
          <w:ilvl w:val="0"/>
          <w:numId w:val="4"/>
        </w:numPr>
        <w:spacing w:after="0" w:line="360" w:lineRule="auto"/>
        <w:ind w:right="32" w:hanging="365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59718D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Odwołania grupy interwencyjnej może dokonać upoważniony przedstawiciel Akademii Wymiaru Sprawiedliwości na podstawie przyznanego hasła. </w:t>
      </w:r>
    </w:p>
    <w:sectPr w:rsidR="0059718D" w:rsidRPr="00597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C7954"/>
    <w:multiLevelType w:val="hybridMultilevel"/>
    <w:tmpl w:val="4A4808F8"/>
    <w:lvl w:ilvl="0" w:tplc="50C4E786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8C56F8F"/>
    <w:multiLevelType w:val="hybridMultilevel"/>
    <w:tmpl w:val="2334CF72"/>
    <w:lvl w:ilvl="0" w:tplc="B6DA55B8">
      <w:start w:val="1"/>
      <w:numFmt w:val="bullet"/>
      <w:lvlText w:val=""/>
      <w:lvlJc w:val="left"/>
      <w:pPr>
        <w:ind w:left="881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" w15:restartNumberingAfterBreak="0">
    <w:nsid w:val="1A5854ED"/>
    <w:multiLevelType w:val="hybridMultilevel"/>
    <w:tmpl w:val="A45A8C46"/>
    <w:lvl w:ilvl="0" w:tplc="D5E65BA4">
      <w:start w:val="1"/>
      <w:numFmt w:val="decimal"/>
      <w:lvlText w:val="%1)"/>
      <w:lvlJc w:val="left"/>
      <w:pPr>
        <w:ind w:left="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A0C362">
      <w:start w:val="1"/>
      <w:numFmt w:val="lowerLetter"/>
      <w:lvlText w:val="%2"/>
      <w:lvlJc w:val="left"/>
      <w:pPr>
        <w:ind w:left="1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0A5C86">
      <w:start w:val="1"/>
      <w:numFmt w:val="lowerRoman"/>
      <w:lvlText w:val="%3"/>
      <w:lvlJc w:val="left"/>
      <w:pPr>
        <w:ind w:left="1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82CD9E">
      <w:start w:val="1"/>
      <w:numFmt w:val="decimal"/>
      <w:lvlText w:val="%4"/>
      <w:lvlJc w:val="left"/>
      <w:pPr>
        <w:ind w:left="2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266968">
      <w:start w:val="1"/>
      <w:numFmt w:val="lowerLetter"/>
      <w:lvlText w:val="%5"/>
      <w:lvlJc w:val="left"/>
      <w:pPr>
        <w:ind w:left="3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88A6E6">
      <w:start w:val="1"/>
      <w:numFmt w:val="lowerRoman"/>
      <w:lvlText w:val="%6"/>
      <w:lvlJc w:val="left"/>
      <w:pPr>
        <w:ind w:left="4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E6016E">
      <w:start w:val="1"/>
      <w:numFmt w:val="decimal"/>
      <w:lvlText w:val="%7"/>
      <w:lvlJc w:val="left"/>
      <w:pPr>
        <w:ind w:left="4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68731E">
      <w:start w:val="1"/>
      <w:numFmt w:val="lowerLetter"/>
      <w:lvlText w:val="%8"/>
      <w:lvlJc w:val="left"/>
      <w:pPr>
        <w:ind w:left="5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5078E2">
      <w:start w:val="1"/>
      <w:numFmt w:val="lowerRoman"/>
      <w:lvlText w:val="%9"/>
      <w:lvlJc w:val="left"/>
      <w:pPr>
        <w:ind w:left="6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9B1DE8"/>
    <w:multiLevelType w:val="hybridMultilevel"/>
    <w:tmpl w:val="80D4DEA2"/>
    <w:lvl w:ilvl="0" w:tplc="0415000F">
      <w:start w:val="1"/>
      <w:numFmt w:val="decimal"/>
      <w:lvlText w:val="%1."/>
      <w:lvlJc w:val="left"/>
      <w:pPr>
        <w:ind w:left="1256" w:hanging="360"/>
      </w:pPr>
    </w:lvl>
    <w:lvl w:ilvl="1" w:tplc="04150019" w:tentative="1">
      <w:start w:val="1"/>
      <w:numFmt w:val="lowerLetter"/>
      <w:lvlText w:val="%2."/>
      <w:lvlJc w:val="left"/>
      <w:pPr>
        <w:ind w:left="1976" w:hanging="360"/>
      </w:pPr>
    </w:lvl>
    <w:lvl w:ilvl="2" w:tplc="0415001B" w:tentative="1">
      <w:start w:val="1"/>
      <w:numFmt w:val="lowerRoman"/>
      <w:lvlText w:val="%3."/>
      <w:lvlJc w:val="right"/>
      <w:pPr>
        <w:ind w:left="2696" w:hanging="180"/>
      </w:pPr>
    </w:lvl>
    <w:lvl w:ilvl="3" w:tplc="0415000F" w:tentative="1">
      <w:start w:val="1"/>
      <w:numFmt w:val="decimal"/>
      <w:lvlText w:val="%4."/>
      <w:lvlJc w:val="left"/>
      <w:pPr>
        <w:ind w:left="3416" w:hanging="360"/>
      </w:pPr>
    </w:lvl>
    <w:lvl w:ilvl="4" w:tplc="04150019" w:tentative="1">
      <w:start w:val="1"/>
      <w:numFmt w:val="lowerLetter"/>
      <w:lvlText w:val="%5."/>
      <w:lvlJc w:val="left"/>
      <w:pPr>
        <w:ind w:left="4136" w:hanging="360"/>
      </w:pPr>
    </w:lvl>
    <w:lvl w:ilvl="5" w:tplc="0415001B" w:tentative="1">
      <w:start w:val="1"/>
      <w:numFmt w:val="lowerRoman"/>
      <w:lvlText w:val="%6."/>
      <w:lvlJc w:val="right"/>
      <w:pPr>
        <w:ind w:left="4856" w:hanging="180"/>
      </w:pPr>
    </w:lvl>
    <w:lvl w:ilvl="6" w:tplc="0415000F" w:tentative="1">
      <w:start w:val="1"/>
      <w:numFmt w:val="decimal"/>
      <w:lvlText w:val="%7."/>
      <w:lvlJc w:val="left"/>
      <w:pPr>
        <w:ind w:left="5576" w:hanging="360"/>
      </w:pPr>
    </w:lvl>
    <w:lvl w:ilvl="7" w:tplc="04150019" w:tentative="1">
      <w:start w:val="1"/>
      <w:numFmt w:val="lowerLetter"/>
      <w:lvlText w:val="%8."/>
      <w:lvlJc w:val="left"/>
      <w:pPr>
        <w:ind w:left="6296" w:hanging="360"/>
      </w:pPr>
    </w:lvl>
    <w:lvl w:ilvl="8" w:tplc="0415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4" w15:restartNumberingAfterBreak="0">
    <w:nsid w:val="539E0DBE"/>
    <w:multiLevelType w:val="hybridMultilevel"/>
    <w:tmpl w:val="D66449B8"/>
    <w:lvl w:ilvl="0" w:tplc="0415000F">
      <w:start w:val="1"/>
      <w:numFmt w:val="decimal"/>
      <w:lvlText w:val="%1."/>
      <w:lvlJc w:val="left"/>
      <w:pPr>
        <w:ind w:left="1256" w:hanging="360"/>
      </w:pPr>
    </w:lvl>
    <w:lvl w:ilvl="1" w:tplc="04150019" w:tentative="1">
      <w:start w:val="1"/>
      <w:numFmt w:val="lowerLetter"/>
      <w:lvlText w:val="%2."/>
      <w:lvlJc w:val="left"/>
      <w:pPr>
        <w:ind w:left="1976" w:hanging="360"/>
      </w:pPr>
    </w:lvl>
    <w:lvl w:ilvl="2" w:tplc="0415001B" w:tentative="1">
      <w:start w:val="1"/>
      <w:numFmt w:val="lowerRoman"/>
      <w:lvlText w:val="%3."/>
      <w:lvlJc w:val="right"/>
      <w:pPr>
        <w:ind w:left="2696" w:hanging="180"/>
      </w:pPr>
    </w:lvl>
    <w:lvl w:ilvl="3" w:tplc="0415000F" w:tentative="1">
      <w:start w:val="1"/>
      <w:numFmt w:val="decimal"/>
      <w:lvlText w:val="%4."/>
      <w:lvlJc w:val="left"/>
      <w:pPr>
        <w:ind w:left="3416" w:hanging="360"/>
      </w:pPr>
    </w:lvl>
    <w:lvl w:ilvl="4" w:tplc="04150019" w:tentative="1">
      <w:start w:val="1"/>
      <w:numFmt w:val="lowerLetter"/>
      <w:lvlText w:val="%5."/>
      <w:lvlJc w:val="left"/>
      <w:pPr>
        <w:ind w:left="4136" w:hanging="360"/>
      </w:pPr>
    </w:lvl>
    <w:lvl w:ilvl="5" w:tplc="0415001B" w:tentative="1">
      <w:start w:val="1"/>
      <w:numFmt w:val="lowerRoman"/>
      <w:lvlText w:val="%6."/>
      <w:lvlJc w:val="right"/>
      <w:pPr>
        <w:ind w:left="4856" w:hanging="180"/>
      </w:pPr>
    </w:lvl>
    <w:lvl w:ilvl="6" w:tplc="0415000F" w:tentative="1">
      <w:start w:val="1"/>
      <w:numFmt w:val="decimal"/>
      <w:lvlText w:val="%7."/>
      <w:lvlJc w:val="left"/>
      <w:pPr>
        <w:ind w:left="5576" w:hanging="360"/>
      </w:pPr>
    </w:lvl>
    <w:lvl w:ilvl="7" w:tplc="04150019" w:tentative="1">
      <w:start w:val="1"/>
      <w:numFmt w:val="lowerLetter"/>
      <w:lvlText w:val="%8."/>
      <w:lvlJc w:val="left"/>
      <w:pPr>
        <w:ind w:left="6296" w:hanging="360"/>
      </w:pPr>
    </w:lvl>
    <w:lvl w:ilvl="8" w:tplc="0415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5" w15:restartNumberingAfterBreak="0">
    <w:nsid w:val="5CA204C0"/>
    <w:multiLevelType w:val="hybridMultilevel"/>
    <w:tmpl w:val="294A4F34"/>
    <w:lvl w:ilvl="0" w:tplc="69D80CD6">
      <w:start w:val="1"/>
      <w:numFmt w:val="decimal"/>
      <w:lvlText w:val="%1."/>
      <w:lvlJc w:val="left"/>
      <w:pPr>
        <w:ind w:left="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DA55B8">
      <w:start w:val="1"/>
      <w:numFmt w:val="bullet"/>
      <w:lvlText w:val=""/>
      <w:lvlJc w:val="left"/>
      <w:pPr>
        <w:ind w:left="88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60570A">
      <w:start w:val="1"/>
      <w:numFmt w:val="bullet"/>
      <w:lvlText w:val="▪"/>
      <w:lvlJc w:val="left"/>
      <w:pPr>
        <w:ind w:left="1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74033A">
      <w:start w:val="1"/>
      <w:numFmt w:val="bullet"/>
      <w:lvlText w:val="•"/>
      <w:lvlJc w:val="left"/>
      <w:pPr>
        <w:ind w:left="2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7C5E92">
      <w:start w:val="1"/>
      <w:numFmt w:val="bullet"/>
      <w:lvlText w:val="o"/>
      <w:lvlJc w:val="left"/>
      <w:pPr>
        <w:ind w:left="3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6C0314">
      <w:start w:val="1"/>
      <w:numFmt w:val="bullet"/>
      <w:lvlText w:val="▪"/>
      <w:lvlJc w:val="left"/>
      <w:pPr>
        <w:ind w:left="3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BADA4C">
      <w:start w:val="1"/>
      <w:numFmt w:val="bullet"/>
      <w:lvlText w:val="•"/>
      <w:lvlJc w:val="left"/>
      <w:pPr>
        <w:ind w:left="4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C0EEBC">
      <w:start w:val="1"/>
      <w:numFmt w:val="bullet"/>
      <w:lvlText w:val="o"/>
      <w:lvlJc w:val="left"/>
      <w:pPr>
        <w:ind w:left="5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304708">
      <w:start w:val="1"/>
      <w:numFmt w:val="bullet"/>
      <w:lvlText w:val="▪"/>
      <w:lvlJc w:val="left"/>
      <w:pPr>
        <w:ind w:left="5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FC1740"/>
    <w:multiLevelType w:val="hybridMultilevel"/>
    <w:tmpl w:val="4B54262A"/>
    <w:lvl w:ilvl="0" w:tplc="7466EDC2">
      <w:start w:val="1"/>
      <w:numFmt w:val="decimal"/>
      <w:lvlText w:val="%1)"/>
      <w:lvlJc w:val="left"/>
      <w:pPr>
        <w:ind w:left="1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C49400">
      <w:start w:val="1"/>
      <w:numFmt w:val="lowerLetter"/>
      <w:lvlText w:val="%2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F21302">
      <w:start w:val="1"/>
      <w:numFmt w:val="lowerRoman"/>
      <w:lvlText w:val="%3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589DFE">
      <w:start w:val="1"/>
      <w:numFmt w:val="decimal"/>
      <w:lvlText w:val="%4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D02FE2">
      <w:start w:val="1"/>
      <w:numFmt w:val="lowerLetter"/>
      <w:lvlText w:val="%5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7CCCEA">
      <w:start w:val="1"/>
      <w:numFmt w:val="lowerRoman"/>
      <w:lvlText w:val="%6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6647A">
      <w:start w:val="1"/>
      <w:numFmt w:val="decimal"/>
      <w:lvlText w:val="%7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AA6DC2">
      <w:start w:val="1"/>
      <w:numFmt w:val="lowerLetter"/>
      <w:lvlText w:val="%8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4CBDCC">
      <w:start w:val="1"/>
      <w:numFmt w:val="lowerRoman"/>
      <w:lvlText w:val="%9"/>
      <w:lvlJc w:val="left"/>
      <w:pPr>
        <w:ind w:left="6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361E87"/>
    <w:multiLevelType w:val="hybridMultilevel"/>
    <w:tmpl w:val="9B463E12"/>
    <w:lvl w:ilvl="0" w:tplc="B6DA55B8">
      <w:start w:val="1"/>
      <w:numFmt w:val="bullet"/>
      <w:lvlText w:val=""/>
      <w:lvlJc w:val="left"/>
      <w:pPr>
        <w:ind w:left="1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8" w15:restartNumberingAfterBreak="0">
    <w:nsid w:val="691C1E47"/>
    <w:multiLevelType w:val="hybridMultilevel"/>
    <w:tmpl w:val="A20C2742"/>
    <w:lvl w:ilvl="0" w:tplc="B6DA55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8DD0E8E"/>
    <w:multiLevelType w:val="hybridMultilevel"/>
    <w:tmpl w:val="088ACF62"/>
    <w:lvl w:ilvl="0" w:tplc="B6DA55B8">
      <w:start w:val="1"/>
      <w:numFmt w:val="bullet"/>
      <w:lvlText w:val=""/>
      <w:lvlJc w:val="left"/>
      <w:pPr>
        <w:ind w:left="12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0" w15:restartNumberingAfterBreak="0">
    <w:nsid w:val="7E0F479D"/>
    <w:multiLevelType w:val="hybridMultilevel"/>
    <w:tmpl w:val="63F62922"/>
    <w:lvl w:ilvl="0" w:tplc="B3F8C93C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DA55B8">
      <w:start w:val="1"/>
      <w:numFmt w:val="bullet"/>
      <w:lvlText w:val=""/>
      <w:lvlJc w:val="left"/>
      <w:pPr>
        <w:ind w:left="88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303F26">
      <w:start w:val="1"/>
      <w:numFmt w:val="bullet"/>
      <w:lvlText w:val="▪"/>
      <w:lvlJc w:val="left"/>
      <w:pPr>
        <w:ind w:left="14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0E0EF8">
      <w:start w:val="1"/>
      <w:numFmt w:val="bullet"/>
      <w:lvlText w:val="•"/>
      <w:lvlJc w:val="left"/>
      <w:pPr>
        <w:ind w:left="21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A4675A">
      <w:start w:val="1"/>
      <w:numFmt w:val="bullet"/>
      <w:lvlText w:val="o"/>
      <w:lvlJc w:val="left"/>
      <w:pPr>
        <w:ind w:left="29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A6821A">
      <w:start w:val="1"/>
      <w:numFmt w:val="bullet"/>
      <w:lvlText w:val="▪"/>
      <w:lvlJc w:val="left"/>
      <w:pPr>
        <w:ind w:left="36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7A7C6E">
      <w:start w:val="1"/>
      <w:numFmt w:val="bullet"/>
      <w:lvlText w:val="•"/>
      <w:lvlJc w:val="left"/>
      <w:pPr>
        <w:ind w:left="43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94E3A0">
      <w:start w:val="1"/>
      <w:numFmt w:val="bullet"/>
      <w:lvlText w:val="o"/>
      <w:lvlJc w:val="left"/>
      <w:pPr>
        <w:ind w:left="5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0EB8D4">
      <w:start w:val="1"/>
      <w:numFmt w:val="bullet"/>
      <w:lvlText w:val="▪"/>
      <w:lvlJc w:val="left"/>
      <w:pPr>
        <w:ind w:left="5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31"/>
    <w:rsid w:val="00231FF9"/>
    <w:rsid w:val="004543D1"/>
    <w:rsid w:val="00460531"/>
    <w:rsid w:val="0059718D"/>
    <w:rsid w:val="00634E57"/>
    <w:rsid w:val="00653904"/>
    <w:rsid w:val="007078A7"/>
    <w:rsid w:val="0087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E281"/>
  <w15:chartTrackingRefBased/>
  <w15:docId w15:val="{3D028DB9-4653-4E6F-92E8-06C00072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4845D5E2ACF40A567FF7ADCD330B0" ma:contentTypeVersion="12" ma:contentTypeDescription="Utwórz nowy dokument." ma:contentTypeScope="" ma:versionID="20aa5bf5c236bfda8c769b4356924648">
  <xsd:schema xmlns:xsd="http://www.w3.org/2001/XMLSchema" xmlns:xs="http://www.w3.org/2001/XMLSchema" xmlns:p="http://schemas.microsoft.com/office/2006/metadata/properties" xmlns:ns3="1537f60d-8167-4f6d-9fcf-2ae55450ec19" targetNamespace="http://schemas.microsoft.com/office/2006/metadata/properties" ma:root="true" ma:fieldsID="cad6dd92f6030872c50602a4ec72fadd" ns3:_="">
    <xsd:import namespace="1537f60d-8167-4f6d-9fcf-2ae55450ec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7f60d-8167-4f6d-9fcf-2ae55450e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DFCB74-18DE-44B3-9C78-1BDD2C870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7f60d-8167-4f6d-9fcf-2ae55450e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52763-949D-44A2-8F09-5C2CE3C95E17}">
  <ds:schemaRefs>
    <ds:schemaRef ds:uri="http://schemas.microsoft.com/office/2006/metadata/properties"/>
    <ds:schemaRef ds:uri="http://www.w3.org/XML/1998/namespace"/>
    <ds:schemaRef ds:uri="http://purl.org/dc/elements/1.1/"/>
    <ds:schemaRef ds:uri="1537f60d-8167-4f6d-9fcf-2ae55450ec19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1C5642-129E-4BBC-88A3-9D09DB395A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1043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Kosieradzki</dc:creator>
  <cp:keywords/>
  <dc:description/>
  <cp:lastModifiedBy>Adam Kosieradzki</cp:lastModifiedBy>
  <cp:revision>6</cp:revision>
  <dcterms:created xsi:type="dcterms:W3CDTF">2025-02-06T10:50:00Z</dcterms:created>
  <dcterms:modified xsi:type="dcterms:W3CDTF">2025-02-06T11:16:00Z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0x01010098F4845D5E2ACF40A567FF7ADCD330B0</vt:lpwstr>
  </property>
</Properties>
</file>