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AE70F" w14:textId="77777777" w:rsidR="003A7D32" w:rsidRDefault="003A7D32" w:rsidP="003A7D32">
      <w:pPr>
        <w:rPr>
          <w:sz w:val="20"/>
          <w:szCs w:val="20"/>
        </w:rPr>
      </w:pPr>
    </w:p>
    <w:p w14:paraId="30F399B6" w14:textId="77777777" w:rsidR="003A7D32" w:rsidRDefault="003A7D32" w:rsidP="003A7D32">
      <w:pPr>
        <w:rPr>
          <w:sz w:val="20"/>
          <w:szCs w:val="20"/>
        </w:rPr>
      </w:pPr>
    </w:p>
    <w:p w14:paraId="596F0581" w14:textId="77777777" w:rsidR="003A7D32" w:rsidRDefault="003A7D32" w:rsidP="003A7D32">
      <w:pPr>
        <w:rPr>
          <w:sz w:val="20"/>
          <w:szCs w:val="20"/>
        </w:rPr>
      </w:pPr>
    </w:p>
    <w:p w14:paraId="2A0F0575" w14:textId="77777777" w:rsidR="003A7D32" w:rsidRDefault="003A7D32" w:rsidP="003A7D32">
      <w:pPr>
        <w:rPr>
          <w:sz w:val="20"/>
          <w:szCs w:val="20"/>
        </w:rPr>
      </w:pPr>
    </w:p>
    <w:p w14:paraId="4326BC0F" w14:textId="77777777" w:rsidR="00FD7D4B" w:rsidRDefault="00FD7D4B" w:rsidP="00FD7D4B">
      <w:pPr>
        <w:pStyle w:val="Standardowytekst"/>
        <w:jc w:val="center"/>
        <w:rPr>
          <w:b/>
          <w:sz w:val="28"/>
        </w:rPr>
      </w:pPr>
      <w:r w:rsidRPr="00232F42">
        <w:rPr>
          <w:b/>
          <w:sz w:val="28"/>
        </w:rPr>
        <w:t>Remont drogi wojewódzkiej nr 739  na odcinku od km 17+520  do km 18+629 w miejscowości Osieck, gmina Osieck, powiat otwocki, województwo mazowieckie</w:t>
      </w:r>
      <w:r>
        <w:rPr>
          <w:b/>
          <w:sz w:val="28"/>
        </w:rPr>
        <w:t>.</w:t>
      </w:r>
    </w:p>
    <w:p w14:paraId="4AE739C9" w14:textId="77777777" w:rsidR="003A7D32" w:rsidRDefault="003A7D32" w:rsidP="003A7D32">
      <w:pPr>
        <w:rPr>
          <w:sz w:val="20"/>
          <w:szCs w:val="20"/>
        </w:rPr>
      </w:pPr>
    </w:p>
    <w:p w14:paraId="6520EF44" w14:textId="77777777" w:rsidR="003A7D32" w:rsidRDefault="003A7D32" w:rsidP="003A7D32">
      <w:pPr>
        <w:rPr>
          <w:sz w:val="20"/>
          <w:szCs w:val="20"/>
        </w:rPr>
      </w:pPr>
    </w:p>
    <w:p w14:paraId="62497589" w14:textId="77777777" w:rsidR="003A7D32" w:rsidRPr="009916D0" w:rsidRDefault="003A7D32" w:rsidP="003A7D32">
      <w:pPr>
        <w:jc w:val="center"/>
        <w:rPr>
          <w:rFonts w:ascii="Arial" w:hAnsi="Arial" w:cs="Arial"/>
          <w:b/>
          <w:sz w:val="28"/>
        </w:rPr>
      </w:pPr>
      <w:r w:rsidRPr="009916D0">
        <w:rPr>
          <w:rFonts w:ascii="Arial" w:hAnsi="Arial" w:cs="Arial"/>
          <w:b/>
          <w:sz w:val="40"/>
          <w:szCs w:val="40"/>
        </w:rPr>
        <w:t>SPECYFIKACJE TECHNICZNE</w:t>
      </w:r>
    </w:p>
    <w:p w14:paraId="6941CD06" w14:textId="77777777" w:rsidR="003A7D32" w:rsidRDefault="003A7D32" w:rsidP="003A7D32">
      <w:pPr>
        <w:rPr>
          <w:sz w:val="20"/>
          <w:szCs w:val="20"/>
        </w:rPr>
      </w:pPr>
    </w:p>
    <w:p w14:paraId="292CDCD9" w14:textId="77777777" w:rsidR="003A7D32" w:rsidRDefault="003A7D32" w:rsidP="003A7D32">
      <w:pPr>
        <w:rPr>
          <w:sz w:val="20"/>
          <w:szCs w:val="20"/>
        </w:rPr>
      </w:pPr>
    </w:p>
    <w:p w14:paraId="65BF5E98" w14:textId="1E11F59A" w:rsidR="003A7D32" w:rsidRPr="003A7D32" w:rsidRDefault="003A7D32" w:rsidP="003A7D32">
      <w:pPr>
        <w:jc w:val="center"/>
        <w:rPr>
          <w:b/>
          <w:bCs/>
          <w:sz w:val="28"/>
          <w:szCs w:val="28"/>
        </w:rPr>
      </w:pPr>
      <w:r w:rsidRPr="003A7D32">
        <w:rPr>
          <w:b/>
          <w:bCs/>
          <w:sz w:val="28"/>
          <w:szCs w:val="28"/>
        </w:rPr>
        <w:t>D.04.02.02</w:t>
      </w:r>
    </w:p>
    <w:p w14:paraId="144A3A0A" w14:textId="3207E100" w:rsidR="003A7D32" w:rsidRPr="003A7D32" w:rsidRDefault="003A7D32" w:rsidP="003A7D32">
      <w:pPr>
        <w:jc w:val="center"/>
        <w:rPr>
          <w:b/>
          <w:bCs/>
          <w:sz w:val="28"/>
          <w:szCs w:val="28"/>
        </w:rPr>
      </w:pPr>
      <w:r w:rsidRPr="003A7D32">
        <w:rPr>
          <w:b/>
          <w:bCs/>
          <w:sz w:val="28"/>
          <w:szCs w:val="28"/>
        </w:rPr>
        <w:t>WARSTWA MROZOOCHRONNA</w:t>
      </w:r>
    </w:p>
    <w:p w14:paraId="384D1F49" w14:textId="77777777" w:rsidR="003A7D32" w:rsidRPr="003A7D32" w:rsidRDefault="003A7D32" w:rsidP="003A7D32">
      <w:pPr>
        <w:rPr>
          <w:sz w:val="20"/>
          <w:szCs w:val="20"/>
        </w:rPr>
      </w:pPr>
    </w:p>
    <w:p w14:paraId="254A0AD5" w14:textId="77777777" w:rsidR="003A7D32" w:rsidRDefault="003A7D32" w:rsidP="003A7D32">
      <w:pPr>
        <w:rPr>
          <w:sz w:val="20"/>
          <w:szCs w:val="20"/>
        </w:rPr>
      </w:pPr>
    </w:p>
    <w:p w14:paraId="04AD9172" w14:textId="77777777" w:rsidR="003A7D32" w:rsidRDefault="003A7D32" w:rsidP="003A7D32">
      <w:pPr>
        <w:rPr>
          <w:sz w:val="20"/>
          <w:szCs w:val="20"/>
        </w:rPr>
      </w:pPr>
    </w:p>
    <w:p w14:paraId="5DE535F1" w14:textId="77777777" w:rsidR="003A7D32" w:rsidRDefault="003A7D32" w:rsidP="003A7D32">
      <w:pPr>
        <w:rPr>
          <w:sz w:val="20"/>
          <w:szCs w:val="20"/>
        </w:rPr>
      </w:pPr>
    </w:p>
    <w:p w14:paraId="3E5372BB" w14:textId="77777777" w:rsidR="003A7D32" w:rsidRDefault="003A7D32" w:rsidP="003A7D32">
      <w:pPr>
        <w:rPr>
          <w:sz w:val="20"/>
          <w:szCs w:val="20"/>
        </w:rPr>
      </w:pPr>
    </w:p>
    <w:p w14:paraId="22B223C4" w14:textId="77777777" w:rsidR="003A7D32" w:rsidRDefault="003A7D32" w:rsidP="003A7D32">
      <w:pPr>
        <w:rPr>
          <w:sz w:val="20"/>
          <w:szCs w:val="20"/>
        </w:rPr>
      </w:pPr>
    </w:p>
    <w:p w14:paraId="1C4D8AA5" w14:textId="77777777" w:rsidR="003A7D32" w:rsidRDefault="003A7D32" w:rsidP="003A7D32">
      <w:pPr>
        <w:rPr>
          <w:sz w:val="20"/>
          <w:szCs w:val="20"/>
        </w:rPr>
      </w:pPr>
    </w:p>
    <w:p w14:paraId="764A4F26" w14:textId="77777777" w:rsidR="003A7D32" w:rsidRDefault="003A7D32" w:rsidP="003A7D32">
      <w:pPr>
        <w:rPr>
          <w:sz w:val="20"/>
          <w:szCs w:val="20"/>
        </w:rPr>
      </w:pPr>
    </w:p>
    <w:p w14:paraId="63764057" w14:textId="77777777" w:rsidR="003A7D32" w:rsidRDefault="003A7D32" w:rsidP="003A7D32">
      <w:pPr>
        <w:rPr>
          <w:sz w:val="20"/>
          <w:szCs w:val="20"/>
        </w:rPr>
      </w:pPr>
    </w:p>
    <w:p w14:paraId="70A8BA13" w14:textId="77777777" w:rsidR="003A7D32" w:rsidRDefault="003A7D32" w:rsidP="003A7D32">
      <w:pPr>
        <w:rPr>
          <w:sz w:val="20"/>
          <w:szCs w:val="20"/>
        </w:rPr>
      </w:pPr>
    </w:p>
    <w:p w14:paraId="13DDB31E" w14:textId="77777777" w:rsidR="003A7D32" w:rsidRDefault="003A7D32" w:rsidP="003A7D32">
      <w:pPr>
        <w:rPr>
          <w:sz w:val="20"/>
          <w:szCs w:val="20"/>
        </w:rPr>
      </w:pPr>
    </w:p>
    <w:p w14:paraId="4FC597A5" w14:textId="77777777" w:rsidR="003A7D32" w:rsidRDefault="003A7D32" w:rsidP="003A7D32">
      <w:pPr>
        <w:rPr>
          <w:sz w:val="20"/>
          <w:szCs w:val="20"/>
        </w:rPr>
      </w:pPr>
    </w:p>
    <w:p w14:paraId="35843460" w14:textId="77777777" w:rsidR="003A7D32" w:rsidRDefault="003A7D32" w:rsidP="003A7D32">
      <w:pPr>
        <w:rPr>
          <w:sz w:val="20"/>
          <w:szCs w:val="20"/>
        </w:rPr>
      </w:pPr>
    </w:p>
    <w:p w14:paraId="68121613" w14:textId="77777777" w:rsidR="003A7D32" w:rsidRDefault="003A7D32" w:rsidP="003A7D32">
      <w:pPr>
        <w:rPr>
          <w:sz w:val="20"/>
          <w:szCs w:val="20"/>
        </w:rPr>
      </w:pPr>
    </w:p>
    <w:p w14:paraId="43ADE1AA" w14:textId="77777777" w:rsidR="003A7D32" w:rsidRDefault="003A7D32" w:rsidP="003A7D32">
      <w:pPr>
        <w:rPr>
          <w:sz w:val="20"/>
          <w:szCs w:val="20"/>
        </w:rPr>
      </w:pPr>
    </w:p>
    <w:p w14:paraId="07CE48BC" w14:textId="77777777" w:rsidR="003A7D32" w:rsidRDefault="003A7D32" w:rsidP="003A7D32">
      <w:pPr>
        <w:rPr>
          <w:sz w:val="20"/>
          <w:szCs w:val="20"/>
        </w:rPr>
      </w:pPr>
    </w:p>
    <w:p w14:paraId="060120A6" w14:textId="77777777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Fonts w:ascii="Aptos" w:hAnsi="Aptos" w:cs="Arial"/>
          <w:b w:val="0"/>
        </w:rPr>
        <w:fldChar w:fldCharType="begin"/>
      </w:r>
      <w:r w:rsidRPr="008B53B1">
        <w:rPr>
          <w:rFonts w:ascii="Aptos" w:hAnsi="Aptos" w:cs="Arial"/>
          <w:b w:val="0"/>
        </w:rPr>
        <w:instrText xml:space="preserve"> TOC \o "1-1" \h \z \u </w:instrText>
      </w:r>
      <w:r w:rsidRPr="008B53B1">
        <w:rPr>
          <w:rFonts w:ascii="Aptos" w:hAnsi="Aptos" w:cs="Arial"/>
          <w:b w:val="0"/>
        </w:rPr>
        <w:fldChar w:fldCharType="separate"/>
      </w:r>
      <w:hyperlink w:anchor="_Toc179178830" w:history="1">
        <w:r w:rsidRPr="008B53B1">
          <w:rPr>
            <w:rStyle w:val="Hipercze"/>
            <w:rFonts w:ascii="Aptos" w:hAnsi="Aptos" w:cs="Arial"/>
            <w:noProof/>
          </w:rPr>
          <w:t>1. WSTĘP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Pr="008B53B1">
          <w:rPr>
            <w:rFonts w:ascii="Aptos" w:hAnsi="Aptos" w:cs="Arial"/>
            <w:noProof/>
            <w:webHidden/>
          </w:rPr>
          <w:fldChar w:fldCharType="begin"/>
        </w:r>
        <w:r w:rsidRPr="008B53B1">
          <w:rPr>
            <w:rFonts w:ascii="Aptos" w:hAnsi="Aptos" w:cs="Arial"/>
            <w:noProof/>
            <w:webHidden/>
          </w:rPr>
          <w:instrText xml:space="preserve"> PAGEREF _Toc179178830 \h </w:instrText>
        </w:r>
        <w:r w:rsidRPr="008B53B1">
          <w:rPr>
            <w:rFonts w:ascii="Aptos" w:hAnsi="Aptos" w:cs="Arial"/>
            <w:noProof/>
            <w:webHidden/>
          </w:rPr>
        </w:r>
        <w:r w:rsidRPr="008B53B1">
          <w:rPr>
            <w:rFonts w:ascii="Aptos" w:hAnsi="Aptos" w:cs="Arial"/>
            <w:noProof/>
            <w:webHidden/>
          </w:rPr>
          <w:fldChar w:fldCharType="separate"/>
        </w:r>
        <w:r>
          <w:rPr>
            <w:rFonts w:ascii="Aptos" w:hAnsi="Aptos" w:cs="Arial"/>
            <w:noProof/>
            <w:webHidden/>
          </w:rPr>
          <w:t>3</w:t>
        </w:r>
        <w:r w:rsidRPr="008B53B1">
          <w:rPr>
            <w:rFonts w:ascii="Aptos" w:hAnsi="Aptos" w:cs="Arial"/>
            <w:noProof/>
            <w:webHidden/>
          </w:rPr>
          <w:fldChar w:fldCharType="end"/>
        </w:r>
      </w:hyperlink>
    </w:p>
    <w:p w14:paraId="744E2205" w14:textId="54197212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1" w:history="1">
        <w:r w:rsidRPr="008B53B1">
          <w:rPr>
            <w:rStyle w:val="Hipercze"/>
            <w:rFonts w:ascii="Aptos" w:hAnsi="Aptos" w:cs="Arial"/>
            <w:noProof/>
          </w:rPr>
          <w:t>2. materiały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3</w:t>
        </w:r>
      </w:hyperlink>
    </w:p>
    <w:p w14:paraId="747C0FFA" w14:textId="1EC1AC7F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2" w:history="1">
        <w:r w:rsidRPr="008B53B1">
          <w:rPr>
            <w:rStyle w:val="Hipercze"/>
            <w:rFonts w:ascii="Aptos" w:hAnsi="Aptos" w:cs="Arial"/>
            <w:noProof/>
          </w:rPr>
          <w:t>3. sprzęt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4</w:t>
        </w:r>
      </w:hyperlink>
    </w:p>
    <w:p w14:paraId="567DD4E4" w14:textId="2561A6B4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3" w:history="1">
        <w:r w:rsidRPr="008B53B1">
          <w:rPr>
            <w:rStyle w:val="Hipercze"/>
            <w:rFonts w:ascii="Aptos" w:hAnsi="Aptos" w:cs="Arial"/>
            <w:noProof/>
          </w:rPr>
          <w:t>4. TRANSPORT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4</w:t>
        </w:r>
      </w:hyperlink>
    </w:p>
    <w:p w14:paraId="345D1E66" w14:textId="2AD4003B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4" w:history="1">
        <w:r w:rsidRPr="008B53B1">
          <w:rPr>
            <w:rStyle w:val="Hipercze"/>
            <w:rFonts w:ascii="Aptos" w:hAnsi="Aptos" w:cs="Arial"/>
            <w:noProof/>
          </w:rPr>
          <w:t>5. wykonanie robót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5</w:t>
        </w:r>
      </w:hyperlink>
    </w:p>
    <w:p w14:paraId="7363F449" w14:textId="4CE6B0CB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5" w:history="1">
        <w:r w:rsidRPr="008B53B1">
          <w:rPr>
            <w:rStyle w:val="Hipercze"/>
            <w:rFonts w:ascii="Aptos" w:hAnsi="Aptos" w:cs="Arial"/>
            <w:noProof/>
          </w:rPr>
          <w:t>6. KONTROLA JAKOŚCI ROBÓT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7E06E0">
          <w:rPr>
            <w:rFonts w:ascii="Aptos" w:hAnsi="Aptos" w:cs="Arial"/>
            <w:noProof/>
            <w:webHidden/>
          </w:rPr>
          <w:t>6</w:t>
        </w:r>
      </w:hyperlink>
    </w:p>
    <w:p w14:paraId="5C9F8E6D" w14:textId="2835ABD0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6" w:history="1">
        <w:r w:rsidRPr="008B53B1">
          <w:rPr>
            <w:rStyle w:val="Hipercze"/>
            <w:rFonts w:ascii="Aptos" w:hAnsi="Aptos" w:cs="Arial"/>
            <w:noProof/>
          </w:rPr>
          <w:t>7. OBMIAR ROBÓT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7</w:t>
        </w:r>
      </w:hyperlink>
    </w:p>
    <w:p w14:paraId="7027D9D1" w14:textId="43F07201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7" w:history="1">
        <w:r w:rsidRPr="008B53B1">
          <w:rPr>
            <w:rStyle w:val="Hipercze"/>
            <w:rFonts w:ascii="Aptos" w:hAnsi="Aptos" w:cs="Arial"/>
            <w:noProof/>
          </w:rPr>
          <w:t>8. ODBIÓR ROBÓT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7</w:t>
        </w:r>
      </w:hyperlink>
    </w:p>
    <w:p w14:paraId="43DC082F" w14:textId="445CDA1C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r w:rsidRPr="008B53B1">
        <w:rPr>
          <w:rStyle w:val="Hipercze"/>
          <w:rFonts w:ascii="Aptos" w:hAnsi="Aptos" w:cs="Arial"/>
          <w:noProof/>
          <w:u w:val="none"/>
        </w:rPr>
        <w:t xml:space="preserve">  </w:t>
      </w:r>
      <w:hyperlink w:anchor="_Toc179178838" w:history="1">
        <w:r w:rsidRPr="008B53B1">
          <w:rPr>
            <w:rStyle w:val="Hipercze"/>
            <w:rFonts w:ascii="Aptos" w:hAnsi="Aptos" w:cs="Arial"/>
            <w:noProof/>
          </w:rPr>
          <w:t>9. PODSTAWA PŁATNOŚCI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7</w:t>
        </w:r>
      </w:hyperlink>
    </w:p>
    <w:p w14:paraId="6B32C438" w14:textId="5722134C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hyperlink w:anchor="_Toc179178839" w:history="1">
        <w:r w:rsidRPr="008B53B1">
          <w:rPr>
            <w:rStyle w:val="Hipercze"/>
            <w:rFonts w:ascii="Aptos" w:hAnsi="Aptos" w:cs="Arial"/>
            <w:noProof/>
          </w:rPr>
          <w:t>10. PRZEPISY ZWIĄZANE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8</w:t>
        </w:r>
      </w:hyperlink>
    </w:p>
    <w:p w14:paraId="159E8DAF" w14:textId="4B351C47" w:rsidR="003A7D32" w:rsidRPr="008B53B1" w:rsidRDefault="003A7D32" w:rsidP="003A7D32">
      <w:pPr>
        <w:pStyle w:val="Spistreci1"/>
        <w:spacing w:before="0" w:after="0"/>
        <w:rPr>
          <w:rFonts w:ascii="Aptos" w:hAnsi="Aptos" w:cs="Arial"/>
          <w:b w:val="0"/>
          <w:caps w:val="0"/>
          <w:noProof/>
        </w:rPr>
      </w:pPr>
      <w:hyperlink w:anchor="_Toc179178840" w:history="1">
        <w:r w:rsidRPr="008B53B1">
          <w:rPr>
            <w:rStyle w:val="Hipercze"/>
            <w:rFonts w:ascii="Aptos" w:hAnsi="Aptos" w:cs="Arial"/>
            <w:noProof/>
          </w:rPr>
          <w:t>11. ZAŁĄCZNIKI</w:t>
        </w:r>
        <w:r w:rsidRPr="008B53B1">
          <w:rPr>
            <w:rFonts w:ascii="Aptos" w:hAnsi="Aptos" w:cs="Arial"/>
            <w:b w:val="0"/>
            <w:noProof/>
            <w:webHidden/>
          </w:rPr>
          <w:tab/>
        </w:r>
        <w:r w:rsidR="005E5622">
          <w:rPr>
            <w:rFonts w:ascii="Aptos" w:hAnsi="Aptos" w:cs="Arial"/>
            <w:noProof/>
            <w:webHidden/>
          </w:rPr>
          <w:t>8</w:t>
        </w:r>
      </w:hyperlink>
    </w:p>
    <w:p w14:paraId="7EAE376E" w14:textId="77777777" w:rsidR="003A7D32" w:rsidRPr="008B53B1" w:rsidRDefault="003A7D32" w:rsidP="003A7D32">
      <w:pPr>
        <w:tabs>
          <w:tab w:val="left" w:pos="284"/>
          <w:tab w:val="right" w:leader="dot" w:pos="8789"/>
        </w:tabs>
        <w:ind w:left="90"/>
        <w:jc w:val="center"/>
        <w:rPr>
          <w:rFonts w:ascii="Aptos" w:hAnsi="Aptos" w:cs="Arial"/>
          <w:b/>
          <w:sz w:val="20"/>
          <w:szCs w:val="20"/>
        </w:rPr>
      </w:pPr>
      <w:r w:rsidRPr="008B53B1">
        <w:rPr>
          <w:rFonts w:ascii="Aptos" w:hAnsi="Aptos" w:cs="Arial"/>
          <w:b/>
          <w:sz w:val="20"/>
          <w:szCs w:val="20"/>
        </w:rPr>
        <w:fldChar w:fldCharType="end"/>
      </w:r>
    </w:p>
    <w:p w14:paraId="7C917463" w14:textId="77777777" w:rsidR="003A7D32" w:rsidRPr="008B53B1" w:rsidRDefault="003A7D32" w:rsidP="003A7D32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rFonts w:ascii="Aptos" w:hAnsi="Aptos" w:cs="Arial"/>
          <w:b/>
          <w:sz w:val="20"/>
          <w:szCs w:val="20"/>
        </w:rPr>
      </w:pPr>
    </w:p>
    <w:p w14:paraId="732AFCDD" w14:textId="77777777" w:rsidR="003A7D32" w:rsidRPr="008B53B1" w:rsidRDefault="003A7D32" w:rsidP="003A7D32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rFonts w:ascii="Aptos" w:hAnsi="Aptos" w:cs="Arial"/>
          <w:b/>
          <w:sz w:val="20"/>
          <w:szCs w:val="20"/>
        </w:rPr>
      </w:pPr>
      <w:r w:rsidRPr="008B53B1">
        <w:rPr>
          <w:rFonts w:ascii="Aptos" w:hAnsi="Aptos" w:cs="Arial"/>
          <w:b/>
          <w:sz w:val="20"/>
          <w:szCs w:val="20"/>
        </w:rPr>
        <w:t>NAJWAŻNIEJSZE OZNACZENIA I SKRÓTY</w:t>
      </w:r>
    </w:p>
    <w:tbl>
      <w:tblPr>
        <w:tblW w:w="0" w:type="auto"/>
        <w:tblInd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4394"/>
      </w:tblGrid>
      <w:tr w:rsidR="003A7D32" w:rsidRPr="008B53B1" w14:paraId="43EB4780" w14:textId="77777777" w:rsidTr="00492D86">
        <w:tc>
          <w:tcPr>
            <w:tcW w:w="993" w:type="dxa"/>
          </w:tcPr>
          <w:p w14:paraId="533390B6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OST</w:t>
            </w:r>
          </w:p>
        </w:tc>
        <w:tc>
          <w:tcPr>
            <w:tcW w:w="4394" w:type="dxa"/>
          </w:tcPr>
          <w:p w14:paraId="7C437BA4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-  ogólna specyfikacja techniczna</w:t>
            </w:r>
          </w:p>
        </w:tc>
      </w:tr>
      <w:tr w:rsidR="003A7D32" w:rsidRPr="008B53B1" w14:paraId="0D1E5A11" w14:textId="77777777" w:rsidTr="00492D86">
        <w:tc>
          <w:tcPr>
            <w:tcW w:w="993" w:type="dxa"/>
          </w:tcPr>
          <w:p w14:paraId="3422DC55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ST</w:t>
            </w:r>
          </w:p>
        </w:tc>
        <w:tc>
          <w:tcPr>
            <w:tcW w:w="4394" w:type="dxa"/>
          </w:tcPr>
          <w:p w14:paraId="386B72C2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ind w:left="194" w:hanging="194"/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-  specyfikacja techniczna wykonania i odbioru robót budowlanych</w:t>
            </w:r>
          </w:p>
        </w:tc>
      </w:tr>
      <w:tr w:rsidR="003A7D32" w:rsidRPr="008B53B1" w14:paraId="60DEDD52" w14:textId="77777777" w:rsidTr="00492D86">
        <w:tc>
          <w:tcPr>
            <w:tcW w:w="993" w:type="dxa"/>
          </w:tcPr>
          <w:p w14:paraId="6071ECA1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proofErr w:type="spellStart"/>
            <w:r w:rsidRPr="008B53B1">
              <w:rPr>
                <w:rFonts w:ascii="Aptos" w:hAnsi="Aptos" w:cs="Arial"/>
                <w:sz w:val="20"/>
                <w:szCs w:val="20"/>
              </w:rPr>
              <w:t>IBDiM</w:t>
            </w:r>
            <w:proofErr w:type="spellEnd"/>
          </w:p>
        </w:tc>
        <w:tc>
          <w:tcPr>
            <w:tcW w:w="4394" w:type="dxa"/>
          </w:tcPr>
          <w:p w14:paraId="0D8FCE02" w14:textId="77777777" w:rsidR="003A7D32" w:rsidRPr="008B53B1" w:rsidRDefault="003A7D32" w:rsidP="00492D86">
            <w:pPr>
              <w:tabs>
                <w:tab w:val="right" w:leader="dot" w:pos="-1985"/>
                <w:tab w:val="left" w:pos="284"/>
              </w:tabs>
              <w:rPr>
                <w:rFonts w:ascii="Aptos" w:hAnsi="Aptos" w:cs="Arial"/>
                <w:sz w:val="20"/>
                <w:szCs w:val="20"/>
              </w:rPr>
            </w:pPr>
            <w:r w:rsidRPr="008B53B1">
              <w:rPr>
                <w:rFonts w:ascii="Aptos" w:hAnsi="Aptos" w:cs="Arial"/>
                <w:sz w:val="20"/>
                <w:szCs w:val="20"/>
              </w:rPr>
              <w:t>-  Instytut Badawczy Dróg i Mostów</w:t>
            </w:r>
          </w:p>
        </w:tc>
      </w:tr>
    </w:tbl>
    <w:p w14:paraId="60DD6E46" w14:textId="77777777" w:rsidR="003A7D32" w:rsidRPr="008B53B1" w:rsidRDefault="003A7D32" w:rsidP="003A7D32">
      <w:pPr>
        <w:tabs>
          <w:tab w:val="right" w:leader="dot" w:pos="-1985"/>
          <w:tab w:val="left" w:pos="284"/>
        </w:tabs>
        <w:rPr>
          <w:rFonts w:ascii="Aptos" w:hAnsi="Aptos" w:cs="Arial"/>
          <w:sz w:val="20"/>
          <w:szCs w:val="20"/>
        </w:rPr>
      </w:pPr>
    </w:p>
    <w:p w14:paraId="29DC6B51" w14:textId="77777777" w:rsidR="003A7D32" w:rsidRPr="008B53B1" w:rsidRDefault="003A7D32" w:rsidP="003A7D32">
      <w:pPr>
        <w:rPr>
          <w:rFonts w:ascii="Aptos" w:hAnsi="Aptos" w:cs="Arial"/>
          <w:sz w:val="20"/>
          <w:szCs w:val="20"/>
        </w:rPr>
        <w:sectPr w:rsidR="003A7D32" w:rsidRPr="008B53B1" w:rsidSect="003A7D32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2835" w:right="2268" w:bottom="2835" w:left="2268" w:header="1020" w:footer="1531" w:gutter="0"/>
          <w:cols w:space="708"/>
          <w:titlePg/>
          <w:docGrid w:linePitch="272"/>
        </w:sectPr>
      </w:pPr>
      <w:r w:rsidRPr="008B53B1">
        <w:rPr>
          <w:rFonts w:ascii="Aptos" w:hAnsi="Aptos" w:cs="Arial"/>
        </w:rPr>
        <w:t xml:space="preserve">                                                      Inżynier – Inspektor Nadzoru</w:t>
      </w:r>
    </w:p>
    <w:p w14:paraId="0AAB6819" w14:textId="23F50667" w:rsidR="0004219E" w:rsidRPr="00EA63EF" w:rsidRDefault="00EA63EF" w:rsidP="0004219E">
      <w:pPr>
        <w:spacing w:line="240" w:lineRule="auto"/>
        <w:jc w:val="both"/>
        <w:rPr>
          <w:b/>
          <w:bCs/>
          <w:sz w:val="20"/>
          <w:szCs w:val="20"/>
        </w:rPr>
      </w:pPr>
      <w:r w:rsidRPr="00EA63EF">
        <w:rPr>
          <w:b/>
          <w:bCs/>
          <w:sz w:val="20"/>
          <w:szCs w:val="20"/>
        </w:rPr>
        <w:lastRenderedPageBreak/>
        <w:t>1.0</w:t>
      </w:r>
      <w:r w:rsidR="0004219E" w:rsidRPr="00EA63EF">
        <w:rPr>
          <w:b/>
          <w:bCs/>
          <w:sz w:val="20"/>
          <w:szCs w:val="20"/>
        </w:rPr>
        <w:t xml:space="preserve"> WSTĘP</w:t>
      </w:r>
    </w:p>
    <w:p w14:paraId="6CC53E14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1.1. Przedmiot ST </w:t>
      </w:r>
    </w:p>
    <w:p w14:paraId="65EB6B8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Przedmiotem niniejszej Specyfikacji technicznej (ST) są wymagania dotyczące wykonania i odbioru robót </w:t>
      </w:r>
    </w:p>
    <w:p w14:paraId="5D11C8E9" w14:textId="4AB5EAAC" w:rsidR="00FD7D4B" w:rsidRPr="00FD7D4B" w:rsidRDefault="0004219E" w:rsidP="00FD7D4B">
      <w:pPr>
        <w:spacing w:line="360" w:lineRule="auto"/>
        <w:rPr>
          <w:b/>
          <w:sz w:val="20"/>
          <w:szCs w:val="20"/>
        </w:rPr>
      </w:pPr>
      <w:r w:rsidRPr="0004219E">
        <w:rPr>
          <w:sz w:val="20"/>
          <w:szCs w:val="20"/>
        </w:rPr>
        <w:t xml:space="preserve">związanych z wykonaniem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 xml:space="preserve"> stanowiącej jednocześnie ulepszone podłoże</w:t>
      </w:r>
      <w:r w:rsidR="00D7639A">
        <w:rPr>
          <w:sz w:val="20"/>
          <w:szCs w:val="20"/>
        </w:rPr>
        <w:t xml:space="preserve"> </w:t>
      </w:r>
      <w:r w:rsidR="00D7639A" w:rsidRPr="00D7639A">
        <w:rPr>
          <w:sz w:val="20"/>
          <w:szCs w:val="20"/>
        </w:rPr>
        <w:t>na zadaniu</w:t>
      </w:r>
      <w:r w:rsidR="00FD7D4B" w:rsidRPr="00FD7D4B">
        <w:rPr>
          <w:rFonts w:ascii="Times New Roman" w:eastAsia="Times New Roman" w:hAnsi="Times New Roman" w:cs="Times New Roman"/>
          <w:b/>
          <w:i/>
          <w:iCs/>
          <w:kern w:val="0"/>
          <w:sz w:val="28"/>
          <w:szCs w:val="20"/>
          <w:lang w:eastAsia="pl-PL"/>
          <w14:ligatures w14:val="none"/>
        </w:rPr>
        <w:t xml:space="preserve"> </w:t>
      </w:r>
      <w:r w:rsidR="00FD7D4B" w:rsidRPr="00FD7D4B">
        <w:rPr>
          <w:b/>
          <w:sz w:val="20"/>
          <w:szCs w:val="20"/>
        </w:rPr>
        <w:t>Remont drogi wojewódzkiej nr 739  na odcinku od km 17+520  do km 18+629 w miejscowości Osieck, gmina Osieck, powiat otwocki, województwo mazowieckie.</w:t>
      </w:r>
    </w:p>
    <w:p w14:paraId="13898B17" w14:textId="0E5577CD" w:rsidR="0004219E" w:rsidRPr="0004219E" w:rsidRDefault="0004219E" w:rsidP="00FD7D4B">
      <w:pPr>
        <w:spacing w:line="360" w:lineRule="auto"/>
        <w:rPr>
          <w:sz w:val="20"/>
          <w:szCs w:val="20"/>
        </w:rPr>
      </w:pPr>
    </w:p>
    <w:p w14:paraId="1EA9B1C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1.2. Zakres stosowania ST</w:t>
      </w:r>
    </w:p>
    <w:p w14:paraId="5C7CC6A3" w14:textId="77777777" w:rsidR="00822B3E" w:rsidRDefault="00822B3E" w:rsidP="0004219E">
      <w:pPr>
        <w:spacing w:line="240" w:lineRule="auto"/>
        <w:jc w:val="both"/>
        <w:rPr>
          <w:sz w:val="20"/>
          <w:szCs w:val="20"/>
        </w:rPr>
      </w:pPr>
      <w:bookmarkStart w:id="1" w:name="_Hlk191290706"/>
      <w:r w:rsidRPr="00822B3E">
        <w:rPr>
          <w:sz w:val="20"/>
          <w:szCs w:val="20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  <w:bookmarkEnd w:id="1"/>
    </w:p>
    <w:p w14:paraId="3CE404CB" w14:textId="6233136A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1.3. Zakres robót objętych ST </w:t>
      </w:r>
    </w:p>
    <w:p w14:paraId="1298AC2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Roboty, których dotyczy Specyfikacja techniczna obejmują wszystkie czynności umożliwiające i mające na </w:t>
      </w:r>
    </w:p>
    <w:p w14:paraId="0611F85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celu wykonanie robót wymienionych w punkcie 1.1 w zakresie zgodnym z Rysunkami.</w:t>
      </w:r>
    </w:p>
    <w:p w14:paraId="7A6FF737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1.4. Określenia podstawowe</w:t>
      </w:r>
    </w:p>
    <w:p w14:paraId="346BF73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Określenia podane w niniejszej Specyfikacji są zgodne z polskimi normami, wytycznymi i określeniami </w:t>
      </w:r>
    </w:p>
    <w:p w14:paraId="2CF8952F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podanymi w ST DM 00.00.00 „Wymagania Ogólne” pkt. 1.4</w:t>
      </w:r>
    </w:p>
    <w:p w14:paraId="5780047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1.5. Ogólne wymagania dotyczące robót </w:t>
      </w:r>
    </w:p>
    <w:p w14:paraId="6539162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Wykonawca jest odpowiedzialny za jakość zastosowanych materiałów i wykonanych robót oraz za ich </w:t>
      </w:r>
    </w:p>
    <w:p w14:paraId="5A1317A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zgodność z Rysunkami, Specyfikacją i poleceniami Inżyniera. Ogólne wymagania dotyczące robót podano </w:t>
      </w:r>
    </w:p>
    <w:p w14:paraId="29803552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w ST DM 00.00.00 „Wymagania Ogólne” pkt. 1.5.</w:t>
      </w:r>
    </w:p>
    <w:p w14:paraId="368A4CBA" w14:textId="77777777" w:rsidR="0004219E" w:rsidRPr="00EA63EF" w:rsidRDefault="0004219E" w:rsidP="0004219E">
      <w:pPr>
        <w:spacing w:line="240" w:lineRule="auto"/>
        <w:jc w:val="both"/>
        <w:rPr>
          <w:b/>
          <w:bCs/>
          <w:sz w:val="20"/>
          <w:szCs w:val="20"/>
        </w:rPr>
      </w:pPr>
      <w:r w:rsidRPr="00EA63EF">
        <w:rPr>
          <w:b/>
          <w:bCs/>
          <w:sz w:val="20"/>
          <w:szCs w:val="20"/>
        </w:rPr>
        <w:t>2. MATERIAŁY</w:t>
      </w:r>
    </w:p>
    <w:p w14:paraId="72AE4F6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2.1. Ogólne wymagania dotyczące materiałów</w:t>
      </w:r>
    </w:p>
    <w:p w14:paraId="2429792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Ogólne wymagania dotyczące materiałów, ich pozyskiwania i składowania, podano w ST DM.00.00.00 </w:t>
      </w:r>
    </w:p>
    <w:p w14:paraId="661A0A36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„Wymagania ogólne” pkt 2.</w:t>
      </w:r>
    </w:p>
    <w:p w14:paraId="10069E2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2.2. Kruszywa na warstwę </w:t>
      </w:r>
      <w:proofErr w:type="spellStart"/>
      <w:r w:rsidRPr="0004219E">
        <w:rPr>
          <w:sz w:val="20"/>
          <w:szCs w:val="20"/>
        </w:rPr>
        <w:t>mrozoochronną</w:t>
      </w:r>
      <w:proofErr w:type="spellEnd"/>
    </w:p>
    <w:p w14:paraId="68EECEAE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2.2.1. Właściwości kruszyw</w:t>
      </w:r>
    </w:p>
    <w:p w14:paraId="2C7BDB1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Warstwa </w:t>
      </w:r>
      <w:proofErr w:type="spellStart"/>
      <w:r w:rsidRPr="0004219E">
        <w:rPr>
          <w:sz w:val="20"/>
          <w:szCs w:val="20"/>
        </w:rPr>
        <w:t>mrozoochronna</w:t>
      </w:r>
      <w:proofErr w:type="spellEnd"/>
      <w:r w:rsidRPr="0004219E">
        <w:rPr>
          <w:sz w:val="20"/>
          <w:szCs w:val="20"/>
        </w:rPr>
        <w:t xml:space="preserve"> i wyrównawczo - amortyzująca powinna być wykonana z materiału </w:t>
      </w:r>
    </w:p>
    <w:p w14:paraId="269151E2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proofErr w:type="spellStart"/>
      <w:r w:rsidRPr="0004219E">
        <w:rPr>
          <w:sz w:val="20"/>
          <w:szCs w:val="20"/>
        </w:rPr>
        <w:t>niewysadzinowego</w:t>
      </w:r>
      <w:proofErr w:type="spellEnd"/>
      <w:r w:rsidRPr="0004219E">
        <w:rPr>
          <w:sz w:val="20"/>
          <w:szCs w:val="20"/>
        </w:rPr>
        <w:t xml:space="preserve"> ziarnistego o maksymalnej wielkości </w:t>
      </w:r>
      <w:proofErr w:type="spellStart"/>
      <w:r w:rsidRPr="0004219E">
        <w:rPr>
          <w:sz w:val="20"/>
          <w:szCs w:val="20"/>
        </w:rPr>
        <w:t>ziarn</w:t>
      </w:r>
      <w:proofErr w:type="spellEnd"/>
      <w:r w:rsidRPr="0004219E">
        <w:rPr>
          <w:sz w:val="20"/>
          <w:szCs w:val="20"/>
        </w:rPr>
        <w:t xml:space="preserve"> 63 mm, z 50% dodatkiem </w:t>
      </w:r>
      <w:proofErr w:type="spellStart"/>
      <w:r w:rsidRPr="0004219E">
        <w:rPr>
          <w:sz w:val="20"/>
          <w:szCs w:val="20"/>
        </w:rPr>
        <w:t>ziarn</w:t>
      </w:r>
      <w:proofErr w:type="spellEnd"/>
      <w:r w:rsidRPr="0004219E">
        <w:rPr>
          <w:sz w:val="20"/>
          <w:szCs w:val="20"/>
        </w:rPr>
        <w:t xml:space="preserve"> </w:t>
      </w:r>
    </w:p>
    <w:p w14:paraId="2FFF11F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proofErr w:type="spellStart"/>
      <w:r w:rsidRPr="0004219E">
        <w:rPr>
          <w:sz w:val="20"/>
          <w:szCs w:val="20"/>
        </w:rPr>
        <w:t>przekruszonych</w:t>
      </w:r>
      <w:proofErr w:type="spellEnd"/>
      <w:r w:rsidRPr="0004219E">
        <w:rPr>
          <w:sz w:val="20"/>
          <w:szCs w:val="20"/>
        </w:rPr>
        <w:t xml:space="preserve"> i uziarnieniu ciągłym, spełniających następujące warunki:</w:t>
      </w:r>
    </w:p>
    <w:p w14:paraId="6761C3F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a) wodoprzepuszczalność; wartość współczynnika wodoprzepuszczalności „k” powinna być większa od 8 </w:t>
      </w:r>
    </w:p>
    <w:p w14:paraId="2CA6D4C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m/dobę i kapilarności biernej </w:t>
      </w:r>
      <w:proofErr w:type="spellStart"/>
      <w:r w:rsidRPr="0004219E">
        <w:rPr>
          <w:sz w:val="20"/>
          <w:szCs w:val="20"/>
        </w:rPr>
        <w:t>Hkb</w:t>
      </w:r>
      <w:proofErr w:type="spellEnd"/>
      <w:r w:rsidRPr="0004219E">
        <w:rPr>
          <w:sz w:val="20"/>
          <w:szCs w:val="20"/>
        </w:rPr>
        <w:t xml:space="preserve"> &lt; 1.0 m,</w:t>
      </w:r>
    </w:p>
    <w:p w14:paraId="173CF90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b) </w:t>
      </w:r>
      <w:proofErr w:type="spellStart"/>
      <w:r w:rsidRPr="0004219E">
        <w:rPr>
          <w:sz w:val="20"/>
          <w:szCs w:val="20"/>
        </w:rPr>
        <w:t>zagęszczalność</w:t>
      </w:r>
      <w:proofErr w:type="spellEnd"/>
      <w:r w:rsidRPr="0004219E">
        <w:rPr>
          <w:sz w:val="20"/>
          <w:szCs w:val="20"/>
        </w:rPr>
        <w:t xml:space="preserve">; użyte kruszywo powinno mieć wskaźnik różnoziarnistości U o wartości </w:t>
      </w:r>
    </w:p>
    <w:p w14:paraId="1929961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co najmniej 5 i umożliwiać uzyskanie wskaźnika zagęszczania (IS)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 xml:space="preserve"> równego </w:t>
      </w:r>
    </w:p>
    <w:p w14:paraId="6B7004C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1.03 według normalnej próby </w:t>
      </w:r>
      <w:proofErr w:type="spellStart"/>
      <w:r w:rsidRPr="0004219E">
        <w:rPr>
          <w:sz w:val="20"/>
          <w:szCs w:val="20"/>
        </w:rPr>
        <w:t>Proctora</w:t>
      </w:r>
      <w:proofErr w:type="spellEnd"/>
      <w:r w:rsidRPr="0004219E">
        <w:rPr>
          <w:sz w:val="20"/>
          <w:szCs w:val="20"/>
        </w:rPr>
        <w:t xml:space="preserve"> (PN-88/B-04481, metoda I lub II), badanego zgodnie z normą </w:t>
      </w:r>
    </w:p>
    <w:p w14:paraId="4A5B6052" w14:textId="43748CB4" w:rsidR="003403DB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lastRenderedPageBreak/>
        <w:t>BN-77/8931-12,</w:t>
      </w:r>
    </w:p>
    <w:p w14:paraId="57A63D24" w14:textId="77777777" w:rsidR="0004219E" w:rsidRDefault="0004219E" w:rsidP="0004219E">
      <w:pPr>
        <w:spacing w:line="240" w:lineRule="auto"/>
        <w:jc w:val="both"/>
        <w:rPr>
          <w:sz w:val="20"/>
          <w:szCs w:val="20"/>
        </w:rPr>
      </w:pPr>
    </w:p>
    <w:p w14:paraId="149EA904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c) szczelność; określona zależnością:</w:t>
      </w:r>
    </w:p>
    <w:p w14:paraId="25C6AE56" w14:textId="5FDA3D02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D15/ d 85</w:t>
      </w:r>
      <w:r>
        <w:rPr>
          <w:sz w:val="20"/>
          <w:szCs w:val="20"/>
        </w:rPr>
        <w:t>≤</w:t>
      </w:r>
      <w:r w:rsidRPr="0004219E">
        <w:rPr>
          <w:sz w:val="20"/>
          <w:szCs w:val="20"/>
        </w:rPr>
        <w:t>5</w:t>
      </w:r>
    </w:p>
    <w:p w14:paraId="521ACF57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gdzie :</w:t>
      </w:r>
    </w:p>
    <w:p w14:paraId="69911BF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D15 - wymiar sita przez które przechodzi 15 % ziaren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>,</w:t>
      </w:r>
    </w:p>
    <w:p w14:paraId="7EEB9B8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d85 - wymiar sita, przez które przechodzi 85% ziaren gruntu podłoża,</w:t>
      </w:r>
    </w:p>
    <w:p w14:paraId="2FB9F24B" w14:textId="77777777" w:rsid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d) wskaźnik krzywizny uziarnienia</w:t>
      </w:r>
    </w:p>
    <w:p w14:paraId="27F46CD0" w14:textId="4E26A57E" w:rsidR="00EA63EF" w:rsidRPr="0004219E" w:rsidRDefault="00EA63EF" w:rsidP="0004219E">
      <w:pPr>
        <w:spacing w:line="240" w:lineRule="auto"/>
        <w:jc w:val="both"/>
        <w:rPr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C0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Cambria Math"/>
                      <w:sz w:val="20"/>
                      <w:szCs w:val="20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Cambria Math"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Cambria Math"/>
                          <w:sz w:val="20"/>
                          <w:szCs w:val="20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 w:cs="Cambria Math"/>
                          <w:sz w:val="20"/>
                          <w:szCs w:val="20"/>
                        </w:rPr>
                        <m:t>30</m:t>
                      </m:r>
                    </m:sub>
                  </m:sSub>
                </m:e>
              </m:d>
              <m:r>
                <w:rPr>
                  <w:rFonts w:ascii="Cambria Math" w:hAnsi="Cambria Math" w:cs="Cambria Math"/>
                  <w:sz w:val="20"/>
                  <w:szCs w:val="20"/>
                </w:rPr>
                <m:t>²</m:t>
              </m:r>
            </m:num>
            <m:den>
              <m:sSub>
                <m:sSubPr>
                  <m:ctrlPr>
                    <w:rPr>
                      <w:rFonts w:ascii="Cambria Math" w:hAnsi="Cambria Math" w:cs="Cambria Math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ambria Math"/>
                      <w:sz w:val="20"/>
                      <w:szCs w:val="20"/>
                    </w:rPr>
                    <m:t>60</m:t>
                  </m:r>
                </m:sub>
              </m:sSub>
              <m:r>
                <w:rPr>
                  <w:rFonts w:ascii="Cambria Math" w:hAnsi="Cambria Math" w:cs="Cambria Math"/>
                  <w:sz w:val="20"/>
                  <w:szCs w:val="20"/>
                </w:rPr>
                <m:t>x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0"/>
                      <w:szCs w:val="20"/>
                    </w:rPr>
                    <m:t>D</m:t>
                  </m:r>
                </m:e>
                <m:sub>
                  <m:r>
                    <w:rPr>
                      <w:rFonts w:ascii="Cambria Math" w:hAnsi="Cambria Math" w:cs="Cambria Math"/>
                      <w:sz w:val="20"/>
                      <w:szCs w:val="20"/>
                    </w:rPr>
                    <m:t>10</m:t>
                  </m:r>
                </m:sub>
              </m:sSub>
            </m:den>
          </m:f>
        </m:oMath>
      </m:oMathPara>
    </w:p>
    <w:p w14:paraId="6650B59E" w14:textId="725DF77B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e) wskaźnik piaskowy WP </w:t>
      </w:r>
      <w:r w:rsidR="00EA63EF">
        <w:rPr>
          <w:sz w:val="20"/>
          <w:szCs w:val="20"/>
        </w:rPr>
        <w:t>≥</w:t>
      </w:r>
      <w:r w:rsidRPr="0004219E">
        <w:rPr>
          <w:sz w:val="20"/>
          <w:szCs w:val="20"/>
        </w:rPr>
        <w:t xml:space="preserve"> 35</w:t>
      </w:r>
    </w:p>
    <w:p w14:paraId="415466BC" w14:textId="13E49D14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f) wskaźnik nośności CBR </w:t>
      </w:r>
      <w:r w:rsidR="00EA63EF">
        <w:rPr>
          <w:sz w:val="20"/>
          <w:szCs w:val="20"/>
        </w:rPr>
        <w:t>≥</w:t>
      </w:r>
      <w:r w:rsidRPr="0004219E">
        <w:rPr>
          <w:sz w:val="20"/>
          <w:szCs w:val="20"/>
        </w:rPr>
        <w:t xml:space="preserve"> 25%</w:t>
      </w:r>
    </w:p>
    <w:p w14:paraId="5DF60932" w14:textId="5123B1FE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g) zawartość cząstek </w:t>
      </w:r>
      <w:r w:rsidR="00EA63EF">
        <w:rPr>
          <w:sz w:val="20"/>
          <w:szCs w:val="20"/>
        </w:rPr>
        <w:t>≤</w:t>
      </w:r>
      <w:r w:rsidRPr="0004219E">
        <w:rPr>
          <w:sz w:val="20"/>
          <w:szCs w:val="20"/>
        </w:rPr>
        <w:t xml:space="preserve"> 0.075 mm &lt; 15</w:t>
      </w:r>
    </w:p>
    <w:p w14:paraId="42CBA745" w14:textId="290D8490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h) zawartość cząstek </w:t>
      </w:r>
      <w:r w:rsidR="00EA63EF">
        <w:rPr>
          <w:sz w:val="20"/>
          <w:szCs w:val="20"/>
        </w:rPr>
        <w:t>≤</w:t>
      </w:r>
      <w:r w:rsidRPr="0004219E">
        <w:rPr>
          <w:sz w:val="20"/>
          <w:szCs w:val="20"/>
        </w:rPr>
        <w:t xml:space="preserve"> 0.02 mm &lt; 3</w:t>
      </w:r>
    </w:p>
    <w:p w14:paraId="19DCCF52" w14:textId="41D1882E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i) wymagany moduł wtórny odkształcenia E2 </w:t>
      </w:r>
      <w:r w:rsidR="00EA63EF">
        <w:rPr>
          <w:sz w:val="20"/>
          <w:szCs w:val="20"/>
        </w:rPr>
        <w:t>≥</w:t>
      </w:r>
      <w:r w:rsidRPr="0004219E">
        <w:rPr>
          <w:sz w:val="20"/>
          <w:szCs w:val="20"/>
        </w:rPr>
        <w:t xml:space="preserve"> 80 </w:t>
      </w:r>
      <w:proofErr w:type="spellStart"/>
      <w:r w:rsidRPr="0004219E">
        <w:rPr>
          <w:sz w:val="20"/>
          <w:szCs w:val="20"/>
        </w:rPr>
        <w:t>MPa</w:t>
      </w:r>
      <w:proofErr w:type="spellEnd"/>
      <w:r w:rsidRPr="0004219E">
        <w:rPr>
          <w:sz w:val="20"/>
          <w:szCs w:val="20"/>
        </w:rPr>
        <w:t>.</w:t>
      </w:r>
    </w:p>
    <w:p w14:paraId="470A3AAE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2.1.2. Składowanie materiałów </w:t>
      </w:r>
    </w:p>
    <w:p w14:paraId="6E7A0065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Jeżeli kruszywo przeznaczone do wykonania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 xml:space="preserve"> nie jest wbudowane bezpośrednio </w:t>
      </w:r>
    </w:p>
    <w:p w14:paraId="596E251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po dostarczeniu na budowę i zachodzi potrzeba jego okresowego składowania, </w:t>
      </w:r>
    </w:p>
    <w:p w14:paraId="7190D91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to Wykonawca robót powinien zabezpieczyć kruszywo przed zanieczyszczeniem i zmieszaniem z innymi </w:t>
      </w:r>
    </w:p>
    <w:p w14:paraId="5CE6028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materiałami kamiennymi. Podłoże w miejscu składowania powinno być równe, utwardzone i dobrze </w:t>
      </w:r>
    </w:p>
    <w:p w14:paraId="7EFAE81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odwodnione.</w:t>
      </w:r>
    </w:p>
    <w:p w14:paraId="7AA71418" w14:textId="77777777" w:rsidR="0004219E" w:rsidRPr="00EA63EF" w:rsidRDefault="0004219E" w:rsidP="0004219E">
      <w:pPr>
        <w:spacing w:line="240" w:lineRule="auto"/>
        <w:jc w:val="both"/>
        <w:rPr>
          <w:b/>
          <w:bCs/>
          <w:sz w:val="20"/>
          <w:szCs w:val="20"/>
        </w:rPr>
      </w:pPr>
      <w:r w:rsidRPr="00EA63EF">
        <w:rPr>
          <w:b/>
          <w:bCs/>
          <w:sz w:val="20"/>
          <w:szCs w:val="20"/>
        </w:rPr>
        <w:t>3. SPRZĘT</w:t>
      </w:r>
    </w:p>
    <w:p w14:paraId="76BAD73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3.1. Ogólne wymagania dotyczące sprzętu</w:t>
      </w:r>
    </w:p>
    <w:p w14:paraId="78DFA54F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Ogólne wymagania dotyczące sprzętu podano w ST DM.00.00.00 „Wymagania ogólne” pkt 3.</w:t>
      </w:r>
    </w:p>
    <w:p w14:paraId="36D5AE6D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3.2. Stosowany sprzęt </w:t>
      </w:r>
    </w:p>
    <w:p w14:paraId="3E9166A3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Do wykonania warstwy </w:t>
      </w:r>
      <w:proofErr w:type="spellStart"/>
      <w:r w:rsidRPr="0004219E">
        <w:rPr>
          <w:sz w:val="20"/>
          <w:szCs w:val="20"/>
        </w:rPr>
        <w:t>mrozoochronnej</w:t>
      </w:r>
      <w:proofErr w:type="spellEnd"/>
      <w:r w:rsidRPr="0004219E">
        <w:rPr>
          <w:sz w:val="20"/>
          <w:szCs w:val="20"/>
        </w:rPr>
        <w:t xml:space="preserve"> należy stosować równiarki i walce drogowe, a w razie potrzeby </w:t>
      </w:r>
    </w:p>
    <w:p w14:paraId="6B1B494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inny sprzęt zagęszczający, zapewniający uzyskanie wymaganego wskaźnika zagęszczenia w miejscach </w:t>
      </w:r>
    </w:p>
    <w:p w14:paraId="10D78011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trudno dostępnych.</w:t>
      </w:r>
    </w:p>
    <w:p w14:paraId="3658BA1C" w14:textId="77777777" w:rsidR="0004219E" w:rsidRPr="00EA63EF" w:rsidRDefault="0004219E" w:rsidP="0004219E">
      <w:pPr>
        <w:spacing w:line="240" w:lineRule="auto"/>
        <w:jc w:val="both"/>
        <w:rPr>
          <w:b/>
          <w:bCs/>
          <w:sz w:val="20"/>
          <w:szCs w:val="20"/>
        </w:rPr>
      </w:pPr>
      <w:r w:rsidRPr="00EA63EF">
        <w:rPr>
          <w:b/>
          <w:bCs/>
          <w:sz w:val="20"/>
          <w:szCs w:val="20"/>
        </w:rPr>
        <w:t>4. TRANSPORT</w:t>
      </w:r>
    </w:p>
    <w:p w14:paraId="04E884EA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4.1. Ogólne wymagania dotyczące transportu</w:t>
      </w:r>
    </w:p>
    <w:p w14:paraId="673FB615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Ogólne wymagania dotyczące transportu podano w ST DM.00.00.00 „Wymagania ogólne” pkt 4.1.</w:t>
      </w:r>
    </w:p>
    <w:p w14:paraId="123942D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4.2. Transport kruszywa </w:t>
      </w:r>
    </w:p>
    <w:p w14:paraId="39C6B5BC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Należycie wymieszane kruszywo, o wilgotności optymalnej, należy dostarczać na budowę w warunkach </w:t>
      </w:r>
    </w:p>
    <w:p w14:paraId="1736AF89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>zabezpieczających je przed wysychaniem, wpływami atmosferycznymi i segregacją.</w:t>
      </w:r>
    </w:p>
    <w:p w14:paraId="27F8E420" w14:textId="77777777" w:rsidR="0004219E" w:rsidRP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t xml:space="preserve">Ruch środków transportowych po koronie budowanej drogi powinien być zorganizowany w sposób </w:t>
      </w:r>
    </w:p>
    <w:p w14:paraId="34B33E22" w14:textId="125472CC" w:rsidR="0004219E" w:rsidRDefault="0004219E" w:rsidP="0004219E">
      <w:pPr>
        <w:spacing w:line="240" w:lineRule="auto"/>
        <w:jc w:val="both"/>
        <w:rPr>
          <w:sz w:val="20"/>
          <w:szCs w:val="20"/>
        </w:rPr>
      </w:pPr>
      <w:r w:rsidRPr="0004219E">
        <w:rPr>
          <w:sz w:val="20"/>
          <w:szCs w:val="20"/>
        </w:rPr>
        <w:lastRenderedPageBreak/>
        <w:t>uniemożliwiający powstawanie kolein</w:t>
      </w:r>
    </w:p>
    <w:p w14:paraId="3917CEAD" w14:textId="77777777" w:rsidR="00043D45" w:rsidRDefault="00043D45" w:rsidP="0004219E">
      <w:pPr>
        <w:spacing w:line="240" w:lineRule="auto"/>
        <w:jc w:val="both"/>
        <w:rPr>
          <w:sz w:val="20"/>
          <w:szCs w:val="20"/>
        </w:rPr>
      </w:pPr>
    </w:p>
    <w:p w14:paraId="1E3369E5" w14:textId="77777777" w:rsidR="00043D45" w:rsidRPr="00043D45" w:rsidRDefault="00043D45" w:rsidP="00043D45">
      <w:pPr>
        <w:spacing w:line="240" w:lineRule="auto"/>
        <w:jc w:val="both"/>
        <w:rPr>
          <w:b/>
          <w:bCs/>
          <w:sz w:val="20"/>
          <w:szCs w:val="20"/>
        </w:rPr>
      </w:pPr>
      <w:r w:rsidRPr="00043D45">
        <w:rPr>
          <w:b/>
          <w:bCs/>
          <w:sz w:val="20"/>
          <w:szCs w:val="20"/>
        </w:rPr>
        <w:t>5. WYKONANIE ROBÓT</w:t>
      </w:r>
    </w:p>
    <w:p w14:paraId="357238F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5.1. Ogólne wymagania dotyczące wykonania robót</w:t>
      </w:r>
    </w:p>
    <w:p w14:paraId="79FFBC68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Ogólne wymagania dotyczące wykonania robót podano w ST DM.00.00.00 „Wymagania ogólne” pkt 5.</w:t>
      </w:r>
    </w:p>
    <w:p w14:paraId="62EBE4D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5.2. Przygotowanie podłoża</w:t>
      </w:r>
    </w:p>
    <w:p w14:paraId="0EB68D62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Warstwa </w:t>
      </w:r>
      <w:proofErr w:type="spellStart"/>
      <w:r w:rsidRPr="00043D45">
        <w:rPr>
          <w:sz w:val="20"/>
          <w:szCs w:val="20"/>
        </w:rPr>
        <w:t>mrozoochronna</w:t>
      </w:r>
      <w:proofErr w:type="spellEnd"/>
      <w:r w:rsidRPr="00043D45">
        <w:rPr>
          <w:sz w:val="20"/>
          <w:szCs w:val="20"/>
        </w:rPr>
        <w:t xml:space="preserve"> – wzmocnienie podłoża stanowi górną warstwę korpusu nasypu i wykopu </w:t>
      </w:r>
    </w:p>
    <w:p w14:paraId="0C5A9F7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wykonywanych zgodnie z wymaganiami określonymi w ST D.02.00.00 – „Roboty ziemne” oraz D.04.01.01 </w:t>
      </w:r>
    </w:p>
    <w:p w14:paraId="4F0C6447" w14:textId="0BA3D71F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– „Profilowanie i zagęszczanie podłoża w korycie”</w:t>
      </w:r>
    </w:p>
    <w:p w14:paraId="3F293B2A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Podłoża o grupie nośności G2-G4 należy doprowadzić do nośności G1, scharakteryzowanej przez wtórny </w:t>
      </w:r>
    </w:p>
    <w:p w14:paraId="06C8011E" w14:textId="5498577F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moduł odkształcenia E2</w:t>
      </w:r>
      <w:r>
        <w:rPr>
          <w:sz w:val="20"/>
          <w:szCs w:val="20"/>
        </w:rPr>
        <w:t>≥</w:t>
      </w:r>
      <w:r w:rsidRPr="00043D45">
        <w:rPr>
          <w:sz w:val="20"/>
          <w:szCs w:val="20"/>
        </w:rPr>
        <w:t xml:space="preserve">120 </w:t>
      </w:r>
      <w:proofErr w:type="spellStart"/>
      <w:r w:rsidRPr="00043D45">
        <w:rPr>
          <w:sz w:val="20"/>
          <w:szCs w:val="20"/>
        </w:rPr>
        <w:t>MPa</w:t>
      </w:r>
      <w:proofErr w:type="spellEnd"/>
      <w:r w:rsidRPr="00043D45">
        <w:rPr>
          <w:sz w:val="20"/>
          <w:szCs w:val="20"/>
        </w:rPr>
        <w:t>, wykonując ulepszenie podłoża zgodnie p. 5.2</w:t>
      </w:r>
    </w:p>
    <w:p w14:paraId="2F80419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5.2.1. Rozkładanie kruszywa</w:t>
      </w:r>
    </w:p>
    <w:p w14:paraId="6661BA49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Kruszywo do wykonania warstw powinno być rozkładane w warstwie o jednakowej grubości przy użyciu </w:t>
      </w:r>
    </w:p>
    <w:p w14:paraId="4E3480B3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równiarki. Rozłożona warstwa powinna mieć taką grubość aby ostateczna grubość warstwy po </w:t>
      </w:r>
    </w:p>
    <w:p w14:paraId="4F3A285F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zagęszczeniu była równa grubości projektowanej. Warstwy powinny być rozłożone w sposób zapewniający </w:t>
      </w:r>
    </w:p>
    <w:p w14:paraId="052B9A15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osiągnięcie wymaganych spadków i rzędnych wysokościowych. Natychmiast po końcowym wyprofilowaniu</w:t>
      </w:r>
    </w:p>
    <w:p w14:paraId="74C2DBB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warstwy </w:t>
      </w:r>
      <w:proofErr w:type="spellStart"/>
      <w:r w:rsidRPr="00043D45">
        <w:rPr>
          <w:sz w:val="20"/>
          <w:szCs w:val="20"/>
        </w:rPr>
        <w:t>mrozoochronnej</w:t>
      </w:r>
      <w:proofErr w:type="spellEnd"/>
      <w:r w:rsidRPr="00043D45">
        <w:rPr>
          <w:sz w:val="20"/>
          <w:szCs w:val="20"/>
        </w:rPr>
        <w:t xml:space="preserve"> należy przystąpić do jej zagęszczania przez wałowanie. Wałowanie powinno </w:t>
      </w:r>
    </w:p>
    <w:p w14:paraId="7274BFC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postępować stopniowo od dolnej do górnej krawędzi warstwy. </w:t>
      </w:r>
    </w:p>
    <w:p w14:paraId="03EDC7CE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5.2.2. Zagęszczanie kruszywa</w:t>
      </w:r>
    </w:p>
    <w:p w14:paraId="5416D837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Natychmiast po końcowym wyprofilowaniu warstwy </w:t>
      </w:r>
      <w:proofErr w:type="spellStart"/>
      <w:r w:rsidRPr="00043D45">
        <w:rPr>
          <w:sz w:val="20"/>
          <w:szCs w:val="20"/>
        </w:rPr>
        <w:t>mrozoochronnej</w:t>
      </w:r>
      <w:proofErr w:type="spellEnd"/>
      <w:r w:rsidRPr="00043D45">
        <w:rPr>
          <w:sz w:val="20"/>
          <w:szCs w:val="20"/>
        </w:rPr>
        <w:t xml:space="preserve"> należy przystąpić do jej zagęszczania </w:t>
      </w:r>
    </w:p>
    <w:p w14:paraId="0B71A088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przez wałowanie. Wałowanie powinno postępować stopniowo od dolnej do górnej krawędzi warstwy. </w:t>
      </w:r>
    </w:p>
    <w:p w14:paraId="21284020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Zagęszczanie należy kontynuować do osiągnięcia wskaźnika zagęszczenia nie mniejszego </w:t>
      </w:r>
    </w:p>
    <w:p w14:paraId="2030C060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od 1,03 według normalnej próby </w:t>
      </w:r>
      <w:proofErr w:type="spellStart"/>
      <w:r w:rsidRPr="00043D45">
        <w:rPr>
          <w:sz w:val="20"/>
          <w:szCs w:val="20"/>
        </w:rPr>
        <w:t>Proctora</w:t>
      </w:r>
      <w:proofErr w:type="spellEnd"/>
      <w:r w:rsidRPr="00043D45">
        <w:rPr>
          <w:sz w:val="20"/>
          <w:szCs w:val="20"/>
        </w:rPr>
        <w:t xml:space="preserve">, przeprowadzonej zgodnie z BN-88/B-04481 lub do momentu </w:t>
      </w:r>
    </w:p>
    <w:p w14:paraId="0950F7E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gdy stosunek wtórnego modułu odkształcenia do pierwotnego mierzony przy użyciu płyty o średnicy 30 cm </w:t>
      </w:r>
    </w:p>
    <w:p w14:paraId="0243D26F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(metoda obciążeń płytowych zgodnie z BN-64/8931-02) nie przekracza wartości 2,2, a wtórny moduł </w:t>
      </w:r>
    </w:p>
    <w:p w14:paraId="7EEC9A8D" w14:textId="2C0ED284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odkształcenia osiągnie wartość E2</w:t>
      </w:r>
      <w:r>
        <w:rPr>
          <w:sz w:val="20"/>
          <w:szCs w:val="20"/>
        </w:rPr>
        <w:t>≥</w:t>
      </w:r>
      <w:r w:rsidRPr="00043D45">
        <w:rPr>
          <w:sz w:val="20"/>
          <w:szCs w:val="20"/>
        </w:rPr>
        <w:t xml:space="preserve">120 </w:t>
      </w:r>
      <w:proofErr w:type="spellStart"/>
      <w:r w:rsidRPr="00043D45">
        <w:rPr>
          <w:sz w:val="20"/>
          <w:szCs w:val="20"/>
        </w:rPr>
        <w:t>MPa</w:t>
      </w:r>
      <w:proofErr w:type="spellEnd"/>
      <w:r w:rsidRPr="00043D45">
        <w:rPr>
          <w:sz w:val="20"/>
          <w:szCs w:val="20"/>
        </w:rPr>
        <w:t>.</w:t>
      </w:r>
    </w:p>
    <w:p w14:paraId="55F21633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Wilgotność kruszywa podczas zagęszczania powinna być równa wilgotności optymalnej, określonej według </w:t>
      </w:r>
    </w:p>
    <w:p w14:paraId="434A8090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normalnej próby </w:t>
      </w:r>
      <w:proofErr w:type="spellStart"/>
      <w:r w:rsidRPr="00043D45">
        <w:rPr>
          <w:sz w:val="20"/>
          <w:szCs w:val="20"/>
        </w:rPr>
        <w:t>Proctora</w:t>
      </w:r>
      <w:proofErr w:type="spellEnd"/>
      <w:r w:rsidRPr="00043D45">
        <w:rPr>
          <w:sz w:val="20"/>
          <w:szCs w:val="20"/>
        </w:rPr>
        <w:t xml:space="preserve">, zgodnie z PN-88/B-04481 (metoda I lub II). Wilgotność przy zagęszczaniu nie </w:t>
      </w:r>
    </w:p>
    <w:p w14:paraId="009696E1" w14:textId="1C32EC95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powinna różnić się od wilgotności optymalnej o więcej niż +20 i -10% jej wartości.</w:t>
      </w:r>
    </w:p>
    <w:p w14:paraId="5DC97109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5.2.3. Odcinek próbny</w:t>
      </w:r>
    </w:p>
    <w:p w14:paraId="14025025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Co najmniej na 3 dni przed rozpoczęciem robót Wykonawca powinien wykonać odcinek próbny w </w:t>
      </w:r>
    </w:p>
    <w:p w14:paraId="37C9682B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celu:</w:t>
      </w:r>
    </w:p>
    <w:p w14:paraId="44AE1376" w14:textId="00A1EA13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043D45">
        <w:rPr>
          <w:sz w:val="20"/>
          <w:szCs w:val="20"/>
        </w:rPr>
        <w:t xml:space="preserve"> stwierdzenia, czy sprzęt budowlany do rozkładania i zagęszczania jest właściwy,</w:t>
      </w:r>
    </w:p>
    <w:p w14:paraId="652D6789" w14:textId="1324DE2E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 xml:space="preserve">określenia grubości warstwy materiału w stanie luźnym koniecznej do uzyskania wymaganej grubości </w:t>
      </w:r>
    </w:p>
    <w:p w14:paraId="19E9F286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po zagęszczeniu,</w:t>
      </w:r>
    </w:p>
    <w:p w14:paraId="3F09CCE8" w14:textId="3E8BA73A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</w:t>
      </w:r>
      <w:r w:rsidRPr="00043D45">
        <w:rPr>
          <w:sz w:val="20"/>
          <w:szCs w:val="20"/>
        </w:rPr>
        <w:t xml:space="preserve"> ustalenia liczby przejść sprzętu zagęszczającego, potrzebnej do uzyskania wymaganego wskaźnika </w:t>
      </w:r>
    </w:p>
    <w:p w14:paraId="7606AC08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zagęszczenia.</w:t>
      </w:r>
    </w:p>
    <w:p w14:paraId="7902A13E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5.2.4. Utrzymanie warstwy </w:t>
      </w:r>
      <w:proofErr w:type="spellStart"/>
      <w:r w:rsidRPr="00043D45">
        <w:rPr>
          <w:sz w:val="20"/>
          <w:szCs w:val="20"/>
        </w:rPr>
        <w:t>mrozoochronnej</w:t>
      </w:r>
      <w:proofErr w:type="spellEnd"/>
    </w:p>
    <w:p w14:paraId="74F0CEEA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Warstwa </w:t>
      </w:r>
      <w:proofErr w:type="spellStart"/>
      <w:r w:rsidRPr="00043D45">
        <w:rPr>
          <w:sz w:val="20"/>
          <w:szCs w:val="20"/>
        </w:rPr>
        <w:t>mrozoochronna</w:t>
      </w:r>
      <w:proofErr w:type="spellEnd"/>
      <w:r w:rsidRPr="00043D45">
        <w:rPr>
          <w:sz w:val="20"/>
          <w:szCs w:val="20"/>
        </w:rPr>
        <w:t xml:space="preserve"> po wykonaniu, a przed ułożeniem następnej warstwy powinna być utrzymana w </w:t>
      </w:r>
    </w:p>
    <w:p w14:paraId="553EEFE7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dobrym stanie.</w:t>
      </w:r>
    </w:p>
    <w:p w14:paraId="6A86455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Wykonawca jest zobowiązany do przeprowadzenia napraw warstwy uszkodzonej wskutek oddziaływania </w:t>
      </w:r>
    </w:p>
    <w:p w14:paraId="3C1FCF76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czynników atmosferycznych takich jak opady deszczu, śnieg i mróz. </w:t>
      </w:r>
    </w:p>
    <w:p w14:paraId="79F6A4CA" w14:textId="2B66B111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Koszt napraw wynikłych z niewłaściwego utrzymania warstwy obciąża Wykonawcę robót.</w:t>
      </w:r>
    </w:p>
    <w:p w14:paraId="5B8B49B8" w14:textId="7326D385" w:rsidR="00043D45" w:rsidRPr="00043D45" w:rsidRDefault="00043D45" w:rsidP="00043D45">
      <w:pPr>
        <w:spacing w:line="240" w:lineRule="auto"/>
        <w:jc w:val="both"/>
        <w:rPr>
          <w:b/>
          <w:bCs/>
          <w:sz w:val="20"/>
          <w:szCs w:val="20"/>
        </w:rPr>
      </w:pPr>
      <w:r w:rsidRPr="00043D45">
        <w:rPr>
          <w:b/>
          <w:bCs/>
          <w:sz w:val="20"/>
          <w:szCs w:val="20"/>
        </w:rPr>
        <w:t>6.0 KONTROLA JAKOŚCI ROBÓT</w:t>
      </w:r>
    </w:p>
    <w:p w14:paraId="0997F89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6.1. Ogólne wymagania dotyczące kontroli jakości</w:t>
      </w:r>
    </w:p>
    <w:p w14:paraId="26280C5A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Ogólne wymagania dotyczące kontroli jakości podano w ST DM.00.00.00 „Wymagania jakości” pkt 6.</w:t>
      </w:r>
    </w:p>
    <w:p w14:paraId="696E9037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6.2. Badania przed przystąpieniem do robót</w:t>
      </w:r>
    </w:p>
    <w:p w14:paraId="519F7EAC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Przed przystąpieniem do robót Wykonawca powinien wykonać badania kruszyw przeznaczonych do </w:t>
      </w:r>
    </w:p>
    <w:p w14:paraId="6ECB6D84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wykonania robót i przedstawić wyniki tych badań Inżynierowi, według zasad określonych w pkt 2 w celu</w:t>
      </w:r>
    </w:p>
    <w:p w14:paraId="0D35436A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akceptacji materiałów. Badania te powinny obejmować wszystkie właściwości określone w pkt 2.</w:t>
      </w:r>
    </w:p>
    <w:p w14:paraId="4F67E0B2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6.3. Badania w czasie robót</w:t>
      </w:r>
    </w:p>
    <w:p w14:paraId="5F23E66D" w14:textId="77777777" w:rsidR="00043D45" w:rsidRP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 xml:space="preserve">Częstotliwość badań kontrolnych i pomiarów w czasie robót przy budowie warstwy </w:t>
      </w:r>
      <w:proofErr w:type="spellStart"/>
      <w:r w:rsidRPr="00043D45">
        <w:rPr>
          <w:sz w:val="20"/>
          <w:szCs w:val="20"/>
        </w:rPr>
        <w:t>mrozoochronnej</w:t>
      </w:r>
      <w:proofErr w:type="spellEnd"/>
      <w:r w:rsidRPr="00043D45">
        <w:rPr>
          <w:sz w:val="20"/>
          <w:szCs w:val="20"/>
        </w:rPr>
        <w:t xml:space="preserve"> z </w:t>
      </w:r>
    </w:p>
    <w:p w14:paraId="728A07A9" w14:textId="0570E068" w:rsidR="00043D45" w:rsidRDefault="00043D45" w:rsidP="00043D45">
      <w:pPr>
        <w:spacing w:line="240" w:lineRule="auto"/>
        <w:jc w:val="both"/>
        <w:rPr>
          <w:sz w:val="20"/>
          <w:szCs w:val="20"/>
        </w:rPr>
      </w:pPr>
      <w:r w:rsidRPr="00043D45">
        <w:rPr>
          <w:sz w:val="20"/>
          <w:szCs w:val="20"/>
        </w:rPr>
        <w:t>Kruszyw</w:t>
      </w:r>
      <w:r>
        <w:rPr>
          <w:sz w:val="20"/>
          <w:szCs w:val="20"/>
        </w:rPr>
        <w:t>:</w:t>
      </w:r>
    </w:p>
    <w:p w14:paraId="64947F3B" w14:textId="060B22AF" w:rsidR="00043D45" w:rsidRDefault="00043D45" w:rsidP="00043D4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>Szerokość koryta</w:t>
      </w:r>
      <w:r>
        <w:rPr>
          <w:sz w:val="20"/>
          <w:szCs w:val="20"/>
        </w:rPr>
        <w:t xml:space="preserve"> </w:t>
      </w:r>
      <w:r w:rsidRPr="00043D45">
        <w:rPr>
          <w:sz w:val="20"/>
          <w:szCs w:val="20"/>
        </w:rPr>
        <w:t>10 razy na 1 km</w:t>
      </w:r>
    </w:p>
    <w:p w14:paraId="14C5690F" w14:textId="6ED0AC48" w:rsidR="00043D45" w:rsidRDefault="00043D45" w:rsidP="00043D4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>Równość podłużna</w:t>
      </w:r>
      <w:r>
        <w:rPr>
          <w:sz w:val="20"/>
          <w:szCs w:val="20"/>
        </w:rPr>
        <w:t xml:space="preserve"> </w:t>
      </w:r>
      <w:r w:rsidRPr="00043D45">
        <w:rPr>
          <w:sz w:val="20"/>
          <w:szCs w:val="20"/>
        </w:rPr>
        <w:t>co 20 m na każdym pasie ruchu</w:t>
      </w:r>
      <w:r w:rsidRPr="00043D45">
        <w:rPr>
          <w:sz w:val="20"/>
          <w:szCs w:val="20"/>
        </w:rPr>
        <w:cr/>
      </w: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>Równość poprzeczna</w:t>
      </w:r>
      <w:r>
        <w:rPr>
          <w:sz w:val="20"/>
          <w:szCs w:val="20"/>
        </w:rPr>
        <w:t xml:space="preserve"> 30</w:t>
      </w:r>
      <w:r w:rsidRPr="00043D45">
        <w:rPr>
          <w:sz w:val="20"/>
          <w:szCs w:val="20"/>
        </w:rPr>
        <w:t xml:space="preserve"> razy na 1 km</w:t>
      </w:r>
    </w:p>
    <w:p w14:paraId="5B0A7D28" w14:textId="0806E86A" w:rsidR="00043D45" w:rsidRDefault="00043D45" w:rsidP="00043D4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043D45">
        <w:rPr>
          <w:sz w:val="20"/>
          <w:szCs w:val="20"/>
        </w:rPr>
        <w:t>Spadki poprzeczne</w:t>
      </w:r>
      <w:r>
        <w:rPr>
          <w:sz w:val="20"/>
          <w:szCs w:val="20"/>
        </w:rPr>
        <w:t xml:space="preserve"> </w:t>
      </w:r>
      <w:r w:rsidRPr="00043D45">
        <w:rPr>
          <w:sz w:val="20"/>
          <w:szCs w:val="20"/>
        </w:rPr>
        <w:t>10 razy na 1 km</w:t>
      </w:r>
    </w:p>
    <w:p w14:paraId="54B52E83" w14:textId="7CF2E76C" w:rsidR="00077A8C" w:rsidRDefault="00077A8C" w:rsidP="00077A8C">
      <w:pPr>
        <w:spacing w:line="360" w:lineRule="auto"/>
        <w:jc w:val="both"/>
        <w:rPr>
          <w:rFonts w:ascii="Aptos Narrow" w:hAnsi="Aptos Narrow"/>
          <w:sz w:val="20"/>
          <w:szCs w:val="20"/>
        </w:rPr>
      </w:pPr>
      <w:r>
        <w:rPr>
          <w:sz w:val="20"/>
          <w:szCs w:val="20"/>
        </w:rPr>
        <w:t>-</w:t>
      </w:r>
      <w:r w:rsidRPr="00077A8C">
        <w:t xml:space="preserve"> </w:t>
      </w:r>
      <w:r>
        <w:t>z</w:t>
      </w:r>
      <w:r w:rsidRPr="00077A8C">
        <w:rPr>
          <w:sz w:val="20"/>
          <w:szCs w:val="20"/>
        </w:rPr>
        <w:t>agęszczenie, wilgotność gruntu podłoża</w:t>
      </w:r>
      <w:r>
        <w:rPr>
          <w:sz w:val="20"/>
          <w:szCs w:val="20"/>
        </w:rPr>
        <w:t xml:space="preserve"> w </w:t>
      </w:r>
      <w:r w:rsidRPr="00077A8C">
        <w:rPr>
          <w:sz w:val="20"/>
          <w:szCs w:val="20"/>
        </w:rPr>
        <w:t xml:space="preserve">2 punktach na dziennej działce roboczej, lecz nie rzadziej niż raz na 600 </w:t>
      </w:r>
      <w:r>
        <w:rPr>
          <w:sz w:val="20"/>
          <w:szCs w:val="20"/>
        </w:rPr>
        <w:t>m</w:t>
      </w:r>
      <w:r>
        <w:rPr>
          <w:rFonts w:ascii="Aptos Narrow" w:hAnsi="Aptos Narrow"/>
          <w:sz w:val="20"/>
          <w:szCs w:val="20"/>
        </w:rPr>
        <w:t>²</w:t>
      </w:r>
    </w:p>
    <w:p w14:paraId="78760BAB" w14:textId="258957BF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W czasie robót Wykonawca powinien prowadzić badania właściwości kruszywa </w:t>
      </w:r>
    </w:p>
    <w:p w14:paraId="63AA8908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Próbki należy pobierać w sposób losowy, z rozłożonej warstwy, przed jej zagęszczeniem. Wyniki badań </w:t>
      </w:r>
    </w:p>
    <w:p w14:paraId="0F8FC80F" w14:textId="20F7FAC1" w:rsid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powinny być na bieżąco przekazywane Inżynierowi</w:t>
      </w:r>
      <w:r>
        <w:rPr>
          <w:sz w:val="20"/>
          <w:szCs w:val="20"/>
        </w:rPr>
        <w:t>.</w:t>
      </w:r>
    </w:p>
    <w:p w14:paraId="530289A4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Szerokość warstwy nie może się różnić od szerokości projektowanej o więcej niż +10 cm, -5 cm.</w:t>
      </w:r>
    </w:p>
    <w:p w14:paraId="236740E1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Nierówności podłużne warstwy odcinającej i odsączającej należy mierzyć 4 metrową łatą, zgodnie z normą </w:t>
      </w:r>
    </w:p>
    <w:p w14:paraId="4B30CB95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BN-68/8931-04 [7].</w:t>
      </w:r>
    </w:p>
    <w:p w14:paraId="29FEF6C9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Nierówności poprzeczne warstwy </w:t>
      </w:r>
      <w:proofErr w:type="spellStart"/>
      <w:r w:rsidRPr="00077A8C">
        <w:rPr>
          <w:sz w:val="20"/>
          <w:szCs w:val="20"/>
        </w:rPr>
        <w:t>mrozoochronnej</w:t>
      </w:r>
      <w:proofErr w:type="spellEnd"/>
      <w:r w:rsidRPr="00077A8C">
        <w:rPr>
          <w:sz w:val="20"/>
          <w:szCs w:val="20"/>
        </w:rPr>
        <w:t xml:space="preserve"> należy mierzyć 4 metrową łatą. Nierówności nie mogą </w:t>
      </w:r>
    </w:p>
    <w:p w14:paraId="354E46D3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lastRenderedPageBreak/>
        <w:t>przekraczać 20 mm.</w:t>
      </w:r>
    </w:p>
    <w:p w14:paraId="16FFE346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Spadki poprzeczne warstwy </w:t>
      </w:r>
      <w:proofErr w:type="spellStart"/>
      <w:r w:rsidRPr="00077A8C">
        <w:rPr>
          <w:sz w:val="20"/>
          <w:szCs w:val="20"/>
        </w:rPr>
        <w:t>mrozoochronnej</w:t>
      </w:r>
      <w:proofErr w:type="spellEnd"/>
      <w:r w:rsidRPr="00077A8C">
        <w:rPr>
          <w:sz w:val="20"/>
          <w:szCs w:val="20"/>
        </w:rPr>
        <w:t xml:space="preserve"> na prostych i łukach powinny być zgodne z dokumentacją </w:t>
      </w:r>
    </w:p>
    <w:p w14:paraId="71BEA701" w14:textId="0A1561BC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projektową z tolerancją </w:t>
      </w:r>
      <w:r>
        <w:rPr>
          <w:sz w:val="20"/>
          <w:szCs w:val="20"/>
        </w:rPr>
        <w:t>±</w:t>
      </w:r>
      <w:r w:rsidRPr="00077A8C">
        <w:rPr>
          <w:sz w:val="20"/>
          <w:szCs w:val="20"/>
        </w:rPr>
        <w:t xml:space="preserve"> 0,5%.</w:t>
      </w:r>
    </w:p>
    <w:p w14:paraId="3A19C281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Różnice pomiędzy rzędnymi wysokościowymi warstwy i rzędnymi projektowanymi nie powinny </w:t>
      </w:r>
    </w:p>
    <w:p w14:paraId="0947B37F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przekraczać +1 cm i -2 cm.</w:t>
      </w:r>
    </w:p>
    <w:p w14:paraId="708C7674" w14:textId="6F607BAD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Oś w planie nie może być przesunięta w stosunku do osi projektowanej o więcej niż  </w:t>
      </w:r>
      <w:r>
        <w:rPr>
          <w:sz w:val="20"/>
          <w:szCs w:val="20"/>
        </w:rPr>
        <w:t xml:space="preserve">± </w:t>
      </w:r>
      <w:r w:rsidRPr="00077A8C">
        <w:rPr>
          <w:sz w:val="20"/>
          <w:szCs w:val="20"/>
        </w:rPr>
        <w:t xml:space="preserve">5 cm </w:t>
      </w:r>
    </w:p>
    <w:p w14:paraId="57A94450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Grubość warstwy Wykonawca powinien mierzyć natychmiast po zagęszczeniu co najmniej w trzech </w:t>
      </w:r>
    </w:p>
    <w:p w14:paraId="13AE9ACA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losowo wybranych punktach na każdej działce roboczej i nie rzadziej niż w jednym punkcie na każde 400 </w:t>
      </w:r>
    </w:p>
    <w:p w14:paraId="1E14D811" w14:textId="3D0D0808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m</w:t>
      </w:r>
      <w:r>
        <w:rPr>
          <w:rFonts w:ascii="Aptos Narrow" w:hAnsi="Aptos Narrow"/>
          <w:sz w:val="20"/>
          <w:szCs w:val="20"/>
        </w:rPr>
        <w:t>²</w:t>
      </w:r>
      <w:r w:rsidRPr="00077A8C">
        <w:rPr>
          <w:sz w:val="20"/>
          <w:szCs w:val="20"/>
        </w:rPr>
        <w:t xml:space="preserve"> warstwy.</w:t>
      </w:r>
    </w:p>
    <w:p w14:paraId="20B1D51A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Grubość warstwy powinna być zgodna z określoną Rysunkami z tolerancją +1 cm, -2 cm.</w:t>
      </w:r>
    </w:p>
    <w:p w14:paraId="61490083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Sprawdzenie zagęszczenia warstwy </w:t>
      </w:r>
      <w:proofErr w:type="spellStart"/>
      <w:r w:rsidRPr="00077A8C">
        <w:rPr>
          <w:sz w:val="20"/>
          <w:szCs w:val="20"/>
        </w:rPr>
        <w:t>mrozoochronnej</w:t>
      </w:r>
      <w:proofErr w:type="spellEnd"/>
      <w:r w:rsidRPr="00077A8C">
        <w:rPr>
          <w:sz w:val="20"/>
          <w:szCs w:val="20"/>
        </w:rPr>
        <w:t xml:space="preserve"> wykonać wg zasad określonych w </w:t>
      </w:r>
    </w:p>
    <w:p w14:paraId="48A59906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Specyfikacji D.02.00.00 – Roboty ziemne.</w:t>
      </w:r>
    </w:p>
    <w:p w14:paraId="13EC698D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Do odbioru zagęszczenia warstwy </w:t>
      </w:r>
      <w:proofErr w:type="spellStart"/>
      <w:r w:rsidRPr="00077A8C">
        <w:rPr>
          <w:sz w:val="20"/>
          <w:szCs w:val="20"/>
        </w:rPr>
        <w:t>mrozoochronnej</w:t>
      </w:r>
      <w:proofErr w:type="spellEnd"/>
      <w:r w:rsidRPr="00077A8C">
        <w:rPr>
          <w:sz w:val="20"/>
          <w:szCs w:val="20"/>
        </w:rPr>
        <w:t xml:space="preserve"> Wykonawca przygotuje i przedstawi </w:t>
      </w:r>
    </w:p>
    <w:p w14:paraId="6F9A0F0D" w14:textId="77777777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 xml:space="preserve">tabelaryczne zestawienia wartości wskaźnika zagęszczenia dla całego odbieranego odcinka, wykonane na </w:t>
      </w:r>
    </w:p>
    <w:p w14:paraId="234C9D97" w14:textId="044054D8" w:rsidR="00077A8C" w:rsidRPr="00077A8C" w:rsidRDefault="00077A8C" w:rsidP="00077A8C">
      <w:pPr>
        <w:spacing w:line="360" w:lineRule="auto"/>
        <w:jc w:val="both"/>
        <w:rPr>
          <w:sz w:val="20"/>
          <w:szCs w:val="20"/>
        </w:rPr>
      </w:pPr>
      <w:r w:rsidRPr="00077A8C">
        <w:rPr>
          <w:sz w:val="20"/>
          <w:szCs w:val="20"/>
        </w:rPr>
        <w:t>podstawie bieżącej kontroli zagęszczania warstwy.</w:t>
      </w:r>
    </w:p>
    <w:p w14:paraId="5CDE0EFE" w14:textId="682C4186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2" w:name="_Toc406984106"/>
      <w:bookmarkStart w:id="3" w:name="_Toc406984253"/>
      <w:bookmarkStart w:id="4" w:name="_Toc406984444"/>
      <w:bookmarkStart w:id="5" w:name="_Toc407069652"/>
      <w:bookmarkStart w:id="6" w:name="_Toc407081617"/>
      <w:bookmarkStart w:id="7" w:name="_Toc407081760"/>
      <w:bookmarkStart w:id="8" w:name="_Toc407084250"/>
      <w:bookmarkStart w:id="9" w:name="_Toc407085369"/>
      <w:bookmarkStart w:id="10" w:name="_Toc407085512"/>
      <w:bookmarkStart w:id="11" w:name="_Toc407085655"/>
      <w:bookmarkStart w:id="12" w:name="_Toc407086103"/>
      <w:r w:rsidRPr="00F24017">
        <w:rPr>
          <w:b/>
          <w:sz w:val="20"/>
          <w:szCs w:val="20"/>
        </w:rPr>
        <w:t xml:space="preserve">7. </w:t>
      </w:r>
      <w:r w:rsidR="007E06E0">
        <w:rPr>
          <w:b/>
          <w:sz w:val="20"/>
          <w:szCs w:val="20"/>
        </w:rPr>
        <w:t>O</w:t>
      </w:r>
      <w:r w:rsidRPr="00F24017">
        <w:rPr>
          <w:b/>
          <w:sz w:val="20"/>
          <w:szCs w:val="20"/>
        </w:rPr>
        <w:t>bmiar robót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4DF20F53" w14:textId="77777777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13" w:name="_Toc406984107"/>
      <w:bookmarkStart w:id="14" w:name="_Toc406984254"/>
      <w:bookmarkStart w:id="15" w:name="_Toc406984445"/>
      <w:bookmarkStart w:id="16" w:name="_Toc407069653"/>
      <w:bookmarkStart w:id="17" w:name="_Toc407081618"/>
      <w:bookmarkStart w:id="18" w:name="_Toc407081761"/>
      <w:bookmarkStart w:id="19" w:name="_Toc407084251"/>
      <w:bookmarkStart w:id="20" w:name="_Toc407085370"/>
      <w:bookmarkStart w:id="21" w:name="_Toc407085513"/>
      <w:bookmarkStart w:id="22" w:name="_Toc407085656"/>
      <w:bookmarkStart w:id="23" w:name="_Toc407086104"/>
      <w:r w:rsidRPr="00F24017">
        <w:rPr>
          <w:b/>
          <w:sz w:val="20"/>
          <w:szCs w:val="20"/>
        </w:rPr>
        <w:t>7.1. Ogólne zasady obmiaru robót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5A42AFF4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Ogólne zasady obmiaru robót podano w OST D-M-00.00.00 „Wymagania ogólne” pkt 7.</w:t>
      </w:r>
    </w:p>
    <w:p w14:paraId="4B650473" w14:textId="77777777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24" w:name="_Toc406984108"/>
      <w:bookmarkStart w:id="25" w:name="_Toc406984255"/>
      <w:bookmarkStart w:id="26" w:name="_Toc406984446"/>
      <w:bookmarkStart w:id="27" w:name="_Toc407069654"/>
      <w:bookmarkStart w:id="28" w:name="_Toc407081619"/>
      <w:bookmarkStart w:id="29" w:name="_Toc407081762"/>
      <w:bookmarkStart w:id="30" w:name="_Toc407084252"/>
      <w:bookmarkStart w:id="31" w:name="_Toc407085371"/>
      <w:bookmarkStart w:id="32" w:name="_Toc407085514"/>
      <w:bookmarkStart w:id="33" w:name="_Toc407085657"/>
      <w:bookmarkStart w:id="34" w:name="_Toc407086105"/>
      <w:r w:rsidRPr="00F24017">
        <w:rPr>
          <w:b/>
          <w:sz w:val="20"/>
          <w:szCs w:val="20"/>
        </w:rPr>
        <w:t>7.2. Jednostka obmiarowa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7D687D53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Jednostką obmiarową jest m</w:t>
      </w:r>
      <w:r w:rsidRPr="00F24017">
        <w:rPr>
          <w:sz w:val="20"/>
          <w:szCs w:val="20"/>
          <w:vertAlign w:val="superscript"/>
        </w:rPr>
        <w:t>2</w:t>
      </w:r>
      <w:r w:rsidRPr="00F24017">
        <w:rPr>
          <w:sz w:val="20"/>
          <w:szCs w:val="20"/>
        </w:rPr>
        <w:t xml:space="preserve"> (metr kwadratowy) wykonanej warstwy </w:t>
      </w:r>
      <w:proofErr w:type="spellStart"/>
      <w:r w:rsidRPr="00F24017">
        <w:rPr>
          <w:sz w:val="20"/>
          <w:szCs w:val="20"/>
        </w:rPr>
        <w:t>mrozoochronnej</w:t>
      </w:r>
      <w:proofErr w:type="spellEnd"/>
      <w:r w:rsidRPr="00F24017">
        <w:rPr>
          <w:sz w:val="20"/>
          <w:szCs w:val="20"/>
        </w:rPr>
        <w:t xml:space="preserve">. </w:t>
      </w:r>
    </w:p>
    <w:p w14:paraId="2C9CD948" w14:textId="50FEA9C7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35" w:name="_Toc406984109"/>
      <w:bookmarkStart w:id="36" w:name="_Toc406984256"/>
      <w:bookmarkStart w:id="37" w:name="_Toc406984447"/>
      <w:bookmarkStart w:id="38" w:name="_Toc407069655"/>
      <w:bookmarkStart w:id="39" w:name="_Toc407081620"/>
      <w:bookmarkStart w:id="40" w:name="_Toc407081763"/>
      <w:bookmarkStart w:id="41" w:name="_Toc407084253"/>
      <w:bookmarkStart w:id="42" w:name="_Toc407085372"/>
      <w:bookmarkStart w:id="43" w:name="_Toc407085515"/>
      <w:bookmarkStart w:id="44" w:name="_Toc407085658"/>
      <w:bookmarkStart w:id="45" w:name="_Toc407086106"/>
      <w:r w:rsidRPr="00F24017">
        <w:rPr>
          <w:b/>
          <w:sz w:val="20"/>
          <w:szCs w:val="20"/>
        </w:rPr>
        <w:t xml:space="preserve">8. </w:t>
      </w:r>
      <w:r w:rsidR="007E06E0">
        <w:rPr>
          <w:b/>
          <w:sz w:val="20"/>
          <w:szCs w:val="20"/>
        </w:rPr>
        <w:t>O</w:t>
      </w:r>
      <w:r w:rsidRPr="00F24017">
        <w:rPr>
          <w:b/>
          <w:sz w:val="20"/>
          <w:szCs w:val="20"/>
        </w:rPr>
        <w:t>dbiór robót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14:paraId="18486A03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Ogólne zasady odbioru robót podano w OST D-M-00.00.00 „Wymagania ogólne” pkt 8.</w:t>
      </w:r>
    </w:p>
    <w:p w14:paraId="2D17BA2D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14:paraId="024E15F6" w14:textId="11EA417E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46" w:name="_Toc406984110"/>
      <w:bookmarkStart w:id="47" w:name="_Toc406984257"/>
      <w:bookmarkStart w:id="48" w:name="_Toc406984448"/>
      <w:bookmarkStart w:id="49" w:name="_Toc407069656"/>
      <w:bookmarkStart w:id="50" w:name="_Toc407081621"/>
      <w:bookmarkStart w:id="51" w:name="_Toc407081764"/>
      <w:bookmarkStart w:id="52" w:name="_Toc407084254"/>
      <w:bookmarkStart w:id="53" w:name="_Toc407085373"/>
      <w:bookmarkStart w:id="54" w:name="_Toc407085516"/>
      <w:bookmarkStart w:id="55" w:name="_Toc407085659"/>
      <w:bookmarkStart w:id="56" w:name="_Toc407086107"/>
      <w:r w:rsidRPr="00F24017">
        <w:rPr>
          <w:b/>
          <w:sz w:val="20"/>
          <w:szCs w:val="20"/>
        </w:rPr>
        <w:t xml:space="preserve">9. </w:t>
      </w:r>
      <w:r w:rsidR="005E5622">
        <w:rPr>
          <w:b/>
          <w:sz w:val="20"/>
          <w:szCs w:val="20"/>
        </w:rPr>
        <w:t>P</w:t>
      </w:r>
      <w:r w:rsidRPr="00F24017">
        <w:rPr>
          <w:b/>
          <w:sz w:val="20"/>
          <w:szCs w:val="20"/>
        </w:rPr>
        <w:t>odstawa płatności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08AD2808" w14:textId="77777777" w:rsidR="00F24017" w:rsidRPr="00F24017" w:rsidRDefault="00F24017" w:rsidP="00F24017">
      <w:pPr>
        <w:spacing w:line="360" w:lineRule="auto"/>
        <w:jc w:val="both"/>
        <w:rPr>
          <w:b/>
          <w:sz w:val="20"/>
          <w:szCs w:val="20"/>
        </w:rPr>
      </w:pPr>
      <w:bookmarkStart w:id="57" w:name="_Toc406984111"/>
      <w:bookmarkStart w:id="58" w:name="_Toc406984258"/>
      <w:bookmarkStart w:id="59" w:name="_Toc406984449"/>
      <w:bookmarkStart w:id="60" w:name="_Toc407069657"/>
      <w:bookmarkStart w:id="61" w:name="_Toc407081622"/>
      <w:bookmarkStart w:id="62" w:name="_Toc407081765"/>
      <w:bookmarkStart w:id="63" w:name="_Toc407084255"/>
      <w:bookmarkStart w:id="64" w:name="_Toc407085374"/>
      <w:bookmarkStart w:id="65" w:name="_Toc407085517"/>
      <w:bookmarkStart w:id="66" w:name="_Toc407085660"/>
      <w:bookmarkStart w:id="67" w:name="_Toc407086108"/>
      <w:r w:rsidRPr="00F24017">
        <w:rPr>
          <w:b/>
          <w:sz w:val="20"/>
          <w:szCs w:val="20"/>
        </w:rPr>
        <w:t>9.1. Ogólne ustalenia dotyczące podstawy płatności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75E56E15" w14:textId="77777777" w:rsidR="00F24017" w:rsidRPr="00F24017" w:rsidRDefault="00F24017" w:rsidP="00F24017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lastRenderedPageBreak/>
        <w:tab/>
        <w:t>Ogólne ustalenia dotyczące podstawy płatności podano w OST D-M-00.00.00 „Wymagania ogólne” pkt 9.</w:t>
      </w:r>
    </w:p>
    <w:p w14:paraId="7DBD0EC8" w14:textId="77777777" w:rsidR="00F24017" w:rsidRPr="00F24017" w:rsidRDefault="00F24017" w:rsidP="005943A3">
      <w:pPr>
        <w:spacing w:line="360" w:lineRule="auto"/>
        <w:jc w:val="both"/>
        <w:rPr>
          <w:b/>
          <w:sz w:val="20"/>
          <w:szCs w:val="20"/>
        </w:rPr>
      </w:pPr>
      <w:bookmarkStart w:id="68" w:name="_Toc406984112"/>
      <w:bookmarkStart w:id="69" w:name="_Toc406984259"/>
      <w:bookmarkStart w:id="70" w:name="_Toc406984450"/>
      <w:bookmarkStart w:id="71" w:name="_Toc407069658"/>
      <w:bookmarkStart w:id="72" w:name="_Toc407081623"/>
      <w:bookmarkStart w:id="73" w:name="_Toc407081766"/>
      <w:bookmarkStart w:id="74" w:name="_Toc407084256"/>
      <w:bookmarkStart w:id="75" w:name="_Toc407085375"/>
      <w:bookmarkStart w:id="76" w:name="_Toc407085518"/>
      <w:bookmarkStart w:id="77" w:name="_Toc407085661"/>
      <w:bookmarkStart w:id="78" w:name="_Toc407086109"/>
      <w:r w:rsidRPr="00F24017">
        <w:rPr>
          <w:b/>
          <w:sz w:val="20"/>
          <w:szCs w:val="20"/>
        </w:rPr>
        <w:t>9.2. Cena jednostki obmiarowej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58ED069E" w14:textId="77777777" w:rsidR="00F24017" w:rsidRPr="00F24017" w:rsidRDefault="00F24017" w:rsidP="005943A3">
      <w:p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ab/>
        <w:t>Cena 1 m</w:t>
      </w:r>
      <w:r w:rsidRPr="00F24017">
        <w:rPr>
          <w:sz w:val="20"/>
          <w:szCs w:val="20"/>
          <w:vertAlign w:val="superscript"/>
        </w:rPr>
        <w:t>2</w:t>
      </w:r>
      <w:r w:rsidRPr="00F24017">
        <w:rPr>
          <w:sz w:val="20"/>
          <w:szCs w:val="20"/>
        </w:rPr>
        <w:t xml:space="preserve"> wykonanej warstwy </w:t>
      </w:r>
      <w:proofErr w:type="spellStart"/>
      <w:r w:rsidRPr="00F24017">
        <w:rPr>
          <w:sz w:val="20"/>
          <w:szCs w:val="20"/>
        </w:rPr>
        <w:t>mrozoochronnej</w:t>
      </w:r>
      <w:proofErr w:type="spellEnd"/>
      <w:r w:rsidRPr="00F24017">
        <w:rPr>
          <w:sz w:val="20"/>
          <w:szCs w:val="20"/>
        </w:rPr>
        <w:t xml:space="preserve"> obejmuje:</w:t>
      </w:r>
    </w:p>
    <w:p w14:paraId="1823ADE6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prace pomiarowe,</w:t>
      </w:r>
    </w:p>
    <w:p w14:paraId="2BD30382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dostarczenie i rozłożenie na uprzednio przygotowanym podłożu warstwy materiału o grubości i jakości określonej w dokumentacji projektowej i specyfikacji technicznej,</w:t>
      </w:r>
    </w:p>
    <w:p w14:paraId="593A597B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wyrównanie ułożonej warstwy do wymaganego profilu,</w:t>
      </w:r>
    </w:p>
    <w:p w14:paraId="2E87B9EC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zagęszczenie wyprofilowanej warstwy,</w:t>
      </w:r>
    </w:p>
    <w:p w14:paraId="27F45E57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przeprowadzenie pomiarów i badań laboratoryjnych, wymaganych w specyfikacji technicznej,</w:t>
      </w:r>
    </w:p>
    <w:p w14:paraId="64D3EDA5" w14:textId="77777777" w:rsidR="00F24017" w:rsidRPr="00F24017" w:rsidRDefault="00F24017" w:rsidP="005943A3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24017">
        <w:rPr>
          <w:sz w:val="20"/>
          <w:szCs w:val="20"/>
        </w:rPr>
        <w:t>utrzymanie warstwy.</w:t>
      </w:r>
    </w:p>
    <w:p w14:paraId="3150BC11" w14:textId="77777777" w:rsidR="00F24017" w:rsidRPr="00F24017" w:rsidRDefault="00F24017" w:rsidP="005943A3">
      <w:pPr>
        <w:spacing w:line="360" w:lineRule="auto"/>
        <w:jc w:val="both"/>
        <w:rPr>
          <w:b/>
          <w:sz w:val="20"/>
          <w:szCs w:val="20"/>
        </w:rPr>
      </w:pPr>
      <w:bookmarkStart w:id="79" w:name="_Toc406984113"/>
      <w:bookmarkStart w:id="80" w:name="_Toc406984260"/>
      <w:bookmarkStart w:id="81" w:name="_Toc406984451"/>
      <w:bookmarkStart w:id="82" w:name="_Toc407069659"/>
      <w:bookmarkStart w:id="83" w:name="_Toc407081624"/>
      <w:bookmarkStart w:id="84" w:name="_Toc407081767"/>
      <w:bookmarkStart w:id="85" w:name="_Toc407084257"/>
      <w:bookmarkStart w:id="86" w:name="_Toc407085376"/>
      <w:bookmarkStart w:id="87" w:name="_Toc407085519"/>
      <w:bookmarkStart w:id="88" w:name="_Toc407085662"/>
      <w:bookmarkStart w:id="89" w:name="_Toc407086110"/>
      <w:r w:rsidRPr="00F24017">
        <w:rPr>
          <w:b/>
          <w:sz w:val="20"/>
          <w:szCs w:val="20"/>
        </w:rPr>
        <w:t>10. przepisy związane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14:paraId="2BEB2210" w14:textId="77777777" w:rsidR="005943A3" w:rsidRPr="005943A3" w:rsidRDefault="00F24017" w:rsidP="005943A3">
      <w:pPr>
        <w:spacing w:line="360" w:lineRule="auto"/>
        <w:jc w:val="both"/>
        <w:rPr>
          <w:b/>
          <w:sz w:val="20"/>
          <w:szCs w:val="20"/>
        </w:rPr>
      </w:pPr>
      <w:r w:rsidRPr="00F24017">
        <w:rPr>
          <w:sz w:val="20"/>
          <w:szCs w:val="20"/>
        </w:rPr>
        <w:tab/>
      </w:r>
      <w:bookmarkStart w:id="90" w:name="_Toc406913911"/>
      <w:bookmarkStart w:id="91" w:name="_Toc406914156"/>
      <w:bookmarkStart w:id="92" w:name="_Toc406914810"/>
      <w:bookmarkStart w:id="93" w:name="_Toc406914913"/>
      <w:bookmarkStart w:id="94" w:name="_Toc406915388"/>
      <w:bookmarkStart w:id="95" w:name="_Toc406984081"/>
      <w:bookmarkStart w:id="96" w:name="_Toc406984228"/>
      <w:bookmarkStart w:id="97" w:name="_Toc406984419"/>
      <w:bookmarkStart w:id="98" w:name="_Toc407069627"/>
      <w:bookmarkStart w:id="99" w:name="_Toc407081592"/>
      <w:bookmarkStart w:id="100" w:name="_Toc407081735"/>
      <w:bookmarkStart w:id="101" w:name="_Toc407083391"/>
      <w:bookmarkStart w:id="102" w:name="_Toc407084225"/>
      <w:bookmarkStart w:id="103" w:name="_Toc407085344"/>
      <w:bookmarkStart w:id="104" w:name="_Toc407085487"/>
      <w:bookmarkStart w:id="105" w:name="_Toc407085630"/>
      <w:bookmarkStart w:id="106" w:name="_Toc407086078"/>
      <w:r w:rsidR="005943A3" w:rsidRPr="005943A3">
        <w:rPr>
          <w:b/>
          <w:sz w:val="20"/>
          <w:szCs w:val="20"/>
        </w:rPr>
        <w:t>10.1. Normy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984"/>
        <w:gridCol w:w="5030"/>
      </w:tblGrid>
      <w:tr w:rsidR="005943A3" w:rsidRPr="005943A3" w14:paraId="4B6FFBB7" w14:textId="77777777" w:rsidTr="00DA7A3F">
        <w:tc>
          <w:tcPr>
            <w:tcW w:w="496" w:type="dxa"/>
          </w:tcPr>
          <w:p w14:paraId="76869CA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534682B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PN-B-04481</w:t>
            </w:r>
          </w:p>
        </w:tc>
        <w:tc>
          <w:tcPr>
            <w:tcW w:w="5030" w:type="dxa"/>
          </w:tcPr>
          <w:p w14:paraId="668D07C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Grunty budowlane. Badania próbek gruntu</w:t>
            </w:r>
          </w:p>
        </w:tc>
      </w:tr>
      <w:tr w:rsidR="005943A3" w:rsidRPr="005943A3" w14:paraId="7A24DBD7" w14:textId="77777777" w:rsidTr="00DA7A3F">
        <w:tc>
          <w:tcPr>
            <w:tcW w:w="496" w:type="dxa"/>
          </w:tcPr>
          <w:p w14:paraId="22186B9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14:paraId="1DE3ED47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PN-B-06714-17</w:t>
            </w:r>
          </w:p>
        </w:tc>
        <w:tc>
          <w:tcPr>
            <w:tcW w:w="5030" w:type="dxa"/>
          </w:tcPr>
          <w:p w14:paraId="4C126E78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Kruszywa mineralne. Badania. Oznaczanie wilgotności</w:t>
            </w:r>
          </w:p>
        </w:tc>
      </w:tr>
      <w:tr w:rsidR="005943A3" w:rsidRPr="005943A3" w14:paraId="4D7994E4" w14:textId="77777777" w:rsidTr="00DA7A3F">
        <w:tc>
          <w:tcPr>
            <w:tcW w:w="496" w:type="dxa"/>
          </w:tcPr>
          <w:p w14:paraId="7312B6AC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14:paraId="2FF6D028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PN-B-11111</w:t>
            </w:r>
          </w:p>
        </w:tc>
        <w:tc>
          <w:tcPr>
            <w:tcW w:w="5030" w:type="dxa"/>
          </w:tcPr>
          <w:p w14:paraId="2A9C691F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Kruszywa mineralne. Kruszywo naturalne do nawierzchni drogowych . Żwir i mieszanka</w:t>
            </w:r>
          </w:p>
        </w:tc>
      </w:tr>
      <w:tr w:rsidR="005943A3" w:rsidRPr="005943A3" w14:paraId="105EF619" w14:textId="77777777" w:rsidTr="00DA7A3F">
        <w:tc>
          <w:tcPr>
            <w:tcW w:w="496" w:type="dxa"/>
          </w:tcPr>
          <w:p w14:paraId="4C51C55F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4.</w:t>
            </w:r>
          </w:p>
        </w:tc>
        <w:tc>
          <w:tcPr>
            <w:tcW w:w="1984" w:type="dxa"/>
          </w:tcPr>
          <w:p w14:paraId="780D9F7B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PN-B-11112</w:t>
            </w:r>
          </w:p>
        </w:tc>
        <w:tc>
          <w:tcPr>
            <w:tcW w:w="5030" w:type="dxa"/>
          </w:tcPr>
          <w:p w14:paraId="3DAC26F2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Kruszywa mineralne. Kruszywo łamane do nawierzchni drogowych</w:t>
            </w:r>
          </w:p>
        </w:tc>
      </w:tr>
      <w:tr w:rsidR="005943A3" w:rsidRPr="005943A3" w14:paraId="32018730" w14:textId="77777777" w:rsidTr="00DA7A3F">
        <w:tc>
          <w:tcPr>
            <w:tcW w:w="496" w:type="dxa"/>
          </w:tcPr>
          <w:p w14:paraId="2613CAF1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5.</w:t>
            </w:r>
          </w:p>
        </w:tc>
        <w:tc>
          <w:tcPr>
            <w:tcW w:w="1984" w:type="dxa"/>
          </w:tcPr>
          <w:p w14:paraId="605D3952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PN-B-11113</w:t>
            </w:r>
          </w:p>
        </w:tc>
        <w:tc>
          <w:tcPr>
            <w:tcW w:w="5030" w:type="dxa"/>
          </w:tcPr>
          <w:p w14:paraId="736CDA59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Kruszywa mineralne. Kruszywo naturalne do nawierzchni drogowych. Piasek</w:t>
            </w:r>
          </w:p>
        </w:tc>
      </w:tr>
      <w:tr w:rsidR="005943A3" w:rsidRPr="005943A3" w14:paraId="4B21111B" w14:textId="77777777" w:rsidTr="00DA7A3F">
        <w:tc>
          <w:tcPr>
            <w:tcW w:w="496" w:type="dxa"/>
          </w:tcPr>
          <w:p w14:paraId="7FAC03D7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6.</w:t>
            </w:r>
          </w:p>
        </w:tc>
        <w:tc>
          <w:tcPr>
            <w:tcW w:w="1984" w:type="dxa"/>
          </w:tcPr>
          <w:p w14:paraId="051C5348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BN-64/8931-02</w:t>
            </w:r>
          </w:p>
        </w:tc>
        <w:tc>
          <w:tcPr>
            <w:tcW w:w="5030" w:type="dxa"/>
          </w:tcPr>
          <w:p w14:paraId="2AB3B48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Drogi samochodowe. Oznaczanie modułu odkształcenia nawierzchni podatnych i podłoża przez obciążenie płytą</w:t>
            </w:r>
          </w:p>
        </w:tc>
      </w:tr>
      <w:tr w:rsidR="005943A3" w:rsidRPr="005943A3" w14:paraId="4F5DBF25" w14:textId="77777777" w:rsidTr="00DA7A3F">
        <w:tc>
          <w:tcPr>
            <w:tcW w:w="496" w:type="dxa"/>
          </w:tcPr>
          <w:p w14:paraId="4E9A1AE4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7.</w:t>
            </w:r>
          </w:p>
        </w:tc>
        <w:tc>
          <w:tcPr>
            <w:tcW w:w="1984" w:type="dxa"/>
          </w:tcPr>
          <w:p w14:paraId="09066DC1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BN-68/8931-04</w:t>
            </w:r>
          </w:p>
        </w:tc>
        <w:tc>
          <w:tcPr>
            <w:tcW w:w="5030" w:type="dxa"/>
          </w:tcPr>
          <w:p w14:paraId="56AD3F2F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 xml:space="preserve">Drogi samochodowe. Pomiar równości nawierzchni </w:t>
            </w:r>
            <w:proofErr w:type="spellStart"/>
            <w:r w:rsidRPr="005943A3">
              <w:rPr>
                <w:sz w:val="20"/>
                <w:szCs w:val="20"/>
              </w:rPr>
              <w:t>planografem</w:t>
            </w:r>
            <w:proofErr w:type="spellEnd"/>
            <w:r w:rsidRPr="005943A3">
              <w:rPr>
                <w:sz w:val="20"/>
                <w:szCs w:val="20"/>
              </w:rPr>
              <w:t xml:space="preserve"> i łatą</w:t>
            </w:r>
          </w:p>
        </w:tc>
      </w:tr>
      <w:tr w:rsidR="005943A3" w:rsidRPr="005943A3" w14:paraId="02113C92" w14:textId="77777777" w:rsidTr="00DA7A3F">
        <w:tc>
          <w:tcPr>
            <w:tcW w:w="496" w:type="dxa"/>
          </w:tcPr>
          <w:p w14:paraId="5A7ADCCF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8.</w:t>
            </w:r>
          </w:p>
        </w:tc>
        <w:tc>
          <w:tcPr>
            <w:tcW w:w="1984" w:type="dxa"/>
          </w:tcPr>
          <w:p w14:paraId="3675E065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BN-77/8931-12</w:t>
            </w:r>
          </w:p>
        </w:tc>
        <w:tc>
          <w:tcPr>
            <w:tcW w:w="5030" w:type="dxa"/>
          </w:tcPr>
          <w:p w14:paraId="632E4B72" w14:textId="77777777" w:rsidR="005943A3" w:rsidRPr="005943A3" w:rsidRDefault="005943A3" w:rsidP="005943A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943A3">
              <w:rPr>
                <w:sz w:val="20"/>
                <w:szCs w:val="20"/>
              </w:rPr>
              <w:t>Oznaczanie wskaźnika zagęszczenia gruntu</w:t>
            </w:r>
          </w:p>
        </w:tc>
      </w:tr>
    </w:tbl>
    <w:p w14:paraId="6A4D4C95" w14:textId="77777777" w:rsidR="005943A3" w:rsidRPr="005943A3" w:rsidRDefault="005943A3" w:rsidP="005943A3">
      <w:pPr>
        <w:spacing w:line="360" w:lineRule="auto"/>
        <w:jc w:val="both"/>
        <w:rPr>
          <w:b/>
          <w:sz w:val="20"/>
          <w:szCs w:val="20"/>
        </w:rPr>
      </w:pPr>
      <w:bookmarkStart w:id="107" w:name="_Toc406913912"/>
      <w:bookmarkStart w:id="108" w:name="_Toc406914157"/>
      <w:bookmarkStart w:id="109" w:name="_Toc406914811"/>
      <w:bookmarkStart w:id="110" w:name="_Toc406914914"/>
      <w:bookmarkStart w:id="111" w:name="_Toc406915389"/>
      <w:bookmarkStart w:id="112" w:name="_Toc406984082"/>
      <w:bookmarkStart w:id="113" w:name="_Toc406984229"/>
      <w:bookmarkStart w:id="114" w:name="_Toc406984420"/>
      <w:bookmarkStart w:id="115" w:name="_Toc407069628"/>
      <w:bookmarkStart w:id="116" w:name="_Toc407081593"/>
      <w:bookmarkStart w:id="117" w:name="_Toc407081736"/>
      <w:bookmarkStart w:id="118" w:name="_Toc407083392"/>
      <w:bookmarkStart w:id="119" w:name="_Toc407084226"/>
      <w:bookmarkStart w:id="120" w:name="_Toc407085345"/>
      <w:bookmarkStart w:id="121" w:name="_Toc407085488"/>
      <w:bookmarkStart w:id="122" w:name="_Toc407085631"/>
      <w:bookmarkStart w:id="123" w:name="_Toc407086079"/>
      <w:r w:rsidRPr="005943A3">
        <w:rPr>
          <w:b/>
          <w:sz w:val="20"/>
          <w:szCs w:val="20"/>
        </w:rPr>
        <w:t>10.2. Inne dokumenty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14:paraId="0BDE945F" w14:textId="1D281B95" w:rsidR="00077A8C" w:rsidRPr="00210C5D" w:rsidRDefault="005943A3" w:rsidP="005943A3">
      <w:pPr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5943A3">
        <w:rPr>
          <w:sz w:val="20"/>
          <w:szCs w:val="20"/>
        </w:rPr>
        <w:t xml:space="preserve">Wytyczne budowy nasypów komunikacyjnych na słabym podłożu z zastosowaniem   </w:t>
      </w:r>
      <w:proofErr w:type="spellStart"/>
      <w:r w:rsidRPr="005943A3">
        <w:rPr>
          <w:sz w:val="20"/>
          <w:szCs w:val="20"/>
        </w:rPr>
        <w:t>geotekstyliów</w:t>
      </w:r>
      <w:proofErr w:type="spellEnd"/>
      <w:r w:rsidRPr="005943A3">
        <w:rPr>
          <w:sz w:val="20"/>
          <w:szCs w:val="20"/>
        </w:rPr>
        <w:t xml:space="preserve">, </w:t>
      </w:r>
      <w:proofErr w:type="spellStart"/>
      <w:r w:rsidRPr="005943A3">
        <w:rPr>
          <w:sz w:val="20"/>
          <w:szCs w:val="20"/>
        </w:rPr>
        <w:t>IBDiM</w:t>
      </w:r>
      <w:proofErr w:type="spellEnd"/>
      <w:r w:rsidRPr="005943A3">
        <w:rPr>
          <w:sz w:val="20"/>
          <w:szCs w:val="20"/>
        </w:rPr>
        <w:t>, Warszawa 1986.</w:t>
      </w:r>
    </w:p>
    <w:sectPr w:rsidR="00077A8C" w:rsidRPr="00210C5D" w:rsidSect="003A7D32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B1840" w14:textId="77777777" w:rsidR="005C4D58" w:rsidRDefault="005C4D58" w:rsidP="003A7D32">
      <w:pPr>
        <w:spacing w:after="0" w:line="240" w:lineRule="auto"/>
      </w:pPr>
      <w:r>
        <w:separator/>
      </w:r>
    </w:p>
  </w:endnote>
  <w:endnote w:type="continuationSeparator" w:id="0">
    <w:p w14:paraId="62EB3FBB" w14:textId="77777777" w:rsidR="005C4D58" w:rsidRDefault="005C4D58" w:rsidP="003A7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DE69A" w14:textId="77777777" w:rsidR="003A7D32" w:rsidRPr="008B53B1" w:rsidRDefault="003A7D32">
    <w:pPr>
      <w:pStyle w:val="Stopka"/>
      <w:jc w:val="right"/>
      <w:rPr>
        <w:rFonts w:ascii="Aptos Display" w:eastAsia="Times New Roman" w:hAnsi="Aptos Display" w:cs="Times New Roman"/>
        <w:sz w:val="28"/>
        <w:szCs w:val="28"/>
      </w:rPr>
    </w:pPr>
    <w:r w:rsidRPr="008B53B1">
      <w:rPr>
        <w:rFonts w:ascii="Aptos Display" w:eastAsia="Times New Roman" w:hAnsi="Aptos Display" w:cs="Times New Roman"/>
        <w:sz w:val="28"/>
        <w:szCs w:val="28"/>
      </w:rPr>
      <w:t xml:space="preserve">str. </w:t>
    </w:r>
    <w:r w:rsidRPr="008B53B1">
      <w:rPr>
        <w:rFonts w:ascii="Aptos" w:eastAsia="Times New Roman" w:hAnsi="Aptos" w:cs="Times New Roman"/>
        <w:sz w:val="22"/>
        <w:szCs w:val="22"/>
      </w:rPr>
      <w:fldChar w:fldCharType="begin"/>
    </w:r>
    <w:r>
      <w:instrText>PAGE    \* MERGEFORMAT</w:instrText>
    </w:r>
    <w:r w:rsidRPr="008B53B1">
      <w:rPr>
        <w:rFonts w:ascii="Aptos" w:eastAsia="Times New Roman" w:hAnsi="Aptos" w:cs="Times New Roman"/>
        <w:sz w:val="22"/>
        <w:szCs w:val="22"/>
      </w:rPr>
      <w:fldChar w:fldCharType="separate"/>
    </w:r>
    <w:r w:rsidRPr="008B53B1">
      <w:rPr>
        <w:rFonts w:ascii="Aptos Display" w:eastAsia="Times New Roman" w:hAnsi="Aptos Display" w:cs="Times New Roman"/>
        <w:sz w:val="28"/>
        <w:szCs w:val="28"/>
      </w:rPr>
      <w:t>2</w:t>
    </w:r>
    <w:r w:rsidRPr="008B53B1">
      <w:rPr>
        <w:rFonts w:ascii="Aptos Display" w:eastAsia="Times New Roman" w:hAnsi="Aptos Display" w:cs="Times New Roman"/>
        <w:sz w:val="28"/>
        <w:szCs w:val="28"/>
      </w:rPr>
      <w:fldChar w:fldCharType="end"/>
    </w:r>
  </w:p>
  <w:p w14:paraId="50446D8C" w14:textId="77777777" w:rsidR="003A7D32" w:rsidRDefault="003A7D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18B77" w14:textId="77777777" w:rsidR="003A7D32" w:rsidRPr="008B53B1" w:rsidRDefault="003A7D32">
    <w:pPr>
      <w:pStyle w:val="Stopka"/>
      <w:jc w:val="right"/>
      <w:rPr>
        <w:rFonts w:ascii="Aptos Display" w:eastAsia="Times New Roman" w:hAnsi="Aptos Display" w:cs="Times New Roman"/>
        <w:sz w:val="28"/>
        <w:szCs w:val="28"/>
      </w:rPr>
    </w:pPr>
    <w:r w:rsidRPr="008B53B1">
      <w:rPr>
        <w:rFonts w:ascii="Aptos Display" w:eastAsia="Times New Roman" w:hAnsi="Aptos Display" w:cs="Times New Roman"/>
        <w:sz w:val="28"/>
        <w:szCs w:val="28"/>
      </w:rPr>
      <w:t xml:space="preserve">str. </w:t>
    </w:r>
    <w:r w:rsidRPr="008B53B1">
      <w:rPr>
        <w:rFonts w:ascii="Aptos" w:eastAsia="Times New Roman" w:hAnsi="Aptos" w:cs="Times New Roman"/>
        <w:sz w:val="22"/>
        <w:szCs w:val="22"/>
      </w:rPr>
      <w:fldChar w:fldCharType="begin"/>
    </w:r>
    <w:r>
      <w:instrText>PAGE    \* MERGEFORMAT</w:instrText>
    </w:r>
    <w:r w:rsidRPr="008B53B1">
      <w:rPr>
        <w:rFonts w:ascii="Aptos" w:eastAsia="Times New Roman" w:hAnsi="Aptos" w:cs="Times New Roman"/>
        <w:sz w:val="22"/>
        <w:szCs w:val="22"/>
      </w:rPr>
      <w:fldChar w:fldCharType="separate"/>
    </w:r>
    <w:r w:rsidRPr="008B53B1">
      <w:rPr>
        <w:rFonts w:ascii="Aptos Display" w:eastAsia="Times New Roman" w:hAnsi="Aptos Display" w:cs="Times New Roman"/>
        <w:sz w:val="28"/>
        <w:szCs w:val="28"/>
      </w:rPr>
      <w:t>2</w:t>
    </w:r>
    <w:r w:rsidRPr="008B53B1">
      <w:rPr>
        <w:rFonts w:ascii="Aptos Display" w:eastAsia="Times New Roman" w:hAnsi="Aptos Display" w:cs="Times New Roman"/>
        <w:sz w:val="28"/>
        <w:szCs w:val="28"/>
      </w:rPr>
      <w:fldChar w:fldCharType="end"/>
    </w:r>
  </w:p>
  <w:p w14:paraId="68402813" w14:textId="77777777" w:rsidR="003A7D32" w:rsidRDefault="003A7D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FEA42" w14:textId="77777777" w:rsidR="003A7D32" w:rsidRPr="008B53B1" w:rsidRDefault="003A7D32">
    <w:pPr>
      <w:pStyle w:val="Stopka"/>
      <w:jc w:val="right"/>
      <w:rPr>
        <w:rFonts w:ascii="Aptos Display" w:eastAsia="Times New Roman" w:hAnsi="Aptos Display" w:cs="Times New Roman"/>
        <w:sz w:val="28"/>
        <w:szCs w:val="28"/>
      </w:rPr>
    </w:pPr>
    <w:r w:rsidRPr="008B53B1">
      <w:rPr>
        <w:rFonts w:ascii="Aptos Display" w:eastAsia="Times New Roman" w:hAnsi="Aptos Display" w:cs="Times New Roman"/>
        <w:sz w:val="28"/>
        <w:szCs w:val="28"/>
      </w:rPr>
      <w:t xml:space="preserve">str. </w:t>
    </w:r>
    <w:r w:rsidRPr="008B53B1">
      <w:rPr>
        <w:rFonts w:ascii="Aptos" w:eastAsia="Times New Roman" w:hAnsi="Aptos" w:cs="Times New Roman"/>
        <w:sz w:val="22"/>
        <w:szCs w:val="22"/>
      </w:rPr>
      <w:fldChar w:fldCharType="begin"/>
    </w:r>
    <w:r>
      <w:instrText>PAGE    \* MERGEFORMAT</w:instrText>
    </w:r>
    <w:r w:rsidRPr="008B53B1">
      <w:rPr>
        <w:rFonts w:ascii="Aptos" w:eastAsia="Times New Roman" w:hAnsi="Aptos" w:cs="Times New Roman"/>
        <w:sz w:val="22"/>
        <w:szCs w:val="22"/>
      </w:rPr>
      <w:fldChar w:fldCharType="separate"/>
    </w:r>
    <w:r w:rsidRPr="008B53B1">
      <w:rPr>
        <w:rFonts w:ascii="Aptos Display" w:eastAsia="Times New Roman" w:hAnsi="Aptos Display" w:cs="Times New Roman"/>
        <w:sz w:val="28"/>
        <w:szCs w:val="28"/>
      </w:rPr>
      <w:t>2</w:t>
    </w:r>
    <w:r w:rsidRPr="008B53B1">
      <w:rPr>
        <w:rFonts w:ascii="Aptos Display" w:eastAsia="Times New Roman" w:hAnsi="Aptos Display" w:cs="Times New Roman"/>
        <w:sz w:val="28"/>
        <w:szCs w:val="28"/>
      </w:rPr>
      <w:fldChar w:fldCharType="end"/>
    </w:r>
  </w:p>
  <w:p w14:paraId="470AD253" w14:textId="77777777" w:rsidR="003A7D32" w:rsidRDefault="003A7D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6B54F" w14:textId="77777777" w:rsidR="005C4D58" w:rsidRDefault="005C4D58" w:rsidP="003A7D32">
      <w:pPr>
        <w:spacing w:after="0" w:line="240" w:lineRule="auto"/>
      </w:pPr>
      <w:r>
        <w:separator/>
      </w:r>
    </w:p>
  </w:footnote>
  <w:footnote w:type="continuationSeparator" w:id="0">
    <w:p w14:paraId="170C4899" w14:textId="77777777" w:rsidR="005C4D58" w:rsidRDefault="005C4D58" w:rsidP="003A7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14741" w14:textId="77777777" w:rsidR="003A7D32" w:rsidRDefault="003A7D32"/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918"/>
    </w:tblGrid>
    <w:tr w:rsidR="003A7D32" w14:paraId="07E8AD3C" w14:textId="77777777">
      <w:tc>
        <w:tcPr>
          <w:tcW w:w="1771" w:type="dxa"/>
        </w:tcPr>
        <w:p w14:paraId="15578200" w14:textId="33FCA8B6" w:rsidR="003A7D32" w:rsidRDefault="003A7D32">
          <w:pPr>
            <w:pStyle w:val="Nagwek"/>
            <w:spacing w:after="120"/>
            <w:rPr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</w:t>
          </w:r>
          <w:r w:rsidR="000E75A8">
            <w:rPr>
              <w:rFonts w:ascii="Times New Roman" w:hAnsi="Times New Roman"/>
              <w:i/>
              <w:sz w:val="20"/>
            </w:rPr>
            <w:t>04.02.02</w:t>
          </w:r>
        </w:p>
      </w:tc>
      <w:tc>
        <w:tcPr>
          <w:tcW w:w="4820" w:type="dxa"/>
        </w:tcPr>
        <w:p w14:paraId="5922F75D" w14:textId="73AD0F8D" w:rsidR="003A7D32" w:rsidRDefault="003A7D32">
          <w:pPr>
            <w:pStyle w:val="Nagwek"/>
            <w:rPr>
              <w:sz w:val="20"/>
            </w:rPr>
          </w:pPr>
        </w:p>
      </w:tc>
      <w:tc>
        <w:tcPr>
          <w:tcW w:w="918" w:type="dxa"/>
        </w:tcPr>
        <w:p w14:paraId="2D78A1EC" w14:textId="77777777" w:rsidR="003A7D32" w:rsidRDefault="003A7D32">
          <w:pPr>
            <w:pStyle w:val="Nagwek"/>
            <w:jc w:val="right"/>
            <w:rPr>
              <w:sz w:val="20"/>
            </w:rPr>
          </w:pPr>
        </w:p>
      </w:tc>
    </w:tr>
  </w:tbl>
  <w:p w14:paraId="044A89C1" w14:textId="77777777" w:rsidR="003A7D32" w:rsidRDefault="003A7D32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8EBC1" w14:textId="77777777" w:rsidR="003A7D32" w:rsidRDefault="00FD7D4B">
    <w:pPr>
      <w:pStyle w:val="Nagwek"/>
    </w:pPr>
    <w:bookmarkStart w:id="0" w:name="_Hlk194495139"/>
    <w:r>
      <w:pict w14:anchorId="14A007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pt;height:34.5pt;mso-position-horizontal-relative:char;mso-position-vertical-relative:line">
          <v:imagedata r:id="rId1" o:title=""/>
        </v:shape>
      </w:pic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05EFE" w14:textId="61074CF8" w:rsidR="003A7D32" w:rsidRDefault="003A7D32">
    <w:pPr>
      <w:pStyle w:val="Nagwek"/>
    </w:pPr>
    <w:r>
      <w:rPr>
        <w:noProof/>
      </w:rPr>
      <w:drawing>
        <wp:inline distT="0" distB="0" distL="0" distR="0" wp14:anchorId="689A7C93" wp14:editId="7020B968">
          <wp:extent cx="1374775" cy="435610"/>
          <wp:effectExtent l="0" t="0" r="0" b="2540"/>
          <wp:docPr id="1202163037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2163037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abstractNum w:abstractNumId="1" w15:restartNumberingAfterBreak="0">
    <w:nsid w:val="0F1D754C"/>
    <w:multiLevelType w:val="singleLevel"/>
    <w:tmpl w:val="8B42EEBA"/>
    <w:lvl w:ilvl="0">
      <w:start w:val="9"/>
      <w:numFmt w:val="decimal"/>
      <w:lvlText w:val="%1."/>
      <w:legacy w:legacy="1" w:legacySpace="170" w:legacyIndent="227"/>
      <w:lvlJc w:val="right"/>
      <w:pPr>
        <w:ind w:left="227" w:hanging="227"/>
      </w:pPr>
    </w:lvl>
  </w:abstractNum>
  <w:num w:numId="1" w16cid:durableId="201668648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004285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D32"/>
    <w:rsid w:val="0004219E"/>
    <w:rsid w:val="00043D45"/>
    <w:rsid w:val="00054CA2"/>
    <w:rsid w:val="00077A8C"/>
    <w:rsid w:val="000E75A8"/>
    <w:rsid w:val="001120CF"/>
    <w:rsid w:val="00210C5D"/>
    <w:rsid w:val="003403DB"/>
    <w:rsid w:val="003A7D32"/>
    <w:rsid w:val="005943A3"/>
    <w:rsid w:val="005C4D58"/>
    <w:rsid w:val="005E5622"/>
    <w:rsid w:val="006416FD"/>
    <w:rsid w:val="007E06E0"/>
    <w:rsid w:val="00822B3E"/>
    <w:rsid w:val="008969A9"/>
    <w:rsid w:val="00CE7D02"/>
    <w:rsid w:val="00D44ED3"/>
    <w:rsid w:val="00D7639A"/>
    <w:rsid w:val="00E14EA2"/>
    <w:rsid w:val="00E67B23"/>
    <w:rsid w:val="00EA63EF"/>
    <w:rsid w:val="00F24017"/>
    <w:rsid w:val="00FD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88251"/>
  <w15:chartTrackingRefBased/>
  <w15:docId w15:val="{E999CAED-09BC-443D-9A2C-54DF1212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7D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D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7D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7D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7D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7D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7D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7D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7D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7D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D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7D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7D3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7D3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7D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7D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7D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7D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7D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7D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7D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7D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7D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7D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7D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7D3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7D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7D3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7D3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3A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7D32"/>
  </w:style>
  <w:style w:type="paragraph" w:styleId="Stopka">
    <w:name w:val="footer"/>
    <w:basedOn w:val="Normalny"/>
    <w:link w:val="StopkaZnak"/>
    <w:uiPriority w:val="99"/>
    <w:unhideWhenUsed/>
    <w:rsid w:val="003A7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7D32"/>
  </w:style>
  <w:style w:type="paragraph" w:styleId="Spistreci1">
    <w:name w:val="toc 1"/>
    <w:basedOn w:val="Normalny"/>
    <w:next w:val="Normalny"/>
    <w:semiHidden/>
    <w:rsid w:val="003A7D32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kern w:val="0"/>
      <w:sz w:val="20"/>
      <w:szCs w:val="20"/>
      <w:lang w:eastAsia="pl-PL"/>
      <w14:ligatures w14:val="none"/>
    </w:rPr>
  </w:style>
  <w:style w:type="character" w:styleId="Hipercze">
    <w:name w:val="Hyperlink"/>
    <w:rsid w:val="003A7D32"/>
    <w:rPr>
      <w:color w:val="0000FF"/>
      <w:u w:val="single"/>
    </w:rPr>
  </w:style>
  <w:style w:type="paragraph" w:customStyle="1" w:styleId="Standardowytekst">
    <w:name w:val="Standardowy.tekst"/>
    <w:rsid w:val="00FD7D4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1784</Words>
  <Characters>10706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12</cp:revision>
  <dcterms:created xsi:type="dcterms:W3CDTF">2025-04-02T12:00:00Z</dcterms:created>
  <dcterms:modified xsi:type="dcterms:W3CDTF">2025-04-09T06:30:00Z</dcterms:modified>
</cp:coreProperties>
</file>