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20521" w14:textId="4B2AC743" w:rsidR="00484653" w:rsidRPr="003437C2" w:rsidRDefault="003437C2" w:rsidP="003437C2">
      <w:pPr>
        <w:pStyle w:val="pkt"/>
        <w:spacing w:before="0" w:after="0" w:line="276" w:lineRule="auto"/>
        <w:ind w:left="0" w:firstLine="0"/>
        <w:rPr>
          <w:rFonts w:asciiTheme="minorHAnsi" w:eastAsia="Calibri" w:hAnsiTheme="minorHAnsi" w:cstheme="minorHAnsi"/>
          <w:sz w:val="22"/>
          <w:szCs w:val="22"/>
        </w:rPr>
      </w:pPr>
      <w:r w:rsidRPr="003437C2">
        <w:rPr>
          <w:rFonts w:asciiTheme="minorHAnsi" w:eastAsia="Calibri" w:hAnsiTheme="minorHAnsi" w:cstheme="minorHAnsi"/>
          <w:noProof/>
          <w:sz w:val="22"/>
          <w:szCs w:val="22"/>
        </w:rPr>
        <w:drawing>
          <wp:inline distT="0" distB="0" distL="0" distR="0" wp14:anchorId="36609E9C" wp14:editId="69AA73D6">
            <wp:extent cx="1971675" cy="809625"/>
            <wp:effectExtent l="0" t="0" r="0" b="0"/>
            <wp:docPr id="4522415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1675" cy="809625"/>
                    </a:xfrm>
                    <a:prstGeom prst="rect">
                      <a:avLst/>
                    </a:prstGeom>
                    <a:noFill/>
                  </pic:spPr>
                </pic:pic>
              </a:graphicData>
            </a:graphic>
          </wp:inline>
        </w:drawing>
      </w:r>
    </w:p>
    <w:p w14:paraId="56B83E45" w14:textId="3B068DC0" w:rsidR="00482C3C" w:rsidRPr="003437C2" w:rsidRDefault="00482C3C" w:rsidP="003437C2">
      <w:pPr>
        <w:spacing w:after="0"/>
        <w:jc w:val="center"/>
        <w:rPr>
          <w:rFonts w:cstheme="minorHAnsi"/>
          <w:b/>
        </w:rPr>
      </w:pPr>
      <w:r w:rsidRPr="003437C2">
        <w:rPr>
          <w:rFonts w:cstheme="minorHAnsi"/>
          <w:b/>
        </w:rPr>
        <w:t xml:space="preserve">OPIS PRZEDMIOTU ZAMÓWIENIA </w:t>
      </w:r>
    </w:p>
    <w:p w14:paraId="435B5FD3" w14:textId="18D7455A" w:rsidR="00484653" w:rsidRPr="003437C2" w:rsidRDefault="00484653" w:rsidP="003437C2">
      <w:pPr>
        <w:pStyle w:val="pkt"/>
        <w:spacing w:before="0" w:after="0" w:line="276" w:lineRule="auto"/>
        <w:ind w:left="0" w:firstLine="0"/>
        <w:jc w:val="center"/>
        <w:rPr>
          <w:rFonts w:asciiTheme="minorHAnsi" w:hAnsiTheme="minorHAnsi" w:cstheme="minorHAnsi"/>
          <w:b/>
          <w:sz w:val="22"/>
          <w:szCs w:val="22"/>
          <w:lang w:eastAsia="en-US"/>
        </w:rPr>
      </w:pPr>
      <w:r w:rsidRPr="003437C2">
        <w:rPr>
          <w:rFonts w:asciiTheme="minorHAnsi" w:hAnsiTheme="minorHAnsi" w:cstheme="minorHAnsi"/>
          <w:b/>
          <w:sz w:val="22"/>
          <w:szCs w:val="22"/>
          <w:lang w:eastAsia="en-US"/>
        </w:rPr>
        <w:t xml:space="preserve">„Dostawa oprogramowania” </w:t>
      </w:r>
      <w:r w:rsidRPr="003437C2">
        <w:rPr>
          <w:rFonts w:asciiTheme="minorHAnsi" w:hAnsiTheme="minorHAnsi" w:cstheme="minorHAnsi"/>
          <w:b/>
          <w:sz w:val="22"/>
          <w:szCs w:val="22"/>
          <w:lang w:eastAsia="en-US"/>
        </w:rPr>
        <w:br/>
        <w:t>– nr postępowania FH/</w:t>
      </w:r>
      <w:r w:rsidR="003437C2" w:rsidRPr="003437C2">
        <w:rPr>
          <w:rFonts w:asciiTheme="minorHAnsi" w:hAnsiTheme="minorHAnsi" w:cstheme="minorHAnsi"/>
          <w:b/>
          <w:sz w:val="22"/>
          <w:szCs w:val="22"/>
          <w:lang w:eastAsia="en-US"/>
        </w:rPr>
        <w:t>0</w:t>
      </w:r>
      <w:r w:rsidR="00361BFA">
        <w:rPr>
          <w:rFonts w:asciiTheme="minorHAnsi" w:hAnsiTheme="minorHAnsi" w:cstheme="minorHAnsi"/>
          <w:b/>
          <w:sz w:val="22"/>
          <w:szCs w:val="22"/>
          <w:lang w:eastAsia="en-US"/>
        </w:rPr>
        <w:t>2</w:t>
      </w:r>
      <w:r w:rsidR="003437C2" w:rsidRPr="003437C2">
        <w:rPr>
          <w:rFonts w:asciiTheme="minorHAnsi" w:hAnsiTheme="minorHAnsi" w:cstheme="minorHAnsi"/>
          <w:b/>
          <w:sz w:val="22"/>
          <w:szCs w:val="22"/>
          <w:lang w:eastAsia="en-US"/>
        </w:rPr>
        <w:t>/1</w:t>
      </w:r>
      <w:r w:rsidR="008D318D">
        <w:rPr>
          <w:rFonts w:asciiTheme="minorHAnsi" w:hAnsiTheme="minorHAnsi" w:cstheme="minorHAnsi"/>
          <w:b/>
          <w:sz w:val="22"/>
          <w:szCs w:val="22"/>
          <w:lang w:eastAsia="en-US"/>
        </w:rPr>
        <w:t>2</w:t>
      </w:r>
      <w:r w:rsidR="003437C2" w:rsidRPr="003437C2">
        <w:rPr>
          <w:rFonts w:asciiTheme="minorHAnsi" w:hAnsiTheme="minorHAnsi" w:cstheme="minorHAnsi"/>
          <w:b/>
          <w:sz w:val="22"/>
          <w:szCs w:val="22"/>
          <w:lang w:eastAsia="en-US"/>
        </w:rPr>
        <w:t>/2</w:t>
      </w:r>
      <w:r w:rsidR="00361BFA">
        <w:rPr>
          <w:rFonts w:asciiTheme="minorHAnsi" w:hAnsiTheme="minorHAnsi" w:cstheme="minorHAnsi"/>
          <w:b/>
          <w:sz w:val="22"/>
          <w:szCs w:val="22"/>
          <w:lang w:eastAsia="en-US"/>
        </w:rPr>
        <w:t>4</w:t>
      </w:r>
    </w:p>
    <w:p w14:paraId="1213482C" w14:textId="77777777" w:rsidR="00484653" w:rsidRPr="003437C2" w:rsidRDefault="00484653" w:rsidP="003437C2">
      <w:pPr>
        <w:spacing w:after="0"/>
        <w:jc w:val="both"/>
        <w:rPr>
          <w:rFonts w:cstheme="minorHAnsi"/>
        </w:rPr>
      </w:pPr>
      <w:r w:rsidRPr="003437C2">
        <w:rPr>
          <w:rFonts w:cstheme="minorHAnsi"/>
        </w:rPr>
        <w:t xml:space="preserve">Oferowany przedmiot zamówienia musi spełniać wymagania określone przez Zamawiającego, </w:t>
      </w:r>
      <w:r w:rsidRPr="003437C2">
        <w:rPr>
          <w:rFonts w:cstheme="minorHAnsi"/>
        </w:rPr>
        <w:br/>
        <w:t xml:space="preserve">tj. posiadać parametry i funkcjonalności nie gorsze (co najmniej takie same lub lepsze) </w:t>
      </w:r>
      <w:r w:rsidRPr="003437C2">
        <w:rPr>
          <w:rFonts w:cstheme="minorHAnsi"/>
        </w:rPr>
        <w:br/>
        <w:t>od określonych poniżej.</w:t>
      </w:r>
    </w:p>
    <w:p w14:paraId="08C48D77" w14:textId="66915962" w:rsidR="00484653" w:rsidRPr="003437C2" w:rsidRDefault="00484653" w:rsidP="003437C2">
      <w:pPr>
        <w:pStyle w:val="Legenda"/>
        <w:keepNext/>
        <w:spacing w:after="0" w:line="276" w:lineRule="auto"/>
        <w:rPr>
          <w:rFonts w:cstheme="minorHAnsi"/>
          <w:color w:val="000000" w:themeColor="text1"/>
          <w:sz w:val="22"/>
          <w:szCs w:val="22"/>
        </w:rPr>
      </w:pPr>
      <w:r w:rsidRPr="003437C2">
        <w:rPr>
          <w:rFonts w:cstheme="minorHAnsi"/>
          <w:color w:val="000000" w:themeColor="text1"/>
          <w:sz w:val="22"/>
          <w:szCs w:val="22"/>
        </w:rPr>
        <w:t xml:space="preserve">Zamówienie podzielone jest na </w:t>
      </w:r>
      <w:r w:rsidR="008D318D">
        <w:rPr>
          <w:rFonts w:cstheme="minorHAnsi"/>
          <w:color w:val="000000" w:themeColor="text1"/>
          <w:sz w:val="22"/>
          <w:szCs w:val="22"/>
        </w:rPr>
        <w:t>4</w:t>
      </w:r>
      <w:r w:rsidR="00FC51D4">
        <w:rPr>
          <w:rFonts w:cstheme="minorHAnsi"/>
          <w:color w:val="000000" w:themeColor="text1"/>
          <w:sz w:val="22"/>
          <w:szCs w:val="22"/>
        </w:rPr>
        <w:t xml:space="preserve"> </w:t>
      </w:r>
      <w:r w:rsidRPr="003437C2">
        <w:rPr>
          <w:rFonts w:cstheme="minorHAnsi"/>
          <w:color w:val="000000" w:themeColor="text1"/>
          <w:sz w:val="22"/>
          <w:szCs w:val="22"/>
        </w:rPr>
        <w:t>części. Zamawiający dopuszcza składanie ofert częściowych.</w:t>
      </w:r>
    </w:p>
    <w:p w14:paraId="23187CF2" w14:textId="77777777" w:rsidR="00361BFA" w:rsidRPr="003437C2" w:rsidRDefault="00361BFA" w:rsidP="003437C2">
      <w:pPr>
        <w:spacing w:after="0"/>
        <w:rPr>
          <w:rFonts w:cstheme="minorHAnsi"/>
          <w:b/>
          <w:bCs/>
        </w:rPr>
      </w:pPr>
    </w:p>
    <w:p w14:paraId="6347313F" w14:textId="109B9C22" w:rsidR="00484653" w:rsidRPr="00361BFA" w:rsidRDefault="00484653" w:rsidP="003437C2">
      <w:pPr>
        <w:spacing w:after="0"/>
        <w:rPr>
          <w:rFonts w:cstheme="minorHAnsi"/>
          <w:b/>
          <w:bCs/>
        </w:rPr>
      </w:pPr>
      <w:r w:rsidRPr="00361BFA">
        <w:rPr>
          <w:rFonts w:cstheme="minorHAnsi"/>
          <w:b/>
          <w:bCs/>
        </w:rPr>
        <w:t xml:space="preserve">Część nr 1 - </w:t>
      </w:r>
      <w:r w:rsidR="00361BFA" w:rsidRPr="00361BFA">
        <w:rPr>
          <w:rFonts w:ascii="Calibri" w:hAnsi="Calibri" w:cs="Calibri"/>
          <w:b/>
          <w:bCs/>
        </w:rPr>
        <w:t>Oprogramowanie do nadzorowania 25 sesji uprzywilejowanych</w:t>
      </w:r>
    </w:p>
    <w:p w14:paraId="4F664523" w14:textId="77777777" w:rsidR="00361BFA" w:rsidRDefault="00361BFA" w:rsidP="003437C2">
      <w:pPr>
        <w:spacing w:after="0"/>
        <w:rPr>
          <w:rFonts w:cstheme="minorHAnsi"/>
          <w:b/>
          <w:bCs/>
        </w:rPr>
      </w:pPr>
    </w:p>
    <w:p w14:paraId="0E1E7676" w14:textId="77777777" w:rsidR="00361BFA" w:rsidRPr="00242AE5" w:rsidRDefault="00361BFA" w:rsidP="00361BFA">
      <w:pPr>
        <w:jc w:val="center"/>
        <w:rPr>
          <w:rFonts w:ascii="Verdana" w:hAnsi="Verdana" w:cs="Arial"/>
          <w:b/>
          <w:bCs/>
          <w:sz w:val="24"/>
          <w:szCs w:val="24"/>
        </w:rPr>
      </w:pPr>
      <w:r w:rsidRPr="00242AE5">
        <w:rPr>
          <w:rFonts w:ascii="Verdana" w:hAnsi="Verdana" w:cs="Arial"/>
          <w:b/>
          <w:bCs/>
          <w:sz w:val="24"/>
          <w:szCs w:val="24"/>
        </w:rPr>
        <w:t>OPOGRAMOWANIE DO NADZOROWANIA SESJI UPRZYWILEJOWANYCH</w:t>
      </w:r>
    </w:p>
    <w:tbl>
      <w:tblPr>
        <w:tblStyle w:val="Tabelasiatki5ciemnaakcent6"/>
        <w:tblW w:w="0" w:type="auto"/>
        <w:tblLook w:val="04A0" w:firstRow="1" w:lastRow="0" w:firstColumn="1" w:lastColumn="0" w:noHBand="0" w:noVBand="1"/>
      </w:tblPr>
      <w:tblGrid>
        <w:gridCol w:w="2595"/>
        <w:gridCol w:w="6465"/>
      </w:tblGrid>
      <w:tr w:rsidR="00361BFA" w:rsidRPr="00242AE5" w14:paraId="2501FF7D" w14:textId="77777777" w:rsidTr="004F0B98">
        <w:trPr>
          <w:cnfStyle w:val="100000000000" w:firstRow="1" w:lastRow="0" w:firstColumn="0" w:lastColumn="0" w:oddVBand="0" w:evenVBand="0" w:oddHBand="0" w:evenHBand="0" w:firstRowFirstColumn="0" w:firstRowLastColumn="0" w:lastRowFirstColumn="0" w:lastRowLastColumn="0"/>
          <w:trHeight w:val="945"/>
        </w:trPr>
        <w:tc>
          <w:tcPr>
            <w:cnfStyle w:val="001000000000" w:firstRow="0" w:lastRow="0" w:firstColumn="1" w:lastColumn="0" w:oddVBand="0" w:evenVBand="0" w:oddHBand="0" w:evenHBand="0" w:firstRowFirstColumn="0" w:firstRowLastColumn="0" w:lastRowFirstColumn="0" w:lastRowLastColumn="0"/>
            <w:tcW w:w="2595" w:type="dxa"/>
            <w:vAlign w:val="center"/>
            <w:hideMark/>
          </w:tcPr>
          <w:p w14:paraId="41B3436A" w14:textId="77777777" w:rsidR="00361BFA" w:rsidRPr="00242AE5" w:rsidRDefault="00361BFA" w:rsidP="004F0B98">
            <w:pPr>
              <w:spacing w:before="100" w:beforeAutospacing="1" w:after="100" w:afterAutospacing="1"/>
              <w:jc w:val="center"/>
              <w:textAlignment w:val="baseline"/>
              <w:rPr>
                <w:rFonts w:ascii="Verdana" w:eastAsia="Times New Roman" w:hAnsi="Verdana" w:cs="Times New Roman"/>
                <w:color w:val="auto"/>
                <w:sz w:val="24"/>
                <w:szCs w:val="24"/>
                <w:lang w:eastAsia="pl-PL"/>
              </w:rPr>
            </w:pPr>
            <w:r w:rsidRPr="00242AE5">
              <w:rPr>
                <w:rFonts w:ascii="Verdana" w:eastAsia="Times New Roman" w:hAnsi="Verdana" w:cs="Calibri"/>
                <w:color w:val="auto"/>
                <w:lang w:eastAsia="pl-PL"/>
              </w:rPr>
              <w:t>Opis oprogramowania</w:t>
            </w:r>
          </w:p>
        </w:tc>
        <w:tc>
          <w:tcPr>
            <w:tcW w:w="6465" w:type="dxa"/>
            <w:vAlign w:val="center"/>
            <w:hideMark/>
          </w:tcPr>
          <w:p w14:paraId="152E1C57" w14:textId="77777777" w:rsidR="00361BFA" w:rsidRPr="00242AE5" w:rsidRDefault="00361BFA" w:rsidP="004F0B98">
            <w:pPr>
              <w:spacing w:before="100" w:beforeAutospacing="1" w:after="100" w:afterAutospacing="1"/>
              <w:jc w:val="center"/>
              <w:textAlignment w:val="baseline"/>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auto"/>
                <w:sz w:val="24"/>
                <w:szCs w:val="24"/>
                <w:lang w:eastAsia="pl-PL"/>
              </w:rPr>
            </w:pPr>
            <w:r w:rsidRPr="00242AE5">
              <w:rPr>
                <w:rFonts w:ascii="Verdana" w:eastAsia="Times New Roman" w:hAnsi="Verdana" w:cs="Calibri"/>
                <w:color w:val="auto"/>
                <w:lang w:eastAsia="pl-PL"/>
              </w:rPr>
              <w:t>Oprogramowanie do nadzorowania sesji uprzywilejowanych</w:t>
            </w:r>
          </w:p>
        </w:tc>
      </w:tr>
      <w:tr w:rsidR="00361BFA" w:rsidRPr="00242AE5" w14:paraId="6B89498D" w14:textId="77777777" w:rsidTr="004F0B98">
        <w:trPr>
          <w:cnfStyle w:val="000000100000" w:firstRow="0" w:lastRow="0" w:firstColumn="0" w:lastColumn="0" w:oddVBand="0" w:evenVBand="0" w:oddHBand="1" w:evenHBand="0" w:firstRowFirstColumn="0" w:firstRowLastColumn="0" w:lastRowFirstColumn="0" w:lastRowLastColumn="0"/>
          <w:trHeight w:val="2970"/>
        </w:trPr>
        <w:tc>
          <w:tcPr>
            <w:cnfStyle w:val="001000000000" w:firstRow="0" w:lastRow="0" w:firstColumn="1" w:lastColumn="0" w:oddVBand="0" w:evenVBand="0" w:oddHBand="0" w:evenHBand="0" w:firstRowFirstColumn="0" w:firstRowLastColumn="0" w:lastRowFirstColumn="0" w:lastRowLastColumn="0"/>
            <w:tcW w:w="2595" w:type="dxa"/>
            <w:hideMark/>
          </w:tcPr>
          <w:p w14:paraId="58B315A2" w14:textId="77777777" w:rsidR="00361BFA" w:rsidRPr="00242AE5" w:rsidRDefault="00361BFA" w:rsidP="004F0B98">
            <w:pPr>
              <w:spacing w:before="100" w:beforeAutospacing="1" w:after="100" w:afterAutospacing="1"/>
              <w:jc w:val="center"/>
              <w:textAlignment w:val="baseline"/>
              <w:rPr>
                <w:rFonts w:ascii="Verdana" w:eastAsia="Times New Roman" w:hAnsi="Verdana" w:cs="Times New Roman"/>
                <w:color w:val="auto"/>
                <w:sz w:val="24"/>
                <w:szCs w:val="24"/>
                <w:lang w:eastAsia="pl-PL"/>
              </w:rPr>
            </w:pPr>
            <w:r w:rsidRPr="00242AE5">
              <w:rPr>
                <w:rFonts w:ascii="Verdana" w:eastAsia="Times New Roman" w:hAnsi="Verdana" w:cs="Calibri"/>
                <w:color w:val="auto"/>
                <w:lang w:eastAsia="pl-PL"/>
              </w:rPr>
              <w:t>Warunki licencji</w:t>
            </w:r>
          </w:p>
        </w:tc>
        <w:tc>
          <w:tcPr>
            <w:tcW w:w="6465" w:type="dxa"/>
            <w:shd w:val="clear" w:color="auto" w:fill="FDE9D9" w:themeFill="accent6" w:themeFillTint="33"/>
            <w:hideMark/>
          </w:tcPr>
          <w:p w14:paraId="6951BCAB" w14:textId="77777777" w:rsidR="00361BFA" w:rsidRPr="00242AE5" w:rsidRDefault="00361BFA" w:rsidP="00361BFA">
            <w:pPr>
              <w:numPr>
                <w:ilvl w:val="0"/>
                <w:numId w:val="37"/>
              </w:numPr>
              <w:tabs>
                <w:tab w:val="clear" w:pos="720"/>
              </w:tabs>
              <w:spacing w:line="276" w:lineRule="auto"/>
              <w:ind w:left="549" w:hanging="567"/>
              <w:jc w:val="both"/>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Licencja nie może ograniczać ilości użytkowników, których w danym momencie sesje są nadzorowane, </w:t>
            </w:r>
          </w:p>
          <w:p w14:paraId="7FBFDDA2" w14:textId="77777777" w:rsidR="00361BFA" w:rsidRPr="00242AE5" w:rsidRDefault="00361BFA" w:rsidP="00361BFA">
            <w:pPr>
              <w:numPr>
                <w:ilvl w:val="0"/>
                <w:numId w:val="38"/>
              </w:numPr>
              <w:tabs>
                <w:tab w:val="clear" w:pos="720"/>
              </w:tabs>
              <w:spacing w:line="276" w:lineRule="auto"/>
              <w:ind w:left="549" w:hanging="567"/>
              <w:jc w:val="both"/>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Licencja powinna umożliwiać nadzorowanie dostęp do co najmniej 25 usług, </w:t>
            </w:r>
          </w:p>
          <w:p w14:paraId="7EA6972B" w14:textId="77777777" w:rsidR="00361BFA" w:rsidRDefault="00361BFA" w:rsidP="00361BFA">
            <w:pPr>
              <w:numPr>
                <w:ilvl w:val="0"/>
                <w:numId w:val="39"/>
              </w:numPr>
              <w:tabs>
                <w:tab w:val="clear" w:pos="720"/>
              </w:tabs>
              <w:spacing w:line="276" w:lineRule="auto"/>
              <w:ind w:left="549" w:hanging="567"/>
              <w:jc w:val="both"/>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Wsparcie producenta, które obejmuje </w:t>
            </w:r>
            <w:r>
              <w:rPr>
                <w:rFonts w:ascii="Verdana" w:eastAsia="Times New Roman" w:hAnsi="Verdana" w:cs="Calibri"/>
                <w:lang w:eastAsia="pl-PL"/>
              </w:rPr>
              <w:t xml:space="preserve">roczne </w:t>
            </w:r>
            <w:r w:rsidRPr="00242AE5">
              <w:rPr>
                <w:rFonts w:ascii="Verdana" w:eastAsia="Times New Roman" w:hAnsi="Verdana" w:cs="Calibri"/>
                <w:lang w:eastAsia="pl-PL"/>
              </w:rPr>
              <w:t xml:space="preserve">aktualizacje oraz wsparcie </w:t>
            </w:r>
            <w:r>
              <w:rPr>
                <w:rFonts w:ascii="Verdana" w:eastAsia="Times New Roman" w:hAnsi="Verdana" w:cs="Calibri"/>
                <w:lang w:eastAsia="pl-PL"/>
              </w:rPr>
              <w:t>liczone od dnia 31.12.2024</w:t>
            </w:r>
            <w:r w:rsidRPr="00242AE5">
              <w:rPr>
                <w:rFonts w:ascii="Verdana" w:eastAsia="Times New Roman" w:hAnsi="Verdana" w:cs="Calibri"/>
                <w:lang w:eastAsia="pl-PL"/>
              </w:rPr>
              <w:t>. </w:t>
            </w:r>
          </w:p>
          <w:p w14:paraId="58024E78" w14:textId="77777777" w:rsidR="00361BFA" w:rsidRPr="00242AE5" w:rsidRDefault="00361BFA" w:rsidP="00361BFA">
            <w:pPr>
              <w:numPr>
                <w:ilvl w:val="0"/>
                <w:numId w:val="39"/>
              </w:numPr>
              <w:tabs>
                <w:tab w:val="clear" w:pos="720"/>
              </w:tabs>
              <w:spacing w:line="276" w:lineRule="auto"/>
              <w:ind w:left="549" w:hanging="567"/>
              <w:jc w:val="both"/>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Pr>
                <w:rFonts w:ascii="Verdana" w:eastAsia="Times New Roman" w:hAnsi="Verdana" w:cs="Calibri"/>
                <w:lang w:eastAsia="pl-PL"/>
              </w:rPr>
              <w:t xml:space="preserve">Zamawiający posiada u siebie wdrożone rozwiązanie </w:t>
            </w:r>
            <w:proofErr w:type="spellStart"/>
            <w:r>
              <w:rPr>
                <w:rFonts w:ascii="Verdana" w:eastAsia="Times New Roman" w:hAnsi="Verdana" w:cs="Calibri"/>
                <w:lang w:eastAsia="pl-PL"/>
              </w:rPr>
              <w:t>BeyondTrust</w:t>
            </w:r>
            <w:proofErr w:type="spellEnd"/>
            <w:r>
              <w:rPr>
                <w:rFonts w:ascii="Verdana" w:eastAsia="Times New Roman" w:hAnsi="Verdana" w:cs="Calibri"/>
                <w:lang w:eastAsia="pl-PL"/>
              </w:rPr>
              <w:t xml:space="preserve"> </w:t>
            </w:r>
            <w:proofErr w:type="spellStart"/>
            <w:r>
              <w:rPr>
                <w:rFonts w:ascii="Verdana" w:eastAsia="Times New Roman" w:hAnsi="Verdana" w:cs="Calibri"/>
                <w:lang w:eastAsia="pl-PL"/>
              </w:rPr>
              <w:t>Privilege</w:t>
            </w:r>
            <w:proofErr w:type="spellEnd"/>
            <w:r>
              <w:rPr>
                <w:rFonts w:ascii="Verdana" w:eastAsia="Times New Roman" w:hAnsi="Verdana" w:cs="Calibri"/>
                <w:lang w:eastAsia="pl-PL"/>
              </w:rPr>
              <w:t xml:space="preserve"> Remote Access, zatem zaproponowane licencje mogą tyczyć się przedłużenia działania tego rozwiązania lub całkowicie nowego, równoważnego, spełniające opisywane funkcjonalności wraz z wdrożeniem </w:t>
            </w:r>
          </w:p>
        </w:tc>
      </w:tr>
      <w:tr w:rsidR="00361BFA" w:rsidRPr="00242AE5" w14:paraId="657EE75E" w14:textId="77777777" w:rsidTr="004F0B98">
        <w:tc>
          <w:tcPr>
            <w:cnfStyle w:val="001000000000" w:firstRow="0" w:lastRow="0" w:firstColumn="1" w:lastColumn="0" w:oddVBand="0" w:evenVBand="0" w:oddHBand="0" w:evenHBand="0" w:firstRowFirstColumn="0" w:firstRowLastColumn="0" w:lastRowFirstColumn="0" w:lastRowLastColumn="0"/>
            <w:tcW w:w="2595" w:type="dxa"/>
            <w:hideMark/>
          </w:tcPr>
          <w:p w14:paraId="0CD79F03" w14:textId="77777777" w:rsidR="00361BFA" w:rsidRPr="00242AE5" w:rsidRDefault="00361BFA" w:rsidP="004F0B98">
            <w:pPr>
              <w:jc w:val="center"/>
              <w:textAlignment w:val="baseline"/>
              <w:rPr>
                <w:rFonts w:ascii="Verdana" w:eastAsia="Times New Roman" w:hAnsi="Verdana" w:cs="Times New Roman"/>
                <w:color w:val="auto"/>
                <w:sz w:val="24"/>
                <w:szCs w:val="24"/>
                <w:lang w:eastAsia="pl-PL"/>
              </w:rPr>
            </w:pPr>
            <w:r w:rsidRPr="00242AE5">
              <w:rPr>
                <w:rFonts w:ascii="Verdana" w:eastAsia="Times New Roman" w:hAnsi="Verdana" w:cs="Calibri"/>
                <w:color w:val="auto"/>
                <w:lang w:eastAsia="pl-PL"/>
              </w:rPr>
              <w:t>Cechy oprogramowania</w:t>
            </w:r>
            <w:r>
              <w:rPr>
                <w:rFonts w:ascii="Verdana" w:eastAsia="Times New Roman" w:hAnsi="Verdana" w:cs="Calibri"/>
                <w:color w:val="auto"/>
                <w:lang w:eastAsia="pl-PL"/>
              </w:rPr>
              <w:t xml:space="preserve"> równoważnego</w:t>
            </w:r>
          </w:p>
        </w:tc>
        <w:tc>
          <w:tcPr>
            <w:tcW w:w="6465" w:type="dxa"/>
            <w:hideMark/>
          </w:tcPr>
          <w:p w14:paraId="46FBE213" w14:textId="77777777" w:rsidR="00361BFA" w:rsidRPr="00242AE5" w:rsidRDefault="00361BFA" w:rsidP="004F0B98">
            <w:pPr>
              <w:spacing w:after="160" w:line="276" w:lineRule="auto"/>
              <w:ind w:left="360" w:hanging="378"/>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Architektura</w:t>
            </w:r>
            <w:r w:rsidRPr="00242AE5">
              <w:rPr>
                <w:rFonts w:ascii="Verdana" w:eastAsia="Times New Roman" w:hAnsi="Verdana" w:cs="Calibri"/>
                <w:lang w:eastAsia="pl-PL"/>
              </w:rPr>
              <w:t> </w:t>
            </w:r>
          </w:p>
          <w:p w14:paraId="481CBE48" w14:textId="77777777" w:rsidR="00361BFA" w:rsidRPr="00242AE5" w:rsidRDefault="00361BFA" w:rsidP="00361BFA">
            <w:pPr>
              <w:numPr>
                <w:ilvl w:val="0"/>
                <w:numId w:val="40"/>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być dostarczany w formie zamkniętej platformy wirtualnej przygotowanej do implementacji w infrastrukturze. Przez zamkniętą platformę rozumiemy wyspecjalizowane rozwiązanie, w ramach którego zainstalowana jest całość oprogramowania (system operacyjny, baza danych, aplikacja), realizujące funkcjonalności systemu. </w:t>
            </w:r>
          </w:p>
          <w:p w14:paraId="11BC9FA9" w14:textId="77777777" w:rsidR="00361BFA" w:rsidRPr="00242AE5" w:rsidRDefault="00361BFA" w:rsidP="00361BFA">
            <w:pPr>
              <w:numPr>
                <w:ilvl w:val="0"/>
                <w:numId w:val="41"/>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System musi być zaprojektowany i przygotowany </w:t>
            </w:r>
            <w:r w:rsidRPr="00242AE5">
              <w:rPr>
                <w:rFonts w:ascii="Verdana" w:eastAsia="Times New Roman" w:hAnsi="Verdana" w:cs="Calibri"/>
                <w:lang w:eastAsia="pl-PL"/>
              </w:rPr>
              <w:lastRenderedPageBreak/>
              <w:t>do umieszczenia w DMZ (</w:t>
            </w:r>
            <w:proofErr w:type="spellStart"/>
            <w:r w:rsidRPr="00242AE5">
              <w:rPr>
                <w:rFonts w:ascii="Verdana" w:eastAsia="Times New Roman" w:hAnsi="Verdana" w:cs="Calibri"/>
                <w:lang w:eastAsia="pl-PL"/>
              </w:rPr>
              <w:t>hardening</w:t>
            </w:r>
            <w:proofErr w:type="spellEnd"/>
            <w:r w:rsidRPr="00242AE5">
              <w:rPr>
                <w:rFonts w:ascii="Verdana" w:eastAsia="Times New Roman" w:hAnsi="Verdana" w:cs="Calibri"/>
                <w:lang w:eastAsia="pl-PL"/>
              </w:rPr>
              <w:t xml:space="preserve"> producenta). </w:t>
            </w:r>
          </w:p>
          <w:p w14:paraId="0C45BF29" w14:textId="77777777" w:rsidR="00361BFA" w:rsidRPr="00242AE5" w:rsidRDefault="00361BFA" w:rsidP="00361BFA">
            <w:pPr>
              <w:numPr>
                <w:ilvl w:val="0"/>
                <w:numId w:val="42"/>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na potrzeby realizacji swoich funkcji nie może wymagać zestawienia tunelu VPN pomiędzy siecią LAN organizacji, a komputerem zewnętrznego dostawcy. Nie może też wykorzystywać technologii chmurowej do nawiązania połączenia. </w:t>
            </w:r>
          </w:p>
          <w:p w14:paraId="6AC3342D" w14:textId="77777777" w:rsidR="00361BFA" w:rsidRPr="00242AE5" w:rsidRDefault="00361BFA" w:rsidP="00361BFA">
            <w:pPr>
              <w:numPr>
                <w:ilvl w:val="0"/>
                <w:numId w:val="43"/>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umożliwiać tryb pracy awaryjnej zapewniający synchronizację danych między dwoma urządzeniami do uprzywilejowanego dostępu zdalnego, tworząc uproszczony proces bezpiecznej wymiany uszkodzonego urządzenia na zapasowe. </w:t>
            </w:r>
          </w:p>
          <w:p w14:paraId="5DB58999" w14:textId="77777777" w:rsidR="00361BFA" w:rsidRPr="00242AE5" w:rsidRDefault="00361BFA" w:rsidP="00361BFA">
            <w:pPr>
              <w:numPr>
                <w:ilvl w:val="0"/>
                <w:numId w:val="44"/>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24F6D505">
              <w:rPr>
                <w:rFonts w:ascii="Verdana" w:eastAsia="Times New Roman" w:hAnsi="Verdana" w:cs="Calibri"/>
                <w:lang w:eastAsia="pl-PL"/>
              </w:rPr>
              <w:t>System musi umożliwiać nawiązywanie sesji przynajmniej w dwóch trybach:</w:t>
            </w:r>
          </w:p>
          <w:p w14:paraId="186C97F6" w14:textId="77777777" w:rsidR="00361BFA" w:rsidRPr="00242AE5" w:rsidRDefault="00361BFA" w:rsidP="00361BFA">
            <w:pPr>
              <w:pStyle w:val="Akapitzlist"/>
              <w:numPr>
                <w:ilvl w:val="1"/>
                <w:numId w:val="44"/>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Z wykorzystaniem instalowanego agenta na systemie, do którego będzie nawiązywana sesja, </w:t>
            </w:r>
          </w:p>
          <w:p w14:paraId="190E88FE" w14:textId="77777777" w:rsidR="00361BFA" w:rsidRPr="00242AE5" w:rsidRDefault="00361BFA" w:rsidP="00361BFA">
            <w:pPr>
              <w:pStyle w:val="Akapitzlist"/>
              <w:numPr>
                <w:ilvl w:val="1"/>
                <w:numId w:val="44"/>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Z wykorzystaniem serwerów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xml:space="preserve"> bez potrzeby instalacji agenta na systemie, do którego będzie nawiązywana sesja. </w:t>
            </w:r>
          </w:p>
          <w:p w14:paraId="5DAA3CD5"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Serwery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xml:space="preserve"> (nawiązywanie sesji w sposób </w:t>
            </w:r>
            <w:proofErr w:type="spellStart"/>
            <w:r w:rsidRPr="00242AE5">
              <w:rPr>
                <w:rFonts w:ascii="Verdana" w:eastAsia="Times New Roman" w:hAnsi="Verdana" w:cs="Calibri"/>
                <w:lang w:eastAsia="pl-PL"/>
              </w:rPr>
              <w:t>bezagentowy</w:t>
            </w:r>
            <w:proofErr w:type="spellEnd"/>
            <w:r w:rsidRPr="00242AE5">
              <w:rPr>
                <w:rFonts w:ascii="Verdana" w:eastAsia="Times New Roman" w:hAnsi="Verdana" w:cs="Calibri"/>
                <w:lang w:eastAsia="pl-PL"/>
              </w:rPr>
              <w:t xml:space="preserve">) muszą być zarządzane w sposób centralny z poziomu oprogramowania do uprzywilejowanego dostępu zdalnego (konfiguracja minimalnie w zakresie: nadawania uprawnień dostępowych do serwera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xml:space="preserve"> dla zewnętrznych dostawców, utworzenie serwera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xml:space="preserve">, wyłączenie serwera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w:t>
            </w:r>
          </w:p>
          <w:p w14:paraId="66EC98EF"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Komunikacja między elementami systemu do uprzywilejowanego dostępu zdalnego (tj. oprogramowaniem uprzywilejowanego dostępu zdalnego, agentami instalowanymi na urządzeniach końcowych oraz serwerami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musi być szyfrowana (TLS) i odbywać się na jednym porcie 443. </w:t>
            </w:r>
          </w:p>
          <w:p w14:paraId="1DB3F5B3"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Elementy systemu (agenci, serwery </w:t>
            </w:r>
            <w:proofErr w:type="spellStart"/>
            <w:r w:rsidRPr="00242AE5">
              <w:rPr>
                <w:rFonts w:ascii="Verdana" w:eastAsia="Times New Roman" w:hAnsi="Verdana" w:cs="Calibri"/>
                <w:lang w:eastAsia="pl-PL"/>
              </w:rPr>
              <w:t>proxy</w:t>
            </w:r>
            <w:proofErr w:type="spellEnd"/>
            <w:r w:rsidRPr="00242AE5">
              <w:rPr>
                <w:rFonts w:ascii="Verdana" w:eastAsia="Times New Roman" w:hAnsi="Verdana" w:cs="Calibri"/>
                <w:lang w:eastAsia="pl-PL"/>
              </w:rPr>
              <w:t>, klienci) instalowani na zasobach i stacjach roboczych muszą umożliwiać pracę w trybie aktywnego nawiązywania połącznia z systemem uprzywilejowanego dostępu zdalnego, tj. bez pozostawiania otwartych portów nasłuchujących na urządzeniach końcowych. </w:t>
            </w:r>
          </w:p>
          <w:p w14:paraId="1BE58495"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System musi posiadać wsparcie dla protokołów </w:t>
            </w:r>
            <w:r w:rsidRPr="00242AE5">
              <w:rPr>
                <w:rFonts w:ascii="Verdana" w:eastAsia="Times New Roman" w:hAnsi="Verdana" w:cs="Calibri"/>
                <w:lang w:eastAsia="pl-PL"/>
              </w:rPr>
              <w:lastRenderedPageBreak/>
              <w:t>SSH, RDP oraz VNC. </w:t>
            </w:r>
          </w:p>
          <w:p w14:paraId="4F1C1694"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posiadać możliwość rozbudowy o moduł obsługi sesji do aplikacji WEB (wbudowana przeglądarka WWW). </w:t>
            </w:r>
          </w:p>
          <w:p w14:paraId="039B0C6D"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Systemu musi posiadać możliwość uruchomienia sesji aplikacyjnych (uruchomienie wskazanej aplikacji z serwera usług terminalowych lub uruchomienie aplikacji za pomocą dedykowanego agenta) </w:t>
            </w:r>
          </w:p>
          <w:p w14:paraId="6E387136"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Systemu musi posiadać możliwość tunelowania protokołów TCP na zdefiniowanym porcie między komputerem zewnętrznego dostawcy a zarządzanym systemem. </w:t>
            </w:r>
          </w:p>
          <w:p w14:paraId="065C06A1" w14:textId="77777777" w:rsidR="00361BFA" w:rsidRPr="00242AE5" w:rsidRDefault="00361BFA" w:rsidP="00361BFA">
            <w:pPr>
              <w:pStyle w:val="Akapitzlist"/>
              <w:numPr>
                <w:ilvl w:val="0"/>
                <w:numId w:val="4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ma być dostarczony w polskiej wersji językowej (zarówno menu konfiguracyjne systemu jak i interfejs klientów, za pomocą których realizowane są sesje). </w:t>
            </w:r>
          </w:p>
          <w:p w14:paraId="1376F215" w14:textId="77777777" w:rsidR="00361BFA" w:rsidRPr="00242AE5" w:rsidRDefault="00361BFA" w:rsidP="004F0B98">
            <w:pPr>
              <w:spacing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lang w:eastAsia="pl-PL"/>
              </w:rPr>
              <w:t> </w:t>
            </w:r>
          </w:p>
          <w:p w14:paraId="5531CDD2" w14:textId="77777777" w:rsidR="00361BFA" w:rsidRPr="00242AE5" w:rsidRDefault="00361BFA" w:rsidP="004F0B98">
            <w:pPr>
              <w:spacing w:after="160"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Funkcje operacyjne sytemu uprzywilejowanego dostępu zdalnego</w:t>
            </w:r>
            <w:r w:rsidRPr="00242AE5">
              <w:rPr>
                <w:rFonts w:ascii="Verdana" w:eastAsia="Times New Roman" w:hAnsi="Verdana" w:cs="Calibri"/>
                <w:lang w:eastAsia="pl-PL"/>
              </w:rPr>
              <w:t> </w:t>
            </w:r>
          </w:p>
          <w:p w14:paraId="72B1C1FC" w14:textId="77777777" w:rsidR="00361BFA" w:rsidRPr="00242AE5" w:rsidRDefault="00361BFA" w:rsidP="00361BFA">
            <w:pPr>
              <w:numPr>
                <w:ilvl w:val="0"/>
                <w:numId w:val="45"/>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Logowanie do systemu uprzywilejowanego dostępu zdalnego musi odbywać się poprzez konta lokalne (tworzone na poziomie systemu do uprzywilejowanego dostępu zdalnego) lub konta i grupy importowane z Active Directory. </w:t>
            </w:r>
          </w:p>
          <w:p w14:paraId="286BD271" w14:textId="77777777" w:rsidR="00361BFA" w:rsidRPr="00242AE5" w:rsidRDefault="00361BFA" w:rsidP="00361BFA">
            <w:pPr>
              <w:numPr>
                <w:ilvl w:val="0"/>
                <w:numId w:val="46"/>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Logowanie dostawców zewnętrznych do systemu uprzywilejowanego dostępu zdalnego musi być zabezpieczone drugim składnikiem (2FA). </w:t>
            </w:r>
          </w:p>
          <w:p w14:paraId="4B74F01F" w14:textId="77777777" w:rsidR="00361BFA" w:rsidRPr="00242AE5" w:rsidRDefault="00361BFA" w:rsidP="00361BFA">
            <w:pPr>
              <w:numPr>
                <w:ilvl w:val="0"/>
                <w:numId w:val="4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realizować następujące scenariusze nawiązywania sesji przez zewnętrznego dostawcę: </w:t>
            </w:r>
          </w:p>
          <w:p w14:paraId="602CC281" w14:textId="77777777" w:rsidR="00361BFA" w:rsidRPr="00242AE5" w:rsidRDefault="00361BFA" w:rsidP="00361BFA">
            <w:pPr>
              <w:pStyle w:val="Akapitzlist"/>
              <w:numPr>
                <w:ilvl w:val="1"/>
                <w:numId w:val="44"/>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za pomocą klienta zainstalowanego na komputerze zewnętrznego dostawcy (gruby klient), </w:t>
            </w:r>
          </w:p>
          <w:p w14:paraId="302EC89F" w14:textId="77777777" w:rsidR="00361BFA" w:rsidRPr="00242AE5" w:rsidRDefault="00361BFA" w:rsidP="00361BFA">
            <w:pPr>
              <w:pStyle w:val="Akapitzlist"/>
              <w:numPr>
                <w:ilvl w:val="1"/>
                <w:numId w:val="44"/>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za pomocą przeglądarki WWW z komputera zewnętrznego dostawcy (bez potrzeby instalacji klienta), </w:t>
            </w:r>
          </w:p>
          <w:p w14:paraId="0DD35BF9" w14:textId="77777777" w:rsidR="00361BFA" w:rsidRPr="00242AE5" w:rsidRDefault="00361BFA" w:rsidP="00361BFA">
            <w:pPr>
              <w:pStyle w:val="Akapitzlist"/>
              <w:numPr>
                <w:ilvl w:val="1"/>
                <w:numId w:val="44"/>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za pomocą klienta zainstalowanego na urządzeniu mobilnym (minimum wsparcie dla systemu Android). </w:t>
            </w:r>
          </w:p>
          <w:p w14:paraId="007C1BA1" w14:textId="77777777" w:rsidR="00361BFA" w:rsidRPr="00242AE5" w:rsidRDefault="00361BFA" w:rsidP="00361BFA">
            <w:pPr>
              <w:pStyle w:val="Akapitzlist"/>
              <w:numPr>
                <w:ilvl w:val="0"/>
                <w:numId w:val="4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umożliwiać opcję zastosowania przez kontraktora własnych klientów RDP i SSH. </w:t>
            </w:r>
          </w:p>
          <w:p w14:paraId="343C9D7F" w14:textId="77777777" w:rsidR="00361BFA" w:rsidRPr="00242AE5" w:rsidRDefault="00361BFA" w:rsidP="00361BFA">
            <w:pPr>
              <w:pStyle w:val="Akapitzlist"/>
              <w:numPr>
                <w:ilvl w:val="0"/>
                <w:numId w:val="4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System musi umożliwiać realizację sesji do stacji roboczych (przynajmniej Windows i Linux) i współdzielenie tej samej sesji między </w:t>
            </w:r>
            <w:r w:rsidRPr="00242AE5">
              <w:rPr>
                <w:rFonts w:ascii="Verdana" w:eastAsia="Times New Roman" w:hAnsi="Verdana" w:cs="Calibri"/>
                <w:lang w:eastAsia="pl-PL"/>
              </w:rPr>
              <w:lastRenderedPageBreak/>
              <w:t>kontraktorem a operatorem pracującym przy stacji roboczej. </w:t>
            </w:r>
          </w:p>
          <w:p w14:paraId="1472D8D9" w14:textId="77777777" w:rsidR="00361BFA" w:rsidRPr="00242AE5" w:rsidRDefault="00361BFA" w:rsidP="00361BFA">
            <w:pPr>
              <w:pStyle w:val="Akapitzlist"/>
              <w:numPr>
                <w:ilvl w:val="0"/>
                <w:numId w:val="4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Rozpoczęcie sesji współdzielonej między kontraktorem a operatorem stacji roboczej musi podlegać procesowi akceptacji przez operatora stacji roboczej do której realizowana jest ta sesja. </w:t>
            </w:r>
          </w:p>
          <w:p w14:paraId="14F5B54B" w14:textId="77777777" w:rsidR="00361BFA" w:rsidRPr="00242AE5" w:rsidRDefault="00361BFA" w:rsidP="00361BFA">
            <w:pPr>
              <w:pStyle w:val="Akapitzlist"/>
              <w:numPr>
                <w:ilvl w:val="0"/>
                <w:numId w:val="4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Rozpoczęcie sesji przez zewnętrznego dostawcę musi podlegać kontroli dostępu poprzez: </w:t>
            </w:r>
          </w:p>
          <w:p w14:paraId="3138BFC6"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Wysyłanie powiadomień o zdarzeniu rozpoczęcia i zakończenia sesji przez zewnętrznego dostawcę do zdefiniowanej listy osób, </w:t>
            </w:r>
          </w:p>
          <w:p w14:paraId="6921CFA1"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Ograniczenie możliwości nawiązywania sesji przez zewnętrznych dostawców do określonych dni i godzin, oraz do określonych grup zasobów. </w:t>
            </w:r>
          </w:p>
          <w:p w14:paraId="51273AA0"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Włącznie procesu wnioskowania przez zewnętrznego dostawcę o dostęp do zasobów i mechanizmu akceptacji lub odrzucenia wniosku przez właściciela zasobu. We wniosku muszą znaleźć się przynajmniej zakres dat</w:t>
            </w:r>
            <w:r>
              <w:rPr>
                <w:rFonts w:ascii="Verdana" w:eastAsia="Times New Roman" w:hAnsi="Verdana" w:cs="Calibri"/>
                <w:lang w:eastAsia="pl-PL"/>
              </w:rPr>
              <w:t>,</w:t>
            </w:r>
            <w:r w:rsidRPr="00242AE5">
              <w:rPr>
                <w:rFonts w:ascii="Verdana" w:eastAsia="Times New Roman" w:hAnsi="Verdana" w:cs="Calibri"/>
                <w:lang w:eastAsia="pl-PL"/>
              </w:rPr>
              <w:t xml:space="preserve"> kiedy zewnętrzny dostawca będzie nawiązywał sesję oraz pole pozwalające opisać zakres wykonywanych przez niego prac. Wniosek musi być wysyłany w celu akceptacji do zdefiniowanej listy osób. </w:t>
            </w:r>
          </w:p>
          <w:p w14:paraId="6900FA44" w14:textId="77777777" w:rsidR="00361BFA" w:rsidRPr="00242AE5" w:rsidRDefault="00361BFA" w:rsidP="00361BFA">
            <w:pPr>
              <w:pStyle w:val="Akapitzlist"/>
              <w:numPr>
                <w:ilvl w:val="0"/>
                <w:numId w:val="4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Konsola dostępowa dla zewnętrznego dostawcy musi posiadać co najmniej poniższe funkcje: </w:t>
            </w:r>
          </w:p>
          <w:p w14:paraId="658E035A"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widok grup zasobów z możliwością nawiązania sesji do tych zasobów (za pomocą menu kontekstowego lub podwójnego kliknięcia), oraz możliwością wyszukiwania zasobów po ciągach znaków </w:t>
            </w:r>
          </w:p>
          <w:p w14:paraId="14238F2E"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szczegółowy opis zasobu, do którego możliwe jest nawiązanie sesji, zawierający nazwę hosta / adres IP, status (aktywny/nieaktywny), typ systemu operacyjnego, edytowalną nazwę skróconą. </w:t>
            </w:r>
          </w:p>
          <w:p w14:paraId="33389860"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funkcję wieloosobowego chatu działającą między uczestnikami sesji. </w:t>
            </w:r>
          </w:p>
          <w:p w14:paraId="1D3A6B5A" w14:textId="77777777" w:rsidR="00361BFA" w:rsidRPr="00242AE5" w:rsidRDefault="00361BFA" w:rsidP="00361BFA">
            <w:pPr>
              <w:pStyle w:val="Akapitzlist"/>
              <w:numPr>
                <w:ilvl w:val="0"/>
                <w:numId w:val="47"/>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System musi umożliwić wyłączenie synchronizacji schowka i kopiowania plików między komputerem </w:t>
            </w:r>
            <w:r w:rsidRPr="00242AE5">
              <w:rPr>
                <w:rFonts w:ascii="Verdana" w:eastAsia="Times New Roman" w:hAnsi="Verdana" w:cs="Calibri"/>
                <w:lang w:eastAsia="pl-PL"/>
              </w:rPr>
              <w:lastRenderedPageBreak/>
              <w:t>zewnętrznego dostawcy a zarządzanym zasobem. </w:t>
            </w:r>
          </w:p>
          <w:p w14:paraId="65351251" w14:textId="77777777" w:rsidR="00361BFA" w:rsidRPr="00242AE5" w:rsidRDefault="00361BFA" w:rsidP="00361BFA">
            <w:pPr>
              <w:pStyle w:val="Akapitzlist"/>
              <w:numPr>
                <w:ilvl w:val="0"/>
                <w:numId w:val="47"/>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w trakcie sesji realizowanej przez zewnętrznego dostawcę musi umożliwiać: </w:t>
            </w:r>
          </w:p>
          <w:p w14:paraId="400C973A"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Dołączenie do sesji dodatkowych użytkowników posiadających konta w systemie uprzywilejowanego dostępu zdalnego; </w:t>
            </w:r>
          </w:p>
          <w:p w14:paraId="3E1251D4"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Dołączenie dodatkowych użytkowników do sesji nieposiadających konta w systemie uprzywilejowanego dostępu zdalnego przy jednoczesnej możliwości nałożenia dodatkowych restrykcji dla takiej osoby (minimum w zakresie odebrania kontroli myszy i klawiatury, automatyczne zakończenie sesji w przypadku braku połączenie autoryzowanego użytkownika ulegnie awarii); </w:t>
            </w:r>
          </w:p>
          <w:p w14:paraId="5FDA0FF9" w14:textId="77777777" w:rsidR="00361BFA" w:rsidRPr="00242AE5" w:rsidRDefault="00361BFA" w:rsidP="00361BFA">
            <w:pPr>
              <w:pStyle w:val="Akapitzlist"/>
              <w:numPr>
                <w:ilvl w:val="1"/>
                <w:numId w:val="47"/>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Przejęcie sesji zewnętrznego dostawcy przez uprawnioną osobę (audytora) i jej zakończenie. </w:t>
            </w:r>
          </w:p>
          <w:p w14:paraId="4BA3BB1E" w14:textId="77777777" w:rsidR="00361BFA"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w:t>
            </w:r>
          </w:p>
          <w:p w14:paraId="634E4ACF" w14:textId="77777777" w:rsidR="00361BFA"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p>
          <w:p w14:paraId="4D98CA07" w14:textId="77777777" w:rsidR="00361BFA"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p>
          <w:p w14:paraId="798B5EC8" w14:textId="77777777" w:rsidR="00361BFA" w:rsidRPr="00242AE5"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p>
          <w:p w14:paraId="72C0229A" w14:textId="77777777" w:rsidR="00361BFA" w:rsidRPr="00242AE5" w:rsidRDefault="00361BFA" w:rsidP="004F0B98">
            <w:pPr>
              <w:spacing w:after="160"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Funkcje raportowania</w:t>
            </w:r>
            <w:r w:rsidRPr="00242AE5">
              <w:rPr>
                <w:rFonts w:ascii="Verdana" w:eastAsia="Times New Roman" w:hAnsi="Verdana" w:cs="Calibri"/>
                <w:lang w:eastAsia="pl-PL"/>
              </w:rPr>
              <w:t> </w:t>
            </w:r>
          </w:p>
          <w:p w14:paraId="4FFC6934" w14:textId="77777777" w:rsidR="00361BFA" w:rsidRPr="00242AE5" w:rsidRDefault="00361BFA" w:rsidP="00361BFA">
            <w:pPr>
              <w:numPr>
                <w:ilvl w:val="0"/>
                <w:numId w:val="48"/>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posiadać wbudowany i centralnie zarządzany moduł raportowy. </w:t>
            </w:r>
          </w:p>
          <w:p w14:paraId="215CC217" w14:textId="77777777" w:rsidR="00361BFA" w:rsidRPr="00242AE5" w:rsidRDefault="00361BFA" w:rsidP="00361BFA">
            <w:pPr>
              <w:numPr>
                <w:ilvl w:val="0"/>
                <w:numId w:val="49"/>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generować centralnie konfigurowane i składowane raporty z przeprowadzonych sesji (łącznie z nagraniami sesji). </w:t>
            </w:r>
          </w:p>
          <w:p w14:paraId="7E8EA9CB" w14:textId="77777777" w:rsidR="00361BFA" w:rsidRPr="00242AE5" w:rsidRDefault="00361BFA" w:rsidP="00361BFA">
            <w:pPr>
              <w:numPr>
                <w:ilvl w:val="0"/>
                <w:numId w:val="50"/>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rejestrować sesje graficzne oraz sesje z wierszem poleceń. </w:t>
            </w:r>
          </w:p>
          <w:p w14:paraId="4214CEDA" w14:textId="77777777" w:rsidR="00361BFA" w:rsidRPr="00242AE5" w:rsidRDefault="00361BFA" w:rsidP="00361BFA">
            <w:pPr>
              <w:numPr>
                <w:ilvl w:val="0"/>
                <w:numId w:val="51"/>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umożliwiać wybór rozdzielczości rejestrowanych sesji. </w:t>
            </w:r>
          </w:p>
          <w:p w14:paraId="33504FA5" w14:textId="77777777" w:rsidR="00361BFA" w:rsidRPr="00242AE5" w:rsidRDefault="00361BFA" w:rsidP="00361BFA">
            <w:pPr>
              <w:numPr>
                <w:ilvl w:val="0"/>
                <w:numId w:val="52"/>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W systemie muszą być dostępne raporty dotyczące co najmniej przeprowadzonych sesji i wykorzystania poświadczeń z wbudowanego magazynu haseł. </w:t>
            </w:r>
          </w:p>
          <w:p w14:paraId="2B0C4D9A" w14:textId="77777777" w:rsidR="00361BFA" w:rsidRPr="00242AE5" w:rsidRDefault="00361BFA" w:rsidP="00361BFA">
            <w:pPr>
              <w:numPr>
                <w:ilvl w:val="0"/>
                <w:numId w:val="53"/>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Raporty dotyczące przeprowadzonych sesji muszą podlegać filtrowaniu co najmniej (wymagane wszystkie wymienione) w zakresie daty, nazwy użytkownika (zewnętrznego dostawcy), nazwy / adresu IP zarządzanego zasobu, grupy zarządzanych zasobów. </w:t>
            </w:r>
          </w:p>
          <w:p w14:paraId="1209CC90" w14:textId="77777777" w:rsidR="00361BFA" w:rsidRPr="00242AE5" w:rsidRDefault="00361BFA" w:rsidP="00361BFA">
            <w:pPr>
              <w:numPr>
                <w:ilvl w:val="0"/>
                <w:numId w:val="54"/>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lastRenderedPageBreak/>
              <w:t>System musi posiadać możliwość uruchomienia filtrowania odbytych sesji po ciągach znaków pisanych z klawiatury w trakcie ich trwania. </w:t>
            </w:r>
          </w:p>
          <w:p w14:paraId="1CF96BF5" w14:textId="77777777" w:rsidR="00361BFA" w:rsidRPr="00242AE5" w:rsidRDefault="00361BFA" w:rsidP="00361BFA">
            <w:pPr>
              <w:numPr>
                <w:ilvl w:val="0"/>
                <w:numId w:val="55"/>
              </w:numPr>
              <w:tabs>
                <w:tab w:val="clear" w:pos="720"/>
              </w:tabs>
              <w:spacing w:line="276" w:lineRule="auto"/>
              <w:ind w:left="549" w:hanging="56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W szczegółach raportu sesji muszą znajdować się co najmniej informacje na temat:  </w:t>
            </w:r>
          </w:p>
          <w:p w14:paraId="27AF5FF6"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daty rozpoczęcia i zakończenia sesji (długość trwania sesji), </w:t>
            </w:r>
          </w:p>
          <w:p w14:paraId="0E011E90"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nazwy konta przechowywanego we wbudowanym magazynie haseł za pomocą którego zalogowano się do systemu, </w:t>
            </w:r>
          </w:p>
          <w:p w14:paraId="5BFE24A5"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przesyłanych plików między maszyną zewnętrznego dostawcy a zarządzanym zasobem, </w:t>
            </w:r>
          </w:p>
          <w:p w14:paraId="3FD0BFD5"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nagrania z sesji (sesje graficzne oraz okna konsoli), </w:t>
            </w:r>
          </w:p>
          <w:p w14:paraId="465C2BD0"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transkrypcji chatu, </w:t>
            </w:r>
          </w:p>
          <w:p w14:paraId="5909B7CF"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wszystkich uczestników sesji (osoby</w:t>
            </w:r>
            <w:r>
              <w:rPr>
                <w:rFonts w:ascii="Verdana" w:eastAsia="Times New Roman" w:hAnsi="Verdana" w:cs="Calibri"/>
                <w:lang w:eastAsia="pl-PL"/>
              </w:rPr>
              <w:t>,</w:t>
            </w:r>
            <w:r w:rsidRPr="00242AE5">
              <w:rPr>
                <w:rFonts w:ascii="Verdana" w:eastAsia="Times New Roman" w:hAnsi="Verdana" w:cs="Calibri"/>
                <w:lang w:eastAsia="pl-PL"/>
              </w:rPr>
              <w:t xml:space="preserve"> które dołączały do sesji w trakcie jej trwania), </w:t>
            </w:r>
          </w:p>
          <w:p w14:paraId="64DD5398" w14:textId="77777777" w:rsidR="00361BFA" w:rsidRPr="00242AE5" w:rsidRDefault="00361BFA" w:rsidP="00361BFA">
            <w:pPr>
              <w:pStyle w:val="Akapitzlist"/>
              <w:numPr>
                <w:ilvl w:val="1"/>
                <w:numId w:val="55"/>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listy zdarzeń (log) dotyczący pracy narzędzia uprzywilejowanego dostępu zdalnego</w:t>
            </w:r>
            <w:r>
              <w:rPr>
                <w:rFonts w:ascii="Verdana" w:eastAsia="Times New Roman" w:hAnsi="Verdana" w:cs="Calibri"/>
                <w:lang w:eastAsia="pl-PL"/>
              </w:rPr>
              <w:t>.</w:t>
            </w:r>
          </w:p>
          <w:p w14:paraId="19DCCE6E" w14:textId="77777777" w:rsidR="00361BFA" w:rsidRPr="00242AE5" w:rsidRDefault="00361BFA" w:rsidP="004F0B98">
            <w:pPr>
              <w:spacing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w:t>
            </w:r>
          </w:p>
          <w:p w14:paraId="46E80E21" w14:textId="77777777" w:rsidR="00361BFA"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
                <w:bCs/>
                <w:lang w:eastAsia="pl-PL"/>
              </w:rPr>
            </w:pPr>
          </w:p>
          <w:p w14:paraId="4F72DC5B" w14:textId="77777777" w:rsidR="00361BFA"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
                <w:bCs/>
                <w:lang w:eastAsia="pl-PL"/>
              </w:rPr>
            </w:pPr>
          </w:p>
          <w:p w14:paraId="047C7D22" w14:textId="77777777" w:rsidR="00361BFA" w:rsidRPr="00242AE5" w:rsidRDefault="00361BFA" w:rsidP="004F0B98">
            <w:pPr>
              <w:spacing w:after="160"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Konfiguracja i instalacja agentów</w:t>
            </w:r>
            <w:r w:rsidRPr="00242AE5">
              <w:rPr>
                <w:rFonts w:ascii="Verdana" w:eastAsia="Times New Roman" w:hAnsi="Verdana" w:cs="Calibri"/>
                <w:lang w:eastAsia="pl-PL"/>
              </w:rPr>
              <w:t> </w:t>
            </w:r>
          </w:p>
          <w:p w14:paraId="36D92E4F" w14:textId="77777777" w:rsidR="00361BFA" w:rsidRPr="00242AE5" w:rsidRDefault="00361BFA" w:rsidP="00361BFA">
            <w:pPr>
              <w:numPr>
                <w:ilvl w:val="0"/>
                <w:numId w:val="56"/>
              </w:numPr>
              <w:tabs>
                <w:tab w:val="clear" w:pos="720"/>
              </w:tabs>
              <w:spacing w:line="276" w:lineRule="auto"/>
              <w:ind w:left="407" w:hanging="40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Plik instalacyjny agenta instalowanego na zarządzanym zasobie musi być przygotowany do masowej instalacji. </w:t>
            </w:r>
          </w:p>
          <w:p w14:paraId="44D265F0" w14:textId="77777777" w:rsidR="00361BFA" w:rsidRPr="00242AE5" w:rsidRDefault="00361BFA" w:rsidP="00361BFA">
            <w:pPr>
              <w:numPr>
                <w:ilvl w:val="0"/>
                <w:numId w:val="57"/>
              </w:numPr>
              <w:tabs>
                <w:tab w:val="clear" w:pos="720"/>
              </w:tabs>
              <w:spacing w:line="276" w:lineRule="auto"/>
              <w:ind w:left="407" w:hanging="40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Plik instalacyjny agenta instalowanego na zarządzanym zasobie musi posiadać datę ważności, po upływie której niemożliwe będzie jego wykorzystanie. </w:t>
            </w:r>
          </w:p>
          <w:p w14:paraId="569D8ED7" w14:textId="77777777" w:rsidR="00361BFA" w:rsidRPr="00242AE5" w:rsidRDefault="00361BFA" w:rsidP="00361BFA">
            <w:pPr>
              <w:numPr>
                <w:ilvl w:val="0"/>
                <w:numId w:val="58"/>
              </w:numPr>
              <w:tabs>
                <w:tab w:val="clear" w:pos="720"/>
              </w:tabs>
              <w:spacing w:line="276" w:lineRule="auto"/>
              <w:ind w:left="407" w:hanging="40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Agent instalowany na zarządzanym zasobie musi być aktualizowany w sposób centralny z poziomu systemu uprzywilejowanego dostępu zdalnego. </w:t>
            </w:r>
          </w:p>
          <w:p w14:paraId="757DA219" w14:textId="77777777" w:rsidR="00361BFA" w:rsidRPr="00242AE5" w:rsidRDefault="00361BFA" w:rsidP="00361BFA">
            <w:pPr>
              <w:numPr>
                <w:ilvl w:val="0"/>
                <w:numId w:val="59"/>
              </w:numPr>
              <w:tabs>
                <w:tab w:val="clear" w:pos="720"/>
              </w:tabs>
              <w:spacing w:line="276" w:lineRule="auto"/>
              <w:ind w:left="407" w:hanging="40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zapewniać możliwość określenia polityk aktualizacji agenta (możliwość definiowania co najmniej liczby jednocześnie aktualizowanych agentów oraz pasma przeznaczonego na aktualizację przez sieć). </w:t>
            </w:r>
          </w:p>
          <w:p w14:paraId="6FC08AAC" w14:textId="77777777" w:rsidR="00361BFA" w:rsidRPr="00242AE5" w:rsidRDefault="00361BFA" w:rsidP="00361BFA">
            <w:pPr>
              <w:numPr>
                <w:ilvl w:val="0"/>
                <w:numId w:val="60"/>
              </w:numPr>
              <w:tabs>
                <w:tab w:val="clear" w:pos="720"/>
              </w:tabs>
              <w:spacing w:line="276" w:lineRule="auto"/>
              <w:ind w:left="407" w:hanging="407"/>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System musi zapewnić możliwość zdefiniowania akcji zbierania dodatkowych danych na temat zdalnego hosta przez agenta, bez konieczności nawiązywania sesji (przynajmniej w zakresie </w:t>
            </w:r>
            <w:r w:rsidRPr="00242AE5">
              <w:rPr>
                <w:rFonts w:ascii="Verdana" w:eastAsia="Times New Roman" w:hAnsi="Verdana" w:cs="Calibri"/>
                <w:lang w:eastAsia="pl-PL"/>
              </w:rPr>
              <w:lastRenderedPageBreak/>
              <w:t>zużycia CPU, nazwy zalogowanego użytkownika, zajętości dysku). </w:t>
            </w:r>
          </w:p>
          <w:p w14:paraId="4894D069" w14:textId="77777777" w:rsidR="00361BFA" w:rsidRPr="00242AE5" w:rsidRDefault="00361BFA" w:rsidP="004F0B98">
            <w:pPr>
              <w:spacing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lang w:eastAsia="pl-PL"/>
              </w:rPr>
              <w:t> </w:t>
            </w:r>
          </w:p>
          <w:p w14:paraId="100C2397" w14:textId="77777777" w:rsidR="00361BFA" w:rsidRPr="00242AE5"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Wbudowany magazyn haseł</w:t>
            </w:r>
            <w:r w:rsidRPr="00242AE5">
              <w:rPr>
                <w:rFonts w:ascii="Verdana" w:eastAsia="Times New Roman" w:hAnsi="Verdana" w:cs="Calibri"/>
                <w:lang w:eastAsia="pl-PL"/>
              </w:rPr>
              <w:t> </w:t>
            </w:r>
          </w:p>
          <w:p w14:paraId="3CBE0A5C" w14:textId="77777777" w:rsidR="00361BFA" w:rsidRPr="00242AE5" w:rsidRDefault="00361BFA" w:rsidP="00361BFA">
            <w:pPr>
              <w:numPr>
                <w:ilvl w:val="0"/>
                <w:numId w:val="61"/>
              </w:numPr>
              <w:tabs>
                <w:tab w:val="clear" w:pos="720"/>
              </w:tabs>
              <w:spacing w:before="240"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24F6D505">
              <w:rPr>
                <w:rFonts w:ascii="Verdana" w:eastAsia="Times New Roman" w:hAnsi="Verdana" w:cs="Calibri"/>
                <w:lang w:eastAsia="pl-PL"/>
              </w:rPr>
              <w:t>System musi posiadać wbudowaną funkcjonalność magazynu poświadczeń (przechowywanie nazw kont i haseł, ukrywanie widoczności haseł przed zewnętrznymi dostawcami). </w:t>
            </w:r>
          </w:p>
          <w:p w14:paraId="61A02F3B" w14:textId="77777777" w:rsidR="00361BFA" w:rsidRPr="00242AE5" w:rsidRDefault="00361BFA" w:rsidP="00361BFA">
            <w:pPr>
              <w:numPr>
                <w:ilvl w:val="0"/>
                <w:numId w:val="62"/>
              </w:numPr>
              <w:tabs>
                <w:tab w:val="clear" w:pos="720"/>
              </w:tabs>
              <w:spacing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24F6D505">
              <w:rPr>
                <w:rFonts w:ascii="Verdana" w:eastAsia="Times New Roman" w:hAnsi="Verdana" w:cs="Calibri"/>
                <w:lang w:eastAsia="pl-PL"/>
              </w:rPr>
              <w:t>System musi umożliwiać dodawanie kont wykorzystywanych do zdalnego logowania co najmniej poprzez: </w:t>
            </w:r>
          </w:p>
          <w:p w14:paraId="5940D308"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wprowadzenie ręczne z poziomu interfejsu konfiguracyjnego narzędzia, </w:t>
            </w:r>
          </w:p>
          <w:p w14:paraId="26ECC9A0"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wyszukanie i import z Active Directory, z możliwością automatycznej zmiany haseł na takich kontach. </w:t>
            </w:r>
          </w:p>
          <w:p w14:paraId="64FFD24B"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możliwość zintegrowania pobierania poświadczeń z systemu PAM (przynajmniej jednego), poświadczenia muszą być prezentowane w kontekście zasobu, do którego łączy się zewnętrzny dostawca (przy nawiązywaniu sesji musi być możliwość wyboru poświadczeń występujących wyłącznie na danym zasobie). </w:t>
            </w:r>
          </w:p>
          <w:p w14:paraId="453378EA" w14:textId="77777777" w:rsidR="00361BFA" w:rsidRPr="00DA59E4" w:rsidRDefault="00361BFA" w:rsidP="00361BFA">
            <w:pPr>
              <w:pStyle w:val="Akapitzlist"/>
              <w:numPr>
                <w:ilvl w:val="0"/>
                <w:numId w:val="62"/>
              </w:numPr>
              <w:tabs>
                <w:tab w:val="clear" w:pos="720"/>
              </w:tabs>
              <w:spacing w:line="276" w:lineRule="auto"/>
              <w:ind w:left="360" w:hanging="378"/>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24F6D505">
              <w:rPr>
                <w:rFonts w:ascii="Verdana" w:eastAsia="Times New Roman" w:hAnsi="Verdana" w:cs="Calibri"/>
                <w:lang w:eastAsia="pl-PL"/>
              </w:rPr>
              <w:t>Użycie poświadczeń przez zewnętrznych dostawców musi podlegać kontroli dostępu. Uprawnienia do korzystania z danych poświadczeń (haseł) muszą być przyznawane dla pojedynczego konta dostawcy lub dla grupy kont dostawców. </w:t>
            </w:r>
          </w:p>
          <w:p w14:paraId="62B27189" w14:textId="77777777" w:rsidR="00361BFA" w:rsidRPr="00DA59E4" w:rsidRDefault="00361BFA" w:rsidP="00361BFA">
            <w:pPr>
              <w:pStyle w:val="Akapitzlist"/>
              <w:numPr>
                <w:ilvl w:val="0"/>
                <w:numId w:val="62"/>
              </w:numPr>
              <w:tabs>
                <w:tab w:val="clear" w:pos="720"/>
              </w:tabs>
              <w:spacing w:line="276" w:lineRule="auto"/>
              <w:ind w:left="360" w:hanging="378"/>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24F6D505">
              <w:rPr>
                <w:rFonts w:ascii="Verdana" w:eastAsia="Times New Roman" w:hAnsi="Verdana" w:cs="Calibri"/>
                <w:lang w:eastAsia="pl-PL"/>
              </w:rPr>
              <w:t>Hasła przechowywane w magazynie haseł muszą być szyfrowane AES256 lub lepszym. </w:t>
            </w:r>
          </w:p>
          <w:p w14:paraId="72BA8E60" w14:textId="77777777" w:rsidR="00361BFA" w:rsidRPr="00242AE5" w:rsidRDefault="00361BFA" w:rsidP="004F0B98">
            <w:pPr>
              <w:spacing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lang w:eastAsia="pl-PL"/>
              </w:rPr>
              <w:t> </w:t>
            </w:r>
          </w:p>
          <w:p w14:paraId="79F4F182" w14:textId="77777777" w:rsidR="00361BFA" w:rsidRPr="00242AE5" w:rsidRDefault="00361BFA" w:rsidP="004F0B98">
            <w:pPr>
              <w:spacing w:after="160"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Integracje</w:t>
            </w:r>
            <w:r w:rsidRPr="00242AE5">
              <w:rPr>
                <w:rFonts w:ascii="Verdana" w:eastAsia="Times New Roman" w:hAnsi="Verdana" w:cs="Calibri"/>
                <w:lang w:eastAsia="pl-PL"/>
              </w:rPr>
              <w:t> </w:t>
            </w:r>
          </w:p>
          <w:p w14:paraId="44E1F300" w14:textId="77777777" w:rsidR="00361BFA" w:rsidRPr="00242AE5" w:rsidRDefault="00361BFA" w:rsidP="00361BFA">
            <w:pPr>
              <w:numPr>
                <w:ilvl w:val="0"/>
                <w:numId w:val="63"/>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posiadać otwarte API w zakresie pozwalającym na wykonanie integracji z oprogramowaniem firm trzecich. </w:t>
            </w:r>
          </w:p>
          <w:p w14:paraId="2B341AB2" w14:textId="77777777" w:rsidR="00361BFA" w:rsidRPr="00242AE5" w:rsidRDefault="00361BFA" w:rsidP="00361BFA">
            <w:pPr>
              <w:numPr>
                <w:ilvl w:val="0"/>
                <w:numId w:val="64"/>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umożliwiać wykonanie integracji z systemami typu SIEM (</w:t>
            </w:r>
            <w:proofErr w:type="spellStart"/>
            <w:r w:rsidRPr="00242AE5">
              <w:rPr>
                <w:rFonts w:ascii="Verdana" w:eastAsia="Times New Roman" w:hAnsi="Verdana" w:cs="Calibri"/>
                <w:lang w:eastAsia="pl-PL"/>
              </w:rPr>
              <w:t>syslog</w:t>
            </w:r>
            <w:proofErr w:type="spellEnd"/>
            <w:r w:rsidRPr="00242AE5">
              <w:rPr>
                <w:rFonts w:ascii="Verdana" w:eastAsia="Times New Roman" w:hAnsi="Verdana" w:cs="Calibri"/>
                <w:lang w:eastAsia="pl-PL"/>
              </w:rPr>
              <w:t>). </w:t>
            </w:r>
          </w:p>
          <w:p w14:paraId="08F0F463" w14:textId="77777777" w:rsidR="00361BFA" w:rsidRPr="00242AE5" w:rsidRDefault="00361BFA" w:rsidP="00361BFA">
            <w:pPr>
              <w:numPr>
                <w:ilvl w:val="0"/>
                <w:numId w:val="65"/>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umożliwiać wykonanie integracji z systemem PAM w zakresie pobierania z niego poświadczeń. </w:t>
            </w:r>
          </w:p>
          <w:p w14:paraId="1EDC25A7" w14:textId="77777777" w:rsidR="00361BFA" w:rsidRPr="00242AE5" w:rsidRDefault="00361BFA" w:rsidP="00361BFA">
            <w:pPr>
              <w:numPr>
                <w:ilvl w:val="0"/>
                <w:numId w:val="66"/>
              </w:numPr>
              <w:tabs>
                <w:tab w:val="clear" w:pos="720"/>
              </w:tabs>
              <w:spacing w:line="276" w:lineRule="auto"/>
              <w:ind w:left="549" w:hanging="549"/>
              <w:jc w:val="both"/>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System musi umożliwiać wysyłanie powiadomień z </w:t>
            </w:r>
            <w:r w:rsidRPr="00242AE5">
              <w:rPr>
                <w:rFonts w:ascii="Verdana" w:eastAsia="Times New Roman" w:hAnsi="Verdana" w:cs="Calibri"/>
                <w:lang w:eastAsia="pl-PL"/>
              </w:rPr>
              <w:lastRenderedPageBreak/>
              <w:t>wykorzystaniem SMTP. </w:t>
            </w:r>
          </w:p>
          <w:p w14:paraId="7E9D272B" w14:textId="77777777" w:rsidR="00361BFA" w:rsidRPr="00242AE5" w:rsidRDefault="00361BFA" w:rsidP="004F0B98">
            <w:pPr>
              <w:spacing w:line="276" w:lineRule="auto"/>
              <w:ind w:left="360"/>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lang w:eastAsia="pl-PL"/>
              </w:rPr>
              <w:t> </w:t>
            </w:r>
          </w:p>
          <w:p w14:paraId="6DF4A2F7" w14:textId="77777777" w:rsidR="00361BFA" w:rsidRPr="00242AE5" w:rsidRDefault="00361BFA" w:rsidP="004F0B98">
            <w:pPr>
              <w:spacing w:after="160"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b/>
                <w:bCs/>
                <w:lang w:eastAsia="pl-PL"/>
              </w:rPr>
              <w:t>Kontrola dostępu</w:t>
            </w:r>
            <w:r w:rsidRPr="00242AE5">
              <w:rPr>
                <w:rFonts w:ascii="Verdana" w:eastAsia="Times New Roman" w:hAnsi="Verdana" w:cs="Calibri"/>
                <w:lang w:eastAsia="pl-PL"/>
              </w:rPr>
              <w:t> </w:t>
            </w:r>
          </w:p>
          <w:p w14:paraId="5D1CD1CB" w14:textId="77777777" w:rsidR="00361BFA" w:rsidRPr="00242AE5" w:rsidRDefault="00361BFA" w:rsidP="00361BFA">
            <w:pPr>
              <w:numPr>
                <w:ilvl w:val="0"/>
                <w:numId w:val="67"/>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posiadać możliwość zdefiniowania restrykcji sieciowych pozwalających ograniczyć dostęp do interfejsu zarządzającego oprogramowaniem przynajmniej w zakresie zdefiniowania adresów IP hostów lub adresów sieci znajdujących się na białej liście (liście dostępowej) i domyślnej akcji odrzucania innego ruchu skierowanego do interfejsu zarządzającego. </w:t>
            </w:r>
          </w:p>
          <w:p w14:paraId="35A94086" w14:textId="77777777" w:rsidR="00361BFA" w:rsidRPr="00242AE5" w:rsidRDefault="00361BFA" w:rsidP="00361BFA">
            <w:pPr>
              <w:numPr>
                <w:ilvl w:val="0"/>
                <w:numId w:val="68"/>
              </w:numPr>
              <w:tabs>
                <w:tab w:val="clear" w:pos="720"/>
              </w:tabs>
              <w:spacing w:line="276" w:lineRule="auto"/>
              <w:ind w:left="549" w:hanging="549"/>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System musi umożliwiać edycję poziomu uprawnień użytkowników lub grup użytkowników co najmniej w zakresie: </w:t>
            </w:r>
          </w:p>
          <w:p w14:paraId="391D1E1C"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edycji grup zasobów w zakresie nadawania uprawnień dostępowych do zasobów dla zewnętrznych dostawców oraz uprawnień do edycji tych zasobów (zabronienie możliwości edycji zasobów w systemie uprzywilejowanego dostępu zdalnego), </w:t>
            </w:r>
          </w:p>
          <w:p w14:paraId="2D18F250"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edycji i tworzenia nowych poświadczeń w magazynie haseł oraz do przyznawania uprawnień dla zewnętrznych dostawców do możliwości wykorzystania tych poświadczeń, </w:t>
            </w:r>
          </w:p>
          <w:p w14:paraId="3114AE3F"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generowania i podglądu raportów w tym nagrań z sesji, </w:t>
            </w:r>
          </w:p>
          <w:p w14:paraId="016D6FCC"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możliwości zapraszania do sesji dodatkowych użytkowników, </w:t>
            </w:r>
          </w:p>
          <w:p w14:paraId="5E668E78"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 xml:space="preserve">możliwości odebrania lub nadania uprawnień do realizowania sesji z wykorzystaniem instalowanych agentów, serwerów </w:t>
            </w:r>
            <w:proofErr w:type="spellStart"/>
            <w:r w:rsidRPr="00DA59E4">
              <w:rPr>
                <w:rFonts w:ascii="Verdana" w:eastAsia="Times New Roman" w:hAnsi="Verdana" w:cs="Calibri"/>
                <w:lang w:eastAsia="pl-PL"/>
              </w:rPr>
              <w:t>proxy</w:t>
            </w:r>
            <w:proofErr w:type="spellEnd"/>
            <w:r w:rsidRPr="00DA59E4">
              <w:rPr>
                <w:rFonts w:ascii="Verdana" w:eastAsia="Times New Roman" w:hAnsi="Verdana" w:cs="Calibri"/>
                <w:lang w:eastAsia="pl-PL"/>
              </w:rPr>
              <w:t>, protokołu RDP lub SSH. </w:t>
            </w:r>
          </w:p>
          <w:p w14:paraId="1F7475A0" w14:textId="77777777" w:rsidR="00361BFA" w:rsidRPr="00DA59E4" w:rsidRDefault="00361BFA" w:rsidP="00361BFA">
            <w:pPr>
              <w:pStyle w:val="Akapitzlist"/>
              <w:numPr>
                <w:ilvl w:val="1"/>
                <w:numId w:val="62"/>
              </w:num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pl-PL"/>
              </w:rPr>
            </w:pPr>
            <w:r w:rsidRPr="00DA59E4">
              <w:rPr>
                <w:rFonts w:ascii="Verdana" w:eastAsia="Times New Roman" w:hAnsi="Verdana" w:cs="Calibri"/>
                <w:lang w:eastAsia="pl-PL"/>
              </w:rPr>
              <w:t>możliwości definiowania białych lub czarnych list poleceń w sesjach uruchamianych w konsoli. </w:t>
            </w:r>
          </w:p>
          <w:p w14:paraId="51D14CDF" w14:textId="77777777" w:rsidR="00361BFA" w:rsidRPr="00242AE5" w:rsidRDefault="00361BFA" w:rsidP="004F0B98">
            <w:pPr>
              <w:spacing w:line="276" w:lineRule="auto"/>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24"/>
                <w:szCs w:val="24"/>
                <w:lang w:eastAsia="pl-PL"/>
              </w:rPr>
            </w:pPr>
            <w:r w:rsidRPr="00242AE5">
              <w:rPr>
                <w:rFonts w:ascii="Verdana" w:eastAsia="Times New Roman" w:hAnsi="Verdana" w:cs="Calibri"/>
                <w:lang w:eastAsia="pl-PL"/>
              </w:rPr>
              <w:t> </w:t>
            </w:r>
          </w:p>
        </w:tc>
      </w:tr>
      <w:tr w:rsidR="00361BFA" w:rsidRPr="00242AE5" w14:paraId="3DACDEBC" w14:textId="77777777" w:rsidTr="004F0B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5" w:type="dxa"/>
            <w:hideMark/>
          </w:tcPr>
          <w:p w14:paraId="507EF19D" w14:textId="77777777" w:rsidR="00361BFA" w:rsidRPr="00242AE5" w:rsidRDefault="00361BFA" w:rsidP="004F0B98">
            <w:pPr>
              <w:spacing w:before="100" w:beforeAutospacing="1" w:after="100" w:afterAutospacing="1"/>
              <w:jc w:val="center"/>
              <w:textAlignment w:val="baseline"/>
              <w:rPr>
                <w:rFonts w:ascii="Verdana" w:eastAsia="Times New Roman" w:hAnsi="Verdana" w:cs="Times New Roman"/>
                <w:sz w:val="24"/>
                <w:szCs w:val="24"/>
                <w:lang w:eastAsia="pl-PL"/>
              </w:rPr>
            </w:pPr>
            <w:r w:rsidRPr="00242AE5">
              <w:rPr>
                <w:rFonts w:ascii="Verdana" w:eastAsia="Times New Roman" w:hAnsi="Verdana" w:cs="Calibri"/>
                <w:color w:val="auto"/>
                <w:lang w:eastAsia="pl-PL"/>
              </w:rPr>
              <w:lastRenderedPageBreak/>
              <w:t>Zakres wdrożenia</w:t>
            </w:r>
            <w:r>
              <w:rPr>
                <w:rFonts w:ascii="Verdana" w:eastAsia="Times New Roman" w:hAnsi="Verdana" w:cs="Calibri"/>
                <w:color w:val="auto"/>
                <w:lang w:eastAsia="pl-PL"/>
              </w:rPr>
              <w:t xml:space="preserve"> dla rozwiązania równoważnego</w:t>
            </w:r>
            <w:r w:rsidRPr="00242AE5">
              <w:rPr>
                <w:rFonts w:ascii="Verdana" w:eastAsia="Times New Roman" w:hAnsi="Verdana" w:cs="Calibri"/>
                <w:color w:val="auto"/>
                <w:lang w:eastAsia="pl-PL"/>
              </w:rPr>
              <w:t>:</w:t>
            </w:r>
          </w:p>
        </w:tc>
        <w:tc>
          <w:tcPr>
            <w:tcW w:w="6465" w:type="dxa"/>
            <w:shd w:val="clear" w:color="auto" w:fill="FDE9D9" w:themeFill="accent6" w:themeFillTint="33"/>
            <w:hideMark/>
          </w:tcPr>
          <w:p w14:paraId="31080687" w14:textId="77777777" w:rsidR="00361BFA" w:rsidRPr="00242AE5" w:rsidRDefault="00361BFA" w:rsidP="00361BFA">
            <w:pPr>
              <w:numPr>
                <w:ilvl w:val="0"/>
                <w:numId w:val="69"/>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Inicjalizacja oprogramowania w środowisku Zamawiającego </w:t>
            </w:r>
          </w:p>
          <w:p w14:paraId="1BEF3180" w14:textId="77777777" w:rsidR="00361BFA" w:rsidRPr="00242AE5" w:rsidRDefault="00361BFA" w:rsidP="00361BFA">
            <w:pPr>
              <w:numPr>
                <w:ilvl w:val="0"/>
                <w:numId w:val="70"/>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Konfiguracja i instalacja agentów (5 sztuk na systemach Windows i Linux) lub utworzenie elementów połączeniowych (5 sztuk RDP oraz SSH) </w:t>
            </w:r>
          </w:p>
          <w:p w14:paraId="424AC7C7" w14:textId="77777777" w:rsidR="00361BFA" w:rsidRPr="00242AE5" w:rsidRDefault="00361BFA" w:rsidP="00361BFA">
            <w:pPr>
              <w:numPr>
                <w:ilvl w:val="0"/>
                <w:numId w:val="71"/>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Instalacja konsol dostępowych oraz ich </w:t>
            </w:r>
            <w:r w:rsidRPr="00242AE5">
              <w:rPr>
                <w:rFonts w:ascii="Verdana" w:eastAsia="Times New Roman" w:hAnsi="Verdana" w:cs="Calibri"/>
                <w:lang w:eastAsia="pl-PL"/>
              </w:rPr>
              <w:lastRenderedPageBreak/>
              <w:t>konfiguracja </w:t>
            </w:r>
          </w:p>
          <w:p w14:paraId="49DEF3AF" w14:textId="77777777" w:rsidR="00361BFA" w:rsidRPr="00242AE5" w:rsidRDefault="00361BFA" w:rsidP="00361BFA">
            <w:pPr>
              <w:numPr>
                <w:ilvl w:val="0"/>
                <w:numId w:val="72"/>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Skonfigurowanie integracji z domeną na potrzeby logowania do dostarczanego systemu </w:t>
            </w:r>
          </w:p>
          <w:p w14:paraId="09376AFA" w14:textId="77777777" w:rsidR="00361BFA" w:rsidRPr="00242AE5" w:rsidRDefault="00361BFA" w:rsidP="00361BFA">
            <w:pPr>
              <w:numPr>
                <w:ilvl w:val="0"/>
                <w:numId w:val="73"/>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 xml:space="preserve">Konfiguracja i instalacja </w:t>
            </w:r>
            <w:proofErr w:type="spellStart"/>
            <w:r w:rsidRPr="00242AE5">
              <w:rPr>
                <w:rFonts w:ascii="Verdana" w:eastAsia="Times New Roman" w:hAnsi="Verdana" w:cs="Calibri"/>
                <w:lang w:eastAsia="pl-PL"/>
              </w:rPr>
              <w:t>jump</w:t>
            </w:r>
            <w:proofErr w:type="spellEnd"/>
            <w:r w:rsidRPr="00242AE5">
              <w:rPr>
                <w:rFonts w:ascii="Verdana" w:eastAsia="Times New Roman" w:hAnsi="Verdana" w:cs="Calibri"/>
                <w:lang w:eastAsia="pl-PL"/>
              </w:rPr>
              <w:t xml:space="preserve"> point jeśli jest dostępny </w:t>
            </w:r>
          </w:p>
          <w:p w14:paraId="2E0FA99A" w14:textId="77777777" w:rsidR="00361BFA" w:rsidRPr="00242AE5" w:rsidRDefault="00361BFA" w:rsidP="00361BFA">
            <w:pPr>
              <w:numPr>
                <w:ilvl w:val="0"/>
                <w:numId w:val="74"/>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Konfiguracja sejfu haseł, import i tworzenie kont zarządzanych </w:t>
            </w:r>
          </w:p>
          <w:p w14:paraId="29EA35F0" w14:textId="77777777" w:rsidR="00361BFA" w:rsidRPr="00242AE5" w:rsidRDefault="00361BFA" w:rsidP="00361BFA">
            <w:pPr>
              <w:numPr>
                <w:ilvl w:val="0"/>
                <w:numId w:val="75"/>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Utworzenie do 3 grup użytkowników i nadanie uprawnień (role administratorzy, wnioskujący – firma zewnętrzna, pracownicy domowi) oraz skonfigurowanie uprawnień </w:t>
            </w:r>
          </w:p>
          <w:p w14:paraId="19240C7C" w14:textId="77777777" w:rsidR="00361BFA" w:rsidRPr="00242AE5" w:rsidRDefault="00361BFA" w:rsidP="00361BFA">
            <w:pPr>
              <w:numPr>
                <w:ilvl w:val="0"/>
                <w:numId w:val="76"/>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Utworzenie polityk dla sesji </w:t>
            </w:r>
          </w:p>
          <w:p w14:paraId="16FFB1CA" w14:textId="77777777" w:rsidR="00361BFA" w:rsidRPr="00242AE5" w:rsidRDefault="00361BFA" w:rsidP="00361BFA">
            <w:pPr>
              <w:numPr>
                <w:ilvl w:val="0"/>
                <w:numId w:val="77"/>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Testy odbiorcze konfiguracji </w:t>
            </w:r>
          </w:p>
          <w:p w14:paraId="6A544375" w14:textId="77777777" w:rsidR="00361BFA" w:rsidRPr="00242AE5" w:rsidRDefault="00361BFA" w:rsidP="00361BFA">
            <w:pPr>
              <w:numPr>
                <w:ilvl w:val="0"/>
                <w:numId w:val="78"/>
              </w:numPr>
              <w:tabs>
                <w:tab w:val="clear" w:pos="720"/>
              </w:tabs>
              <w:spacing w:line="276" w:lineRule="auto"/>
              <w:ind w:left="549" w:hanging="567"/>
              <w:textAlignment w:val="baseline"/>
              <w:cnfStyle w:val="000000100000" w:firstRow="0" w:lastRow="0" w:firstColumn="0" w:lastColumn="0" w:oddVBand="0" w:evenVBand="0" w:oddHBand="1" w:evenHBand="0" w:firstRowFirstColumn="0" w:firstRowLastColumn="0" w:lastRowFirstColumn="0" w:lastRowLastColumn="0"/>
              <w:rPr>
                <w:rFonts w:ascii="Verdana" w:eastAsia="Times New Roman" w:hAnsi="Verdana" w:cs="Calibri"/>
                <w:lang w:eastAsia="pl-PL"/>
              </w:rPr>
            </w:pPr>
            <w:r w:rsidRPr="00242AE5">
              <w:rPr>
                <w:rFonts w:ascii="Verdana" w:eastAsia="Times New Roman" w:hAnsi="Verdana" w:cs="Calibri"/>
                <w:lang w:eastAsia="pl-PL"/>
              </w:rPr>
              <w:t>Opracowanie dokumentacji powdrożeniowej oraz instrukcji używania systemu dla użytkowników końcowych </w:t>
            </w:r>
          </w:p>
        </w:tc>
      </w:tr>
    </w:tbl>
    <w:p w14:paraId="719C341C" w14:textId="77777777" w:rsidR="00361BFA" w:rsidRDefault="00361BFA" w:rsidP="003437C2">
      <w:pPr>
        <w:spacing w:after="0"/>
        <w:rPr>
          <w:rFonts w:cstheme="minorHAnsi"/>
          <w:b/>
          <w:bCs/>
        </w:rPr>
      </w:pPr>
    </w:p>
    <w:p w14:paraId="6CE89AC5" w14:textId="77777777" w:rsidR="009B3B83" w:rsidRPr="003437C2" w:rsidRDefault="009B3B83" w:rsidP="003437C2">
      <w:pPr>
        <w:spacing w:after="0"/>
        <w:rPr>
          <w:rFonts w:cstheme="minorHAnsi"/>
          <w:b/>
          <w:bCs/>
          <w:u w:val="single"/>
        </w:rPr>
      </w:pPr>
    </w:p>
    <w:p w14:paraId="20F82BD4" w14:textId="77777777" w:rsidR="009B3B83" w:rsidRDefault="009B3B83" w:rsidP="003437C2">
      <w:pPr>
        <w:spacing w:after="0"/>
        <w:rPr>
          <w:rFonts w:cstheme="minorHAnsi"/>
          <w:b/>
          <w:bCs/>
        </w:rPr>
      </w:pPr>
    </w:p>
    <w:p w14:paraId="67E8B29E" w14:textId="77777777" w:rsidR="009D6386" w:rsidRDefault="009D6386" w:rsidP="003437C2">
      <w:pPr>
        <w:spacing w:after="0"/>
        <w:rPr>
          <w:rFonts w:cstheme="minorHAnsi"/>
          <w:b/>
          <w:bCs/>
        </w:rPr>
      </w:pPr>
    </w:p>
    <w:p w14:paraId="184E001A" w14:textId="77777777" w:rsidR="009D6386" w:rsidRDefault="009D6386" w:rsidP="003437C2">
      <w:pPr>
        <w:spacing w:after="0"/>
        <w:rPr>
          <w:rFonts w:cstheme="minorHAnsi"/>
          <w:b/>
          <w:bCs/>
        </w:rPr>
      </w:pPr>
    </w:p>
    <w:p w14:paraId="153B826C" w14:textId="77777777" w:rsidR="009D6386" w:rsidRDefault="009D6386" w:rsidP="003437C2">
      <w:pPr>
        <w:spacing w:after="0"/>
        <w:rPr>
          <w:rFonts w:cstheme="minorHAnsi"/>
          <w:b/>
          <w:bCs/>
        </w:rPr>
      </w:pPr>
    </w:p>
    <w:p w14:paraId="586C3233" w14:textId="77777777" w:rsidR="009D6386" w:rsidRDefault="009D6386" w:rsidP="003437C2">
      <w:pPr>
        <w:spacing w:after="0"/>
        <w:rPr>
          <w:rFonts w:cstheme="minorHAnsi"/>
          <w:b/>
          <w:bCs/>
        </w:rPr>
      </w:pPr>
    </w:p>
    <w:p w14:paraId="1A4B96BC" w14:textId="77777777" w:rsidR="009D6386" w:rsidRDefault="009D6386" w:rsidP="003437C2">
      <w:pPr>
        <w:spacing w:after="0"/>
        <w:rPr>
          <w:rFonts w:cstheme="minorHAnsi"/>
          <w:b/>
          <w:bCs/>
        </w:rPr>
      </w:pPr>
    </w:p>
    <w:p w14:paraId="680EBCC5" w14:textId="77777777" w:rsidR="009D6386" w:rsidRDefault="009D6386" w:rsidP="003437C2">
      <w:pPr>
        <w:spacing w:after="0"/>
        <w:rPr>
          <w:rFonts w:cstheme="minorHAnsi"/>
          <w:b/>
          <w:bCs/>
        </w:rPr>
      </w:pPr>
    </w:p>
    <w:p w14:paraId="20B58FE1" w14:textId="77777777" w:rsidR="009D6386" w:rsidRDefault="009D6386" w:rsidP="003437C2">
      <w:pPr>
        <w:spacing w:after="0"/>
        <w:rPr>
          <w:rFonts w:cstheme="minorHAnsi"/>
          <w:b/>
          <w:bCs/>
        </w:rPr>
      </w:pPr>
    </w:p>
    <w:p w14:paraId="4CBA0A33" w14:textId="77777777" w:rsidR="009D6386" w:rsidRDefault="009D6386" w:rsidP="003437C2">
      <w:pPr>
        <w:spacing w:after="0"/>
        <w:rPr>
          <w:rFonts w:cstheme="minorHAnsi"/>
          <w:b/>
          <w:bCs/>
        </w:rPr>
      </w:pPr>
    </w:p>
    <w:p w14:paraId="091F0E8D" w14:textId="77777777" w:rsidR="009D6386" w:rsidRDefault="009D6386" w:rsidP="003437C2">
      <w:pPr>
        <w:spacing w:after="0"/>
        <w:rPr>
          <w:rFonts w:cstheme="minorHAnsi"/>
          <w:b/>
          <w:bCs/>
        </w:rPr>
      </w:pPr>
    </w:p>
    <w:p w14:paraId="022F02E5" w14:textId="77777777" w:rsidR="009D6386" w:rsidRDefault="009D6386" w:rsidP="003437C2">
      <w:pPr>
        <w:spacing w:after="0"/>
        <w:rPr>
          <w:rFonts w:cstheme="minorHAnsi"/>
          <w:b/>
          <w:bCs/>
        </w:rPr>
      </w:pPr>
    </w:p>
    <w:p w14:paraId="618B5CE5" w14:textId="77777777" w:rsidR="009D6386" w:rsidRDefault="009D6386" w:rsidP="003437C2">
      <w:pPr>
        <w:spacing w:after="0"/>
        <w:rPr>
          <w:rFonts w:cstheme="minorHAnsi"/>
          <w:b/>
          <w:bCs/>
        </w:rPr>
      </w:pPr>
    </w:p>
    <w:p w14:paraId="1A512F6A" w14:textId="77777777" w:rsidR="009D6386" w:rsidRDefault="009D6386" w:rsidP="003437C2">
      <w:pPr>
        <w:spacing w:after="0"/>
        <w:rPr>
          <w:rFonts w:cstheme="minorHAnsi"/>
          <w:b/>
          <w:bCs/>
        </w:rPr>
      </w:pPr>
    </w:p>
    <w:p w14:paraId="605C981A" w14:textId="77777777" w:rsidR="009D6386" w:rsidRDefault="009D6386" w:rsidP="003437C2">
      <w:pPr>
        <w:spacing w:after="0"/>
        <w:rPr>
          <w:rFonts w:cstheme="minorHAnsi"/>
          <w:b/>
          <w:bCs/>
        </w:rPr>
      </w:pPr>
    </w:p>
    <w:p w14:paraId="5A5B52B7" w14:textId="77777777" w:rsidR="009D6386" w:rsidRDefault="009D6386" w:rsidP="003437C2">
      <w:pPr>
        <w:spacing w:after="0"/>
        <w:rPr>
          <w:rFonts w:cstheme="minorHAnsi"/>
          <w:b/>
          <w:bCs/>
        </w:rPr>
      </w:pPr>
    </w:p>
    <w:p w14:paraId="00027874" w14:textId="77777777" w:rsidR="009D6386" w:rsidRDefault="009D6386" w:rsidP="003437C2">
      <w:pPr>
        <w:spacing w:after="0"/>
        <w:rPr>
          <w:rFonts w:cstheme="minorHAnsi"/>
          <w:b/>
          <w:bCs/>
        </w:rPr>
      </w:pPr>
    </w:p>
    <w:p w14:paraId="49DD8AE1" w14:textId="77777777" w:rsidR="009D6386" w:rsidRDefault="009D6386" w:rsidP="003437C2">
      <w:pPr>
        <w:spacing w:after="0"/>
        <w:rPr>
          <w:rFonts w:cstheme="minorHAnsi"/>
          <w:b/>
          <w:bCs/>
        </w:rPr>
      </w:pPr>
    </w:p>
    <w:p w14:paraId="6AABAC50" w14:textId="77777777" w:rsidR="009D6386" w:rsidRDefault="009D6386" w:rsidP="003437C2">
      <w:pPr>
        <w:spacing w:after="0"/>
        <w:rPr>
          <w:rFonts w:cstheme="minorHAnsi"/>
          <w:b/>
          <w:bCs/>
        </w:rPr>
      </w:pPr>
    </w:p>
    <w:p w14:paraId="7768A672" w14:textId="77777777" w:rsidR="009D6386" w:rsidRDefault="009D6386" w:rsidP="003437C2">
      <w:pPr>
        <w:spacing w:after="0"/>
        <w:rPr>
          <w:rFonts w:cstheme="minorHAnsi"/>
          <w:b/>
          <w:bCs/>
        </w:rPr>
      </w:pPr>
    </w:p>
    <w:p w14:paraId="4A6CB032" w14:textId="77777777" w:rsidR="009D6386" w:rsidRDefault="009D6386" w:rsidP="003437C2">
      <w:pPr>
        <w:spacing w:after="0"/>
        <w:rPr>
          <w:rFonts w:cstheme="minorHAnsi"/>
          <w:b/>
          <w:bCs/>
        </w:rPr>
      </w:pPr>
    </w:p>
    <w:p w14:paraId="751770E7" w14:textId="77777777" w:rsidR="009D6386" w:rsidRDefault="009D6386" w:rsidP="003437C2">
      <w:pPr>
        <w:spacing w:after="0"/>
        <w:rPr>
          <w:rFonts w:cstheme="minorHAnsi"/>
          <w:b/>
          <w:bCs/>
        </w:rPr>
      </w:pPr>
    </w:p>
    <w:p w14:paraId="5693137E" w14:textId="77777777" w:rsidR="009D6386" w:rsidRDefault="009D6386" w:rsidP="003437C2">
      <w:pPr>
        <w:spacing w:after="0"/>
        <w:rPr>
          <w:rFonts w:cstheme="minorHAnsi"/>
          <w:b/>
          <w:bCs/>
        </w:rPr>
      </w:pPr>
    </w:p>
    <w:p w14:paraId="6866C1C3" w14:textId="77777777" w:rsidR="009D6386" w:rsidRDefault="009D6386" w:rsidP="003437C2">
      <w:pPr>
        <w:spacing w:after="0"/>
        <w:rPr>
          <w:rFonts w:cstheme="minorHAnsi"/>
          <w:b/>
          <w:bCs/>
        </w:rPr>
      </w:pPr>
    </w:p>
    <w:p w14:paraId="118A1B3B" w14:textId="77777777" w:rsidR="009D6386" w:rsidRDefault="009D6386" w:rsidP="003437C2">
      <w:pPr>
        <w:spacing w:after="0"/>
        <w:rPr>
          <w:rFonts w:cstheme="minorHAnsi"/>
          <w:b/>
          <w:bCs/>
        </w:rPr>
      </w:pPr>
    </w:p>
    <w:p w14:paraId="085B091A" w14:textId="77777777" w:rsidR="009D6386" w:rsidRDefault="009D6386" w:rsidP="003437C2">
      <w:pPr>
        <w:spacing w:after="0"/>
        <w:rPr>
          <w:rFonts w:cstheme="minorHAnsi"/>
          <w:b/>
          <w:bCs/>
        </w:rPr>
      </w:pPr>
    </w:p>
    <w:p w14:paraId="43FACB15" w14:textId="77777777" w:rsidR="009B3B83" w:rsidRDefault="009B3B83" w:rsidP="003437C2">
      <w:pPr>
        <w:spacing w:after="0"/>
        <w:rPr>
          <w:rFonts w:cstheme="minorHAnsi"/>
          <w:b/>
          <w:bCs/>
        </w:rPr>
      </w:pPr>
    </w:p>
    <w:p w14:paraId="2F05FEC4" w14:textId="607F5415" w:rsidR="003437C2" w:rsidRPr="003A545A" w:rsidRDefault="003437C2" w:rsidP="003437C2">
      <w:pPr>
        <w:spacing w:after="0"/>
        <w:rPr>
          <w:rFonts w:cstheme="minorHAnsi"/>
          <w:b/>
          <w:bCs/>
        </w:rPr>
      </w:pPr>
      <w:r w:rsidRPr="003A545A">
        <w:rPr>
          <w:rFonts w:cstheme="minorHAnsi"/>
          <w:b/>
          <w:bCs/>
        </w:rPr>
        <w:lastRenderedPageBreak/>
        <w:t xml:space="preserve">Część nr </w:t>
      </w:r>
      <w:r w:rsidR="009D6386">
        <w:rPr>
          <w:rFonts w:cstheme="minorHAnsi"/>
          <w:b/>
          <w:bCs/>
        </w:rPr>
        <w:t>2</w:t>
      </w:r>
      <w:r w:rsidRPr="003A545A">
        <w:rPr>
          <w:rFonts w:cstheme="minorHAnsi"/>
          <w:b/>
          <w:bCs/>
        </w:rPr>
        <w:t xml:space="preserve"> - </w:t>
      </w:r>
      <w:r w:rsidR="003A545A" w:rsidRPr="003A545A">
        <w:rPr>
          <w:rFonts w:ascii="Calibri" w:eastAsia="Calibri" w:hAnsi="Calibri" w:cs="Calibri"/>
          <w:b/>
          <w:bCs/>
        </w:rPr>
        <w:t>Oprogramowanie do obróbki plików multimedialnych i graficznych</w:t>
      </w:r>
    </w:p>
    <w:p w14:paraId="62482C31" w14:textId="77777777" w:rsidR="009B3B83" w:rsidRDefault="009B3B83" w:rsidP="003437C2">
      <w:pPr>
        <w:spacing w:after="0"/>
        <w:rPr>
          <w:rFonts w:cstheme="minorHAnsi"/>
          <w:b/>
          <w:bCs/>
        </w:rPr>
      </w:pPr>
    </w:p>
    <w:p w14:paraId="795CCF60" w14:textId="77777777" w:rsidR="00B61B5A" w:rsidRPr="00B61B5A" w:rsidRDefault="00B61B5A" w:rsidP="00B61B5A">
      <w:pPr>
        <w:pStyle w:val="Tekstpodstawowy"/>
        <w:spacing w:after="0"/>
        <w:ind w:left="-46" w:hanging="14"/>
        <w:rPr>
          <w:rFonts w:cstheme="minorHAnsi"/>
        </w:rPr>
      </w:pPr>
      <w:r w:rsidRPr="00B61B5A">
        <w:rPr>
          <w:rFonts w:cstheme="minorHAnsi"/>
        </w:rPr>
        <w:t xml:space="preserve">Przedmiotem zamówienia jest zakup 2 szt. licencji oprogramowania Adobe Creative </w:t>
      </w:r>
      <w:proofErr w:type="spellStart"/>
      <w:r w:rsidRPr="00B61B5A">
        <w:rPr>
          <w:rFonts w:cstheme="minorHAnsi"/>
        </w:rPr>
        <w:t>Cloud</w:t>
      </w:r>
      <w:proofErr w:type="spellEnd"/>
      <w:r w:rsidRPr="00B61B5A">
        <w:rPr>
          <w:rFonts w:cstheme="minorHAnsi"/>
        </w:rPr>
        <w:t xml:space="preserve"> lub równoważnego spełniającego poniżej wskazane parametry równoważności.</w:t>
      </w:r>
    </w:p>
    <w:p w14:paraId="788C9493" w14:textId="77777777" w:rsidR="00B61B5A" w:rsidRPr="00B61B5A" w:rsidRDefault="00B61B5A" w:rsidP="00B61B5A">
      <w:pPr>
        <w:pStyle w:val="Tekstpodstawowy"/>
        <w:spacing w:after="0"/>
        <w:ind w:left="-46" w:hanging="14"/>
        <w:rPr>
          <w:rFonts w:cstheme="minorHAnsi"/>
          <w:b/>
        </w:rPr>
      </w:pPr>
      <w:r w:rsidRPr="00B61B5A">
        <w:rPr>
          <w:rFonts w:cstheme="minorHAnsi"/>
          <w:b/>
        </w:rPr>
        <w:t>Opis równoważności:</w:t>
      </w:r>
    </w:p>
    <w:p w14:paraId="442CD199" w14:textId="77777777" w:rsidR="00B61B5A" w:rsidRPr="00B61B5A" w:rsidRDefault="00B61B5A" w:rsidP="00B61B5A">
      <w:pPr>
        <w:pStyle w:val="Akapitzlist"/>
        <w:numPr>
          <w:ilvl w:val="0"/>
          <w:numId w:val="112"/>
        </w:numPr>
        <w:autoSpaceDN w:val="0"/>
        <w:spacing w:after="0" w:line="240" w:lineRule="auto"/>
        <w:ind w:left="345"/>
        <w:rPr>
          <w:rFonts w:cstheme="minorHAnsi"/>
          <w:iCs/>
        </w:rPr>
      </w:pPr>
      <w:r w:rsidRPr="00B61B5A">
        <w:rPr>
          <w:rFonts w:cstheme="minorHAnsi"/>
          <w:iCs/>
        </w:rPr>
        <w:t>Oprogramowanie</w:t>
      </w:r>
      <w:r w:rsidRPr="00B61B5A">
        <w:rPr>
          <w:rFonts w:cstheme="minorHAnsi"/>
        </w:rPr>
        <w:t xml:space="preserve"> do tworzenia grafiki, animacji, video oraz treści internetowych. Oprogramowanie powinno umożliwiać: </w:t>
      </w:r>
    </w:p>
    <w:p w14:paraId="0671C0B7"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iCs/>
        </w:rPr>
        <w:t>tworzenie i obróbkę grafiki wektorowej</w:t>
      </w:r>
    </w:p>
    <w:p w14:paraId="54FACFB2"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iCs/>
        </w:rPr>
        <w:t>tworzenie i obróbkę grafiki rastrowej</w:t>
      </w:r>
    </w:p>
    <w:p w14:paraId="34FEC7BE"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iCs/>
        </w:rPr>
        <w:t>obróbkę zdjęć</w:t>
      </w:r>
    </w:p>
    <w:p w14:paraId="2D4182F7"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iCs/>
        </w:rPr>
        <w:t>tworzenie kompozycji wektorowych</w:t>
      </w:r>
    </w:p>
    <w:p w14:paraId="454A0763"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rPr>
        <w:t>opracowywanie, tworzenie i udostępnianie prototypów interfejsu użytkownika</w:t>
      </w:r>
    </w:p>
    <w:p w14:paraId="440A29A5"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rPr>
        <w:t>obróbkę materiałów w natywnych formatach, a także tworzenie produkcji filmowych, telewizyjnych i internetowych</w:t>
      </w:r>
    </w:p>
    <w:p w14:paraId="54EC801F"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rPr>
        <w:t>tworzenie animacji i efektów wizualnych na potrzeby filmów, telewizji, wideo i stron internetowych</w:t>
      </w:r>
    </w:p>
    <w:p w14:paraId="0FFC15A8"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rPr>
        <w:t xml:space="preserve">tworzenie </w:t>
      </w:r>
      <w:proofErr w:type="spellStart"/>
      <w:r w:rsidRPr="00B61B5A">
        <w:rPr>
          <w:rFonts w:cstheme="minorHAnsi"/>
        </w:rPr>
        <w:t>fotorealistycznych</w:t>
      </w:r>
      <w:proofErr w:type="spellEnd"/>
      <w:r w:rsidRPr="00B61B5A">
        <w:rPr>
          <w:rFonts w:cstheme="minorHAnsi"/>
        </w:rPr>
        <w:t xml:space="preserve"> obrazów 3D do oznaczeń marki, ujęć produktów </w:t>
      </w:r>
      <w:r w:rsidRPr="00B61B5A">
        <w:rPr>
          <w:rFonts w:cstheme="minorHAnsi"/>
        </w:rPr>
        <w:br/>
        <w:t>i projektów opakowań</w:t>
      </w:r>
    </w:p>
    <w:p w14:paraId="54D79330"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rPr>
        <w:t>projektowanie i programowanie, aktywnych witryn www</w:t>
      </w:r>
    </w:p>
    <w:p w14:paraId="6D368B60" w14:textId="77777777" w:rsidR="00B61B5A" w:rsidRPr="00B61B5A" w:rsidRDefault="00B61B5A" w:rsidP="00B61B5A">
      <w:pPr>
        <w:pStyle w:val="Akapitzlist"/>
        <w:numPr>
          <w:ilvl w:val="1"/>
          <w:numId w:val="112"/>
        </w:numPr>
        <w:autoSpaceDN w:val="0"/>
        <w:spacing w:after="0" w:line="240" w:lineRule="auto"/>
        <w:ind w:left="345"/>
        <w:rPr>
          <w:rFonts w:cstheme="minorHAnsi"/>
          <w:iCs/>
        </w:rPr>
      </w:pPr>
      <w:r w:rsidRPr="00B61B5A">
        <w:rPr>
          <w:rFonts w:cstheme="minorHAnsi"/>
        </w:rPr>
        <w:t>kompleksową obsługę plików PDF z dowolnego miejsca</w:t>
      </w:r>
    </w:p>
    <w:p w14:paraId="608DD424" w14:textId="77777777" w:rsidR="00B61B5A" w:rsidRPr="00B61B5A" w:rsidRDefault="00B61B5A" w:rsidP="00B61B5A">
      <w:pPr>
        <w:pStyle w:val="Akapitzlist"/>
        <w:numPr>
          <w:ilvl w:val="0"/>
          <w:numId w:val="112"/>
        </w:numPr>
        <w:autoSpaceDN w:val="0"/>
        <w:spacing w:after="0" w:line="240" w:lineRule="auto"/>
        <w:ind w:left="345"/>
        <w:rPr>
          <w:rFonts w:cstheme="minorHAnsi"/>
          <w:iCs/>
        </w:rPr>
      </w:pPr>
      <w:r w:rsidRPr="00B61B5A">
        <w:rPr>
          <w:rFonts w:cstheme="minorHAnsi"/>
        </w:rPr>
        <w:t>Licencje czasowe (1 rok), wersja przypisana do stacji roboczej</w:t>
      </w:r>
    </w:p>
    <w:p w14:paraId="67B7ACFD" w14:textId="77777777" w:rsidR="009B3B83" w:rsidRDefault="009B3B83" w:rsidP="003437C2">
      <w:pPr>
        <w:spacing w:after="0"/>
        <w:rPr>
          <w:rFonts w:cstheme="minorHAnsi"/>
          <w:b/>
          <w:bCs/>
        </w:rPr>
      </w:pPr>
    </w:p>
    <w:p w14:paraId="67FCDE06" w14:textId="77777777" w:rsidR="009B3B83" w:rsidRDefault="009B3B83" w:rsidP="003437C2">
      <w:pPr>
        <w:spacing w:after="0"/>
        <w:rPr>
          <w:rFonts w:cstheme="minorHAnsi"/>
          <w:b/>
          <w:bCs/>
        </w:rPr>
      </w:pPr>
    </w:p>
    <w:p w14:paraId="00C8CA97" w14:textId="77777777" w:rsidR="009B3B83" w:rsidRDefault="009B3B83" w:rsidP="003437C2">
      <w:pPr>
        <w:spacing w:after="0"/>
        <w:rPr>
          <w:rFonts w:cstheme="minorHAnsi"/>
          <w:b/>
          <w:bCs/>
        </w:rPr>
      </w:pPr>
    </w:p>
    <w:p w14:paraId="717A33AE" w14:textId="77777777" w:rsidR="009D6386" w:rsidRDefault="009D6386" w:rsidP="003437C2">
      <w:pPr>
        <w:spacing w:after="0"/>
        <w:rPr>
          <w:rFonts w:cstheme="minorHAnsi"/>
          <w:b/>
          <w:bCs/>
        </w:rPr>
      </w:pPr>
    </w:p>
    <w:p w14:paraId="21833439" w14:textId="77777777" w:rsidR="009D6386" w:rsidRDefault="009D6386" w:rsidP="003437C2">
      <w:pPr>
        <w:spacing w:after="0"/>
        <w:rPr>
          <w:rFonts w:cstheme="minorHAnsi"/>
          <w:b/>
          <w:bCs/>
        </w:rPr>
      </w:pPr>
    </w:p>
    <w:p w14:paraId="16D98389" w14:textId="77777777" w:rsidR="009D6386" w:rsidRDefault="009D6386" w:rsidP="003437C2">
      <w:pPr>
        <w:spacing w:after="0"/>
        <w:rPr>
          <w:rFonts w:cstheme="minorHAnsi"/>
          <w:b/>
          <w:bCs/>
        </w:rPr>
      </w:pPr>
    </w:p>
    <w:p w14:paraId="2AFEAED1" w14:textId="77777777" w:rsidR="009D6386" w:rsidRDefault="009D6386" w:rsidP="003437C2">
      <w:pPr>
        <w:spacing w:after="0"/>
        <w:rPr>
          <w:rFonts w:cstheme="minorHAnsi"/>
          <w:b/>
          <w:bCs/>
        </w:rPr>
      </w:pPr>
    </w:p>
    <w:p w14:paraId="1EE29D78" w14:textId="77777777" w:rsidR="009D6386" w:rsidRDefault="009D6386" w:rsidP="003437C2">
      <w:pPr>
        <w:spacing w:after="0"/>
        <w:rPr>
          <w:rFonts w:cstheme="minorHAnsi"/>
          <w:b/>
          <w:bCs/>
        </w:rPr>
      </w:pPr>
    </w:p>
    <w:p w14:paraId="3701F9D0" w14:textId="77777777" w:rsidR="009D6386" w:rsidRDefault="009D6386" w:rsidP="003437C2">
      <w:pPr>
        <w:spacing w:after="0"/>
        <w:rPr>
          <w:rFonts w:cstheme="minorHAnsi"/>
          <w:b/>
          <w:bCs/>
        </w:rPr>
      </w:pPr>
    </w:p>
    <w:p w14:paraId="6BDB39E3" w14:textId="77777777" w:rsidR="009D6386" w:rsidRDefault="009D6386" w:rsidP="003437C2">
      <w:pPr>
        <w:spacing w:after="0"/>
        <w:rPr>
          <w:rFonts w:cstheme="minorHAnsi"/>
          <w:b/>
          <w:bCs/>
        </w:rPr>
      </w:pPr>
    </w:p>
    <w:p w14:paraId="00841ADC" w14:textId="77777777" w:rsidR="009D6386" w:rsidRDefault="009D6386" w:rsidP="003437C2">
      <w:pPr>
        <w:spacing w:after="0"/>
        <w:rPr>
          <w:rFonts w:cstheme="minorHAnsi"/>
          <w:b/>
          <w:bCs/>
        </w:rPr>
      </w:pPr>
    </w:p>
    <w:p w14:paraId="1907EC53" w14:textId="77777777" w:rsidR="009D6386" w:rsidRDefault="009D6386" w:rsidP="003437C2">
      <w:pPr>
        <w:spacing w:after="0"/>
        <w:rPr>
          <w:rFonts w:cstheme="minorHAnsi"/>
          <w:b/>
          <w:bCs/>
        </w:rPr>
      </w:pPr>
    </w:p>
    <w:p w14:paraId="4206FF82" w14:textId="77777777" w:rsidR="009D6386" w:rsidRDefault="009D6386" w:rsidP="003437C2">
      <w:pPr>
        <w:spacing w:after="0"/>
        <w:rPr>
          <w:rFonts w:cstheme="minorHAnsi"/>
          <w:b/>
          <w:bCs/>
        </w:rPr>
      </w:pPr>
    </w:p>
    <w:p w14:paraId="02C65187" w14:textId="77777777" w:rsidR="009D6386" w:rsidRDefault="009D6386" w:rsidP="003437C2">
      <w:pPr>
        <w:spacing w:after="0"/>
        <w:rPr>
          <w:rFonts w:cstheme="minorHAnsi"/>
          <w:b/>
          <w:bCs/>
        </w:rPr>
      </w:pPr>
    </w:p>
    <w:p w14:paraId="5FCB508A" w14:textId="77777777" w:rsidR="009D6386" w:rsidRDefault="009D6386" w:rsidP="003437C2">
      <w:pPr>
        <w:spacing w:after="0"/>
        <w:rPr>
          <w:rFonts w:cstheme="minorHAnsi"/>
          <w:b/>
          <w:bCs/>
        </w:rPr>
      </w:pPr>
    </w:p>
    <w:p w14:paraId="7626470C" w14:textId="77777777" w:rsidR="009D6386" w:rsidRDefault="009D6386" w:rsidP="003437C2">
      <w:pPr>
        <w:spacing w:after="0"/>
        <w:rPr>
          <w:rFonts w:cstheme="minorHAnsi"/>
          <w:b/>
          <w:bCs/>
        </w:rPr>
      </w:pPr>
    </w:p>
    <w:p w14:paraId="1F8B74EC" w14:textId="77777777" w:rsidR="009D6386" w:rsidRDefault="009D6386" w:rsidP="003437C2">
      <w:pPr>
        <w:spacing w:after="0"/>
        <w:rPr>
          <w:rFonts w:cstheme="minorHAnsi"/>
          <w:b/>
          <w:bCs/>
        </w:rPr>
      </w:pPr>
    </w:p>
    <w:p w14:paraId="67B9962B" w14:textId="77777777" w:rsidR="009D6386" w:rsidRDefault="009D6386" w:rsidP="003437C2">
      <w:pPr>
        <w:spacing w:after="0"/>
        <w:rPr>
          <w:rFonts w:cstheme="minorHAnsi"/>
          <w:b/>
          <w:bCs/>
        </w:rPr>
      </w:pPr>
    </w:p>
    <w:p w14:paraId="30B9B75F" w14:textId="77777777" w:rsidR="009D6386" w:rsidRDefault="009D6386" w:rsidP="003437C2">
      <w:pPr>
        <w:spacing w:after="0"/>
        <w:rPr>
          <w:rFonts w:cstheme="minorHAnsi"/>
          <w:b/>
          <w:bCs/>
        </w:rPr>
      </w:pPr>
    </w:p>
    <w:p w14:paraId="5E0D334A" w14:textId="77777777" w:rsidR="009D6386" w:rsidRDefault="009D6386" w:rsidP="003437C2">
      <w:pPr>
        <w:spacing w:after="0"/>
        <w:rPr>
          <w:rFonts w:cstheme="minorHAnsi"/>
          <w:b/>
          <w:bCs/>
        </w:rPr>
      </w:pPr>
    </w:p>
    <w:p w14:paraId="29726CD9" w14:textId="77777777" w:rsidR="009D6386" w:rsidRDefault="009D6386" w:rsidP="003437C2">
      <w:pPr>
        <w:spacing w:after="0"/>
        <w:rPr>
          <w:rFonts w:cstheme="minorHAnsi"/>
          <w:b/>
          <w:bCs/>
        </w:rPr>
      </w:pPr>
    </w:p>
    <w:p w14:paraId="4CF243A2" w14:textId="77777777" w:rsidR="009D6386" w:rsidRDefault="009D6386" w:rsidP="003437C2">
      <w:pPr>
        <w:spacing w:after="0"/>
        <w:rPr>
          <w:rFonts w:cstheme="minorHAnsi"/>
          <w:b/>
          <w:bCs/>
        </w:rPr>
      </w:pPr>
    </w:p>
    <w:p w14:paraId="3DEEE904" w14:textId="77777777" w:rsidR="009D6386" w:rsidRDefault="009D6386" w:rsidP="003437C2">
      <w:pPr>
        <w:spacing w:after="0"/>
        <w:rPr>
          <w:rFonts w:cstheme="minorHAnsi"/>
          <w:b/>
          <w:bCs/>
        </w:rPr>
      </w:pPr>
    </w:p>
    <w:p w14:paraId="4605F9AC" w14:textId="77777777" w:rsidR="009D6386" w:rsidRDefault="009D6386" w:rsidP="003437C2">
      <w:pPr>
        <w:spacing w:after="0"/>
        <w:rPr>
          <w:rFonts w:cstheme="minorHAnsi"/>
          <w:b/>
          <w:bCs/>
        </w:rPr>
      </w:pPr>
    </w:p>
    <w:p w14:paraId="5BE5DFAA" w14:textId="77777777" w:rsidR="009D6386" w:rsidRDefault="009D6386" w:rsidP="003437C2">
      <w:pPr>
        <w:spacing w:after="0"/>
        <w:rPr>
          <w:rFonts w:cstheme="minorHAnsi"/>
          <w:b/>
          <w:bCs/>
        </w:rPr>
      </w:pPr>
    </w:p>
    <w:p w14:paraId="57FB0DCD" w14:textId="77777777" w:rsidR="009B3B83" w:rsidRDefault="009B3B83" w:rsidP="003437C2">
      <w:pPr>
        <w:spacing w:after="0"/>
        <w:rPr>
          <w:rFonts w:cstheme="minorHAnsi"/>
          <w:b/>
          <w:bCs/>
        </w:rPr>
      </w:pPr>
    </w:p>
    <w:p w14:paraId="6E69D1E6" w14:textId="663080DF" w:rsidR="003A545A" w:rsidRPr="003A545A" w:rsidRDefault="003A545A" w:rsidP="003A545A">
      <w:pPr>
        <w:spacing w:after="0"/>
        <w:rPr>
          <w:rFonts w:ascii="Calibri" w:eastAsia="Tahoma" w:hAnsi="Calibri" w:cs="Calibri"/>
          <w:b/>
          <w:bCs/>
        </w:rPr>
      </w:pPr>
      <w:r w:rsidRPr="003A545A">
        <w:rPr>
          <w:rFonts w:cstheme="minorHAnsi"/>
          <w:b/>
          <w:bCs/>
        </w:rPr>
        <w:lastRenderedPageBreak/>
        <w:t xml:space="preserve">Część nr </w:t>
      </w:r>
      <w:r w:rsidR="009D6386">
        <w:rPr>
          <w:rFonts w:cstheme="minorHAnsi"/>
          <w:b/>
          <w:bCs/>
        </w:rPr>
        <w:t>3</w:t>
      </w:r>
      <w:r w:rsidRPr="003A545A">
        <w:rPr>
          <w:rFonts w:cstheme="minorHAnsi"/>
          <w:b/>
          <w:bCs/>
        </w:rPr>
        <w:t xml:space="preserve"> - </w:t>
      </w:r>
      <w:r w:rsidRPr="003A545A">
        <w:rPr>
          <w:rFonts w:ascii="Calibri" w:eastAsia="Calibri" w:hAnsi="Calibri" w:cs="Calibri"/>
          <w:b/>
          <w:bCs/>
          <w:color w:val="000000"/>
        </w:rPr>
        <w:t>Oprogramowanie do kontroli dostępu do sieci komputerowej (NAC)</w:t>
      </w:r>
    </w:p>
    <w:p w14:paraId="12C79CCC" w14:textId="77777777" w:rsidR="009B3B83" w:rsidRDefault="009B3B83" w:rsidP="003437C2">
      <w:pPr>
        <w:spacing w:after="0"/>
        <w:rPr>
          <w:rFonts w:cstheme="minorHAnsi"/>
          <w:b/>
          <w:bCs/>
        </w:rPr>
      </w:pPr>
    </w:p>
    <w:tbl>
      <w:tblPr>
        <w:tblStyle w:val="Tabela-Siatka"/>
        <w:tblW w:w="9072" w:type="dxa"/>
        <w:tblLayout w:type="fixed"/>
        <w:tblLook w:val="04A0" w:firstRow="1" w:lastRow="0" w:firstColumn="1" w:lastColumn="0" w:noHBand="0" w:noVBand="1"/>
      </w:tblPr>
      <w:tblGrid>
        <w:gridCol w:w="2595"/>
        <w:gridCol w:w="6477"/>
      </w:tblGrid>
      <w:tr w:rsidR="00B61B5A" w:rsidRPr="00B61B5A" w14:paraId="4926931A" w14:textId="77777777" w:rsidTr="004F0B98">
        <w:trPr>
          <w:trHeight w:val="300"/>
        </w:trPr>
        <w:tc>
          <w:tcPr>
            <w:tcW w:w="2595" w:type="dxa"/>
          </w:tcPr>
          <w:p w14:paraId="3DE72FCB" w14:textId="77777777" w:rsidR="00B61B5A" w:rsidRPr="00B61B5A" w:rsidRDefault="00B61B5A" w:rsidP="004F0B98">
            <w:pPr>
              <w:rPr>
                <w:rFonts w:ascii="Calibri" w:eastAsia="Calibri" w:hAnsi="Calibri" w:cs="Calibri"/>
                <w:b/>
                <w:bCs/>
                <w:color w:val="000000" w:themeColor="text1"/>
              </w:rPr>
            </w:pPr>
            <w:r w:rsidRPr="00B61B5A">
              <w:rPr>
                <w:rFonts w:ascii="Calibri" w:eastAsia="Calibri" w:hAnsi="Calibri" w:cs="Calibri"/>
                <w:b/>
                <w:bCs/>
                <w:color w:val="000000" w:themeColor="text1"/>
              </w:rPr>
              <w:t>Opis oprogramowania</w:t>
            </w:r>
          </w:p>
        </w:tc>
        <w:tc>
          <w:tcPr>
            <w:tcW w:w="6477" w:type="dxa"/>
          </w:tcPr>
          <w:p w14:paraId="69215D3A" w14:textId="77777777" w:rsidR="00B61B5A" w:rsidRPr="00B61B5A" w:rsidRDefault="00B61B5A" w:rsidP="004F0B98">
            <w:pPr>
              <w:rPr>
                <w:rFonts w:ascii="Calibri" w:eastAsia="Calibri" w:hAnsi="Calibri" w:cs="Calibri"/>
                <w:color w:val="000000" w:themeColor="text1"/>
              </w:rPr>
            </w:pPr>
            <w:r w:rsidRPr="00B61B5A">
              <w:rPr>
                <w:rFonts w:ascii="Calibri" w:eastAsia="Calibri" w:hAnsi="Calibri" w:cs="Calibri"/>
                <w:color w:val="000000" w:themeColor="text1"/>
              </w:rPr>
              <w:t>Oprogramowanie do kontroli dostępu do sieci komputerowej (NAC).</w:t>
            </w:r>
          </w:p>
          <w:p w14:paraId="40027C25" w14:textId="77777777" w:rsidR="00B61B5A" w:rsidRPr="00B61B5A" w:rsidRDefault="00B61B5A" w:rsidP="004F0B98">
            <w:pPr>
              <w:rPr>
                <w:rFonts w:ascii="Calibri" w:eastAsia="Calibri" w:hAnsi="Calibri" w:cs="Calibri"/>
                <w:color w:val="000000" w:themeColor="text1"/>
              </w:rPr>
            </w:pPr>
            <w:r w:rsidRPr="00B61B5A">
              <w:rPr>
                <w:rFonts w:ascii="Calibri" w:eastAsia="Calibri" w:hAnsi="Calibri" w:cs="Calibri"/>
                <w:color w:val="000000" w:themeColor="text1"/>
              </w:rPr>
              <w:t>Obecnie posiadamy oprogramowanie : Cisco Identity Service Engine Essentials Subscription na 3 lat. W przypadku zaoferowania przez Wykonawcę̨ produktów równoważnych w stosunku do oprogramowania i licencji opisanych przez Zamawiającego wymagane jest, aby oprogramowanie i licencje spełniały niżej wymienione wymagania oraz w ramach przekazania licencji zostały one wdrożone na sieci komputerowej.</w:t>
            </w:r>
          </w:p>
          <w:p w14:paraId="3A617DDE" w14:textId="77777777" w:rsidR="00B61B5A" w:rsidRPr="00B61B5A" w:rsidRDefault="00B61B5A" w:rsidP="004F0B98">
            <w:pPr>
              <w:rPr>
                <w:rFonts w:ascii="Calibri" w:eastAsia="Calibri" w:hAnsi="Calibri" w:cs="Calibri"/>
                <w:b/>
                <w:bCs/>
                <w:color w:val="000000" w:themeColor="text1"/>
              </w:rPr>
            </w:pPr>
          </w:p>
        </w:tc>
      </w:tr>
      <w:tr w:rsidR="00B61B5A" w:rsidRPr="00B61B5A" w14:paraId="279FA3B1" w14:textId="77777777" w:rsidTr="004F0B98">
        <w:trPr>
          <w:trHeight w:val="300"/>
        </w:trPr>
        <w:tc>
          <w:tcPr>
            <w:tcW w:w="2595" w:type="dxa"/>
          </w:tcPr>
          <w:p w14:paraId="67E62409" w14:textId="77777777" w:rsidR="00B61B5A" w:rsidRPr="00B61B5A" w:rsidRDefault="00B61B5A" w:rsidP="004F0B98">
            <w:pPr>
              <w:rPr>
                <w:color w:val="000000" w:themeColor="text1"/>
              </w:rPr>
            </w:pPr>
            <w:r w:rsidRPr="00B61B5A">
              <w:rPr>
                <w:rFonts w:ascii="Calibri" w:eastAsia="Calibri" w:hAnsi="Calibri" w:cs="Calibri"/>
                <w:b/>
                <w:bCs/>
                <w:color w:val="000000" w:themeColor="text1"/>
              </w:rPr>
              <w:t>Warunki licencji</w:t>
            </w:r>
          </w:p>
        </w:tc>
        <w:tc>
          <w:tcPr>
            <w:tcW w:w="6477" w:type="dxa"/>
          </w:tcPr>
          <w:p w14:paraId="03015413" w14:textId="77777777" w:rsidR="00B61B5A" w:rsidRPr="00B61B5A" w:rsidRDefault="00B61B5A" w:rsidP="00B61B5A">
            <w:pPr>
              <w:pStyle w:val="Akapitzlist"/>
              <w:numPr>
                <w:ilvl w:val="0"/>
                <w:numId w:val="117"/>
              </w:numPr>
              <w:rPr>
                <w:rFonts w:eastAsiaTheme="minorEastAsia"/>
                <w:color w:val="000000" w:themeColor="text1"/>
              </w:rPr>
            </w:pPr>
            <w:r w:rsidRPr="00B61B5A">
              <w:rPr>
                <w:color w:val="000000" w:themeColor="text1"/>
              </w:rPr>
              <w:t xml:space="preserve">Pakiet licencji musi zawierać prawo do korzystania dla min. 2 </w:t>
            </w:r>
            <w:proofErr w:type="spellStart"/>
            <w:r w:rsidRPr="00B61B5A">
              <w:rPr>
                <w:color w:val="000000" w:themeColor="text1"/>
              </w:rPr>
              <w:t>oprogramowań</w:t>
            </w:r>
            <w:proofErr w:type="spellEnd"/>
            <w:r w:rsidRPr="00B61B5A">
              <w:rPr>
                <w:color w:val="000000" w:themeColor="text1"/>
              </w:rPr>
              <w:t xml:space="preserve"> do kontroli dostępu do sieci komputerowej, działających w klastrze niezawodnościowym; </w:t>
            </w:r>
          </w:p>
          <w:p w14:paraId="65031878" w14:textId="77777777" w:rsidR="00B61B5A" w:rsidRPr="00B61B5A" w:rsidRDefault="00B61B5A" w:rsidP="00B61B5A">
            <w:pPr>
              <w:pStyle w:val="Akapitzlist"/>
              <w:numPr>
                <w:ilvl w:val="0"/>
                <w:numId w:val="117"/>
              </w:numPr>
              <w:rPr>
                <w:rFonts w:eastAsiaTheme="minorEastAsia"/>
                <w:color w:val="000000" w:themeColor="text1"/>
              </w:rPr>
            </w:pPr>
            <w:r w:rsidRPr="00B61B5A">
              <w:rPr>
                <w:color w:val="000000" w:themeColor="text1"/>
              </w:rPr>
              <w:t>Pakiet licencji musi umożliwić kontrolę dostępu dla min. 200 urządzeń jednocześnie;</w:t>
            </w:r>
          </w:p>
          <w:p w14:paraId="42CE9CF2" w14:textId="77777777" w:rsidR="00B61B5A" w:rsidRPr="00B61B5A" w:rsidRDefault="00B61B5A" w:rsidP="004F0B98">
            <w:pPr>
              <w:jc w:val="both"/>
              <w:rPr>
                <w:color w:val="000000" w:themeColor="text1"/>
              </w:rPr>
            </w:pPr>
            <w:r w:rsidRPr="00B61B5A">
              <w:rPr>
                <w:color w:val="000000" w:themeColor="text1"/>
              </w:rPr>
              <w:t>W przypadku oferowania rozwiązania bazującego na dedykowanym sprzęcie wymaga się zapewnienia usług serwisowych gwarantujących wymianę uszkodzonych elementów na następny dzień roboczy licząc od chwili zgłoszenia;</w:t>
            </w:r>
          </w:p>
          <w:p w14:paraId="6A9060B1" w14:textId="77777777" w:rsidR="00E6261E" w:rsidRPr="00E6261E" w:rsidRDefault="00B61B5A" w:rsidP="00B61B5A">
            <w:pPr>
              <w:pStyle w:val="Akapitzlist"/>
              <w:numPr>
                <w:ilvl w:val="0"/>
                <w:numId w:val="117"/>
              </w:numPr>
              <w:rPr>
                <w:rFonts w:eastAsiaTheme="minorEastAsia"/>
                <w:color w:val="000000" w:themeColor="text1"/>
              </w:rPr>
            </w:pPr>
            <w:r w:rsidRPr="00B61B5A">
              <w:rPr>
                <w:color w:val="000000" w:themeColor="text1"/>
              </w:rPr>
              <w:t>Wspar</w:t>
            </w:r>
          </w:p>
          <w:p w14:paraId="35BB55A5" w14:textId="77777777" w:rsidR="00E6261E" w:rsidRPr="00E6261E" w:rsidRDefault="00E6261E" w:rsidP="00B61B5A">
            <w:pPr>
              <w:pStyle w:val="Akapitzlist"/>
              <w:numPr>
                <w:ilvl w:val="0"/>
                <w:numId w:val="117"/>
              </w:numPr>
              <w:rPr>
                <w:rFonts w:eastAsiaTheme="minorEastAsia"/>
                <w:color w:val="000000" w:themeColor="text1"/>
              </w:rPr>
            </w:pPr>
          </w:p>
          <w:p w14:paraId="0B67C93B" w14:textId="3FDA5352" w:rsidR="00B61B5A" w:rsidRPr="00B61B5A" w:rsidRDefault="00B61B5A" w:rsidP="00B61B5A">
            <w:pPr>
              <w:pStyle w:val="Akapitzlist"/>
              <w:numPr>
                <w:ilvl w:val="0"/>
                <w:numId w:val="117"/>
              </w:numPr>
              <w:rPr>
                <w:rFonts w:eastAsiaTheme="minorEastAsia"/>
                <w:color w:val="000000" w:themeColor="text1"/>
              </w:rPr>
            </w:pPr>
            <w:proofErr w:type="spellStart"/>
            <w:r w:rsidRPr="00B61B5A">
              <w:rPr>
                <w:color w:val="000000" w:themeColor="text1"/>
              </w:rPr>
              <w:t>cie</w:t>
            </w:r>
            <w:proofErr w:type="spellEnd"/>
            <w:r w:rsidRPr="00B61B5A">
              <w:rPr>
                <w:color w:val="000000" w:themeColor="text1"/>
              </w:rPr>
              <w:t xml:space="preserve"> producenta, które obejmuje aktualizacje oraz wsparcie przez okres 12 mc. aktywności subskrypcji.</w:t>
            </w:r>
          </w:p>
        </w:tc>
      </w:tr>
      <w:tr w:rsidR="00B61B5A" w:rsidRPr="00B61B5A" w14:paraId="05793CB5" w14:textId="77777777" w:rsidTr="004F0B98">
        <w:trPr>
          <w:trHeight w:val="300"/>
        </w:trPr>
        <w:tc>
          <w:tcPr>
            <w:tcW w:w="2595" w:type="dxa"/>
          </w:tcPr>
          <w:p w14:paraId="32578D2D" w14:textId="77777777" w:rsidR="00B61B5A" w:rsidRPr="00B61B5A" w:rsidRDefault="00B61B5A" w:rsidP="004F0B98">
            <w:pPr>
              <w:rPr>
                <w:color w:val="000000" w:themeColor="text1"/>
              </w:rPr>
            </w:pPr>
            <w:r w:rsidRPr="00B61B5A">
              <w:rPr>
                <w:rFonts w:ascii="Calibri" w:eastAsia="Calibri" w:hAnsi="Calibri" w:cs="Calibri"/>
                <w:b/>
                <w:bCs/>
                <w:color w:val="000000" w:themeColor="text1"/>
              </w:rPr>
              <w:t>Cechy oprogramowania</w:t>
            </w:r>
          </w:p>
        </w:tc>
        <w:tc>
          <w:tcPr>
            <w:tcW w:w="6477" w:type="dxa"/>
            <w:shd w:val="clear" w:color="auto" w:fill="auto"/>
          </w:tcPr>
          <w:p w14:paraId="63CFC2F3"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Rozwiązanie musi zapewnić mechanizmy kontroli dostępu do sieci informatycznej realizowane z wykorzystaniem protokołu IEEE 802.1x,</w:t>
            </w:r>
          </w:p>
          <w:p w14:paraId="3476C8AF"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Autentykacja oraz autoryzacja muszą odbywać się na poziomie przełącznika sieciowego,</w:t>
            </w:r>
          </w:p>
          <w:p w14:paraId="4BFDA456"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Dla urządzeń (komputer, drukarka) które nie wspierają protokołu 802.1x muszą być dostępne mechanizmy umożliwiające autentykację za pomocą MAC adresu oraz tzw. tryb pasywny pozwalający na identyfikację komputera po adresie IP, na którym użytkownik dokonał poprawnej autentykacji poprzez kontroler domeny,</w:t>
            </w:r>
          </w:p>
          <w:p w14:paraId="5C964B03"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 xml:space="preserve">Rozwiązanie musi wspierać przełączniki wiodących producentów sprzętu sieciowego na rynku, w szczególności urządzenia Dell </w:t>
            </w:r>
            <w:proofErr w:type="spellStart"/>
            <w:r w:rsidRPr="00B61B5A">
              <w:rPr>
                <w:color w:val="000000" w:themeColor="text1"/>
              </w:rPr>
              <w:t>Powerconnect</w:t>
            </w:r>
            <w:proofErr w:type="spellEnd"/>
            <w:r w:rsidRPr="00B61B5A">
              <w:rPr>
                <w:color w:val="000000" w:themeColor="text1"/>
              </w:rPr>
              <w:t xml:space="preserve"> N5548 (obecnie posiadane przez Zamawiającego),</w:t>
            </w:r>
          </w:p>
          <w:p w14:paraId="0CC88EC8"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Rozwiązanie musi bazować (w zakresie mechanizmów autentykacji/autoryzacji) na standardach Radius,</w:t>
            </w:r>
          </w:p>
          <w:p w14:paraId="051A3639"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System musi oferować możliwość modyfikacji, tworzenie oraz importu słowników Radius dla różnych platform sieciowych, tak aby w przyszłości można było dalej korzystać z rozwiązania również na innych przełącznikach sieciowych,</w:t>
            </w:r>
          </w:p>
          <w:p w14:paraId="599ED896"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Rozwiązanie musi zapewniać autentykację oraz autoryzację dostępu do sieci przewodowej jak i bezprzewodowej dla następujących scenariuszy:</w:t>
            </w:r>
          </w:p>
          <w:p w14:paraId="3DE7CEF4" w14:textId="77777777" w:rsidR="00B61B5A" w:rsidRPr="00B61B5A" w:rsidRDefault="00B61B5A" w:rsidP="00B61B5A">
            <w:pPr>
              <w:pStyle w:val="Akapitzlist"/>
              <w:numPr>
                <w:ilvl w:val="0"/>
                <w:numId w:val="119"/>
              </w:numPr>
              <w:ind w:left="1134"/>
              <w:jc w:val="both"/>
              <w:rPr>
                <w:color w:val="000000" w:themeColor="text1"/>
              </w:rPr>
            </w:pPr>
            <w:r w:rsidRPr="00B61B5A">
              <w:rPr>
                <w:color w:val="000000" w:themeColor="text1"/>
              </w:rPr>
              <w:t>Dostęp dla pracowników do sieci firmowej poprzez 802.1x z użyciem autentykacji poprzez certyfikat, dane logowania oraz jedno i drugie,</w:t>
            </w:r>
          </w:p>
          <w:p w14:paraId="00FB4607" w14:textId="77777777" w:rsidR="00B61B5A" w:rsidRPr="00B61B5A" w:rsidRDefault="00B61B5A" w:rsidP="00B61B5A">
            <w:pPr>
              <w:pStyle w:val="Akapitzlist"/>
              <w:numPr>
                <w:ilvl w:val="0"/>
                <w:numId w:val="119"/>
              </w:numPr>
              <w:ind w:left="1134"/>
              <w:jc w:val="both"/>
              <w:rPr>
                <w:color w:val="000000" w:themeColor="text1"/>
              </w:rPr>
            </w:pPr>
            <w:r w:rsidRPr="00B61B5A">
              <w:rPr>
                <w:color w:val="000000" w:themeColor="text1"/>
              </w:rPr>
              <w:lastRenderedPageBreak/>
              <w:t>Dostęp dla pracowników do sieci firmowej z wykorzystanie tzw. pasywnej autentykacji poprzez mapowanie IP komputera z danymi logowania użytkownika na poziomie kontrolera domeny,</w:t>
            </w:r>
          </w:p>
          <w:p w14:paraId="42BA36C9" w14:textId="1619E69D" w:rsidR="00B61B5A" w:rsidRPr="00B61B5A" w:rsidRDefault="00B61B5A" w:rsidP="00B61B5A">
            <w:pPr>
              <w:pStyle w:val="Akapitzlist"/>
              <w:numPr>
                <w:ilvl w:val="0"/>
                <w:numId w:val="119"/>
              </w:numPr>
              <w:ind w:left="1134"/>
              <w:jc w:val="both"/>
              <w:rPr>
                <w:color w:val="000000" w:themeColor="text1"/>
              </w:rPr>
            </w:pPr>
            <w:r w:rsidRPr="00B61B5A">
              <w:rPr>
                <w:color w:val="000000" w:themeColor="text1"/>
              </w:rPr>
              <w:t xml:space="preserve">Dostęp dla gości z wykorzystaniem z wykorzystaniem tzw. </w:t>
            </w:r>
            <w:proofErr w:type="spellStart"/>
            <w:r w:rsidRPr="00B61B5A">
              <w:rPr>
                <w:color w:val="000000" w:themeColor="text1"/>
              </w:rPr>
              <w:t>Captive</w:t>
            </w:r>
            <w:proofErr w:type="spellEnd"/>
            <w:r w:rsidRPr="00B61B5A">
              <w:rPr>
                <w:color w:val="000000" w:themeColor="text1"/>
              </w:rPr>
              <w:t xml:space="preserve"> Portal, z możliwością zdefiniowania trybu hotspot, </w:t>
            </w:r>
            <w:proofErr w:type="spellStart"/>
            <w:r w:rsidRPr="00B61B5A">
              <w:rPr>
                <w:color w:val="000000" w:themeColor="text1"/>
              </w:rPr>
              <w:t>self-registered</w:t>
            </w:r>
            <w:proofErr w:type="spellEnd"/>
            <w:r w:rsidRPr="00B61B5A">
              <w:rPr>
                <w:color w:val="000000" w:themeColor="text1"/>
              </w:rPr>
              <w:t xml:space="preserve"> oraz </w:t>
            </w:r>
            <w:proofErr w:type="spellStart"/>
            <w:r w:rsidRPr="00B61B5A">
              <w:rPr>
                <w:color w:val="000000" w:themeColor="text1"/>
              </w:rPr>
              <w:t>sponsored</w:t>
            </w:r>
            <w:proofErr w:type="spellEnd"/>
            <w:r w:rsidRPr="00B61B5A">
              <w:rPr>
                <w:color w:val="000000" w:themeColor="text1"/>
              </w:rPr>
              <w:t>,</w:t>
            </w:r>
          </w:p>
          <w:p w14:paraId="7CD4985B" w14:textId="77777777" w:rsidR="00B61B5A" w:rsidRPr="00B61B5A" w:rsidRDefault="00B61B5A" w:rsidP="00B61B5A">
            <w:pPr>
              <w:pStyle w:val="Akapitzlist"/>
              <w:numPr>
                <w:ilvl w:val="0"/>
                <w:numId w:val="119"/>
              </w:numPr>
              <w:ind w:left="1134"/>
              <w:jc w:val="both"/>
              <w:rPr>
                <w:color w:val="000000" w:themeColor="text1"/>
              </w:rPr>
            </w:pPr>
            <w:r w:rsidRPr="00B61B5A">
              <w:rPr>
                <w:color w:val="000000" w:themeColor="text1"/>
              </w:rPr>
              <w:t>Autentykacja urządzeń peryferyjnych za pomocą adresy MAC,</w:t>
            </w:r>
          </w:p>
          <w:p w14:paraId="02E5D07A"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System musi zapewniać widoczność podłączonych użytkowników/urządzeń do sieci, umożliwiając ich identyfikację na poziomie danych logowania, adresu MAC/IP komputera, przełącznika do którego jest podłączony dany komputer,</w:t>
            </w:r>
          </w:p>
          <w:p w14:paraId="457B7DB6"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Poza bieżącym podglądem danych nt. widoczności wymagana jest możliwość raportowania w zakresie jak powyżej na okres co najmniej 3 m-</w:t>
            </w:r>
            <w:proofErr w:type="spellStart"/>
            <w:r w:rsidRPr="00B61B5A">
              <w:rPr>
                <w:color w:val="000000" w:themeColor="text1"/>
              </w:rPr>
              <w:t>cy</w:t>
            </w:r>
            <w:proofErr w:type="spellEnd"/>
            <w:r w:rsidRPr="00B61B5A">
              <w:rPr>
                <w:color w:val="000000" w:themeColor="text1"/>
              </w:rPr>
              <w:t xml:space="preserve"> wstecz,</w:t>
            </w:r>
          </w:p>
          <w:p w14:paraId="2D927B19"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System musi posiadać graficzny interfejs użytkownika o intuicyjnej architekturze,</w:t>
            </w:r>
          </w:p>
          <w:p w14:paraId="67893F9A" w14:textId="77777777" w:rsidR="00B61B5A" w:rsidRPr="00B61B5A" w:rsidRDefault="00B61B5A" w:rsidP="00B61B5A">
            <w:pPr>
              <w:pStyle w:val="Akapitzlist"/>
              <w:numPr>
                <w:ilvl w:val="0"/>
                <w:numId w:val="118"/>
              </w:numPr>
              <w:rPr>
                <w:color w:val="000000" w:themeColor="text1"/>
              </w:rPr>
            </w:pPr>
            <w:r w:rsidRPr="00B61B5A">
              <w:rPr>
                <w:color w:val="000000" w:themeColor="text1"/>
              </w:rPr>
              <w:t>Rozwiązanie musi wspierać integrację z MS Active Directory jako bazą użytkowników,</w:t>
            </w:r>
          </w:p>
          <w:p w14:paraId="1759E8C4" w14:textId="77777777" w:rsidR="00B61B5A" w:rsidRPr="00B61B5A" w:rsidRDefault="00B61B5A" w:rsidP="00B61B5A">
            <w:pPr>
              <w:pStyle w:val="Akapitzlist"/>
              <w:numPr>
                <w:ilvl w:val="0"/>
                <w:numId w:val="118"/>
              </w:numPr>
              <w:rPr>
                <w:color w:val="000000" w:themeColor="text1"/>
              </w:rPr>
            </w:pPr>
            <w:r w:rsidRPr="00B61B5A">
              <w:rPr>
                <w:color w:val="000000" w:themeColor="text1"/>
              </w:rPr>
              <w:t>Rozwiązanie musi zapewniać wykonanie kopii ustawień/konfiguracji oraz logów za pomocą wbudowanych mechanizmów umożliwiających odtworzenie sytemu na „świeżej” platformie w razie awarii,</w:t>
            </w:r>
          </w:p>
          <w:p w14:paraId="6F43574E" w14:textId="77777777" w:rsidR="00B61B5A" w:rsidRPr="00B61B5A" w:rsidRDefault="00B61B5A" w:rsidP="00B61B5A">
            <w:pPr>
              <w:pStyle w:val="Akapitzlist"/>
              <w:numPr>
                <w:ilvl w:val="0"/>
                <w:numId w:val="118"/>
              </w:numPr>
              <w:jc w:val="both"/>
              <w:rPr>
                <w:color w:val="000000" w:themeColor="text1"/>
              </w:rPr>
            </w:pPr>
            <w:r w:rsidRPr="00B61B5A">
              <w:rPr>
                <w:color w:val="000000" w:themeColor="text1"/>
              </w:rPr>
              <w:t xml:space="preserve">Oferowane rozwiązanie musi zapewniać możliwość obsługi na poziomie 1000 jednoczesnych sesji autentykacji/autoryzacji bez konieczności rozbudowy systemu (ponoszenia dodatkowych kosztów) za wyjątkiem zwiększenia zasobów na poziomie platformy </w:t>
            </w:r>
            <w:proofErr w:type="spellStart"/>
            <w:r w:rsidRPr="00B61B5A">
              <w:rPr>
                <w:color w:val="000000" w:themeColor="text1"/>
              </w:rPr>
              <w:t>wirtualizacyjnej</w:t>
            </w:r>
            <w:proofErr w:type="spellEnd"/>
            <w:r w:rsidRPr="00B61B5A">
              <w:rPr>
                <w:color w:val="000000" w:themeColor="text1"/>
              </w:rPr>
              <w:t>.</w:t>
            </w:r>
          </w:p>
        </w:tc>
      </w:tr>
    </w:tbl>
    <w:p w14:paraId="66833EB9" w14:textId="77777777" w:rsidR="009B3B83" w:rsidRDefault="009B3B83" w:rsidP="003437C2">
      <w:pPr>
        <w:spacing w:after="0"/>
        <w:rPr>
          <w:rFonts w:cstheme="minorHAnsi"/>
          <w:b/>
          <w:bCs/>
        </w:rPr>
      </w:pPr>
    </w:p>
    <w:p w14:paraId="25EDAAD0" w14:textId="77777777" w:rsidR="009B3B83" w:rsidRDefault="009B3B83" w:rsidP="003437C2">
      <w:pPr>
        <w:spacing w:after="0"/>
        <w:rPr>
          <w:rFonts w:cstheme="minorHAnsi"/>
          <w:b/>
          <w:bCs/>
        </w:rPr>
      </w:pPr>
    </w:p>
    <w:p w14:paraId="148A87E6" w14:textId="77777777" w:rsidR="009B3B83" w:rsidRDefault="009B3B83" w:rsidP="003437C2">
      <w:pPr>
        <w:spacing w:after="0"/>
        <w:rPr>
          <w:rFonts w:cstheme="minorHAnsi"/>
          <w:b/>
          <w:bCs/>
        </w:rPr>
      </w:pPr>
    </w:p>
    <w:p w14:paraId="1B7D3D05" w14:textId="77777777" w:rsidR="009B3B83" w:rsidRDefault="009B3B83" w:rsidP="003437C2">
      <w:pPr>
        <w:spacing w:after="0"/>
        <w:rPr>
          <w:rFonts w:cstheme="minorHAnsi"/>
          <w:b/>
          <w:bCs/>
        </w:rPr>
      </w:pPr>
    </w:p>
    <w:p w14:paraId="738E477B" w14:textId="77777777" w:rsidR="003A545A" w:rsidRDefault="003A545A" w:rsidP="003437C2">
      <w:pPr>
        <w:spacing w:after="0"/>
        <w:rPr>
          <w:rFonts w:cstheme="minorHAnsi"/>
        </w:rPr>
      </w:pPr>
    </w:p>
    <w:p w14:paraId="1C8170FF" w14:textId="77777777" w:rsidR="009D6386" w:rsidRDefault="009D6386" w:rsidP="003437C2">
      <w:pPr>
        <w:spacing w:after="0"/>
        <w:rPr>
          <w:rFonts w:cstheme="minorHAnsi"/>
        </w:rPr>
      </w:pPr>
    </w:p>
    <w:p w14:paraId="0F323E77" w14:textId="77777777" w:rsidR="009D6386" w:rsidRDefault="009D6386" w:rsidP="003437C2">
      <w:pPr>
        <w:spacing w:after="0"/>
        <w:rPr>
          <w:rFonts w:cstheme="minorHAnsi"/>
        </w:rPr>
      </w:pPr>
    </w:p>
    <w:p w14:paraId="4745F4CD" w14:textId="77777777" w:rsidR="009D6386" w:rsidRDefault="009D6386" w:rsidP="003437C2">
      <w:pPr>
        <w:spacing w:after="0"/>
        <w:rPr>
          <w:rFonts w:cstheme="minorHAnsi"/>
        </w:rPr>
      </w:pPr>
    </w:p>
    <w:p w14:paraId="1BA60A56" w14:textId="77777777" w:rsidR="009D6386" w:rsidRDefault="009D6386" w:rsidP="003437C2">
      <w:pPr>
        <w:spacing w:after="0"/>
        <w:rPr>
          <w:rFonts w:cstheme="minorHAnsi"/>
        </w:rPr>
      </w:pPr>
    </w:p>
    <w:p w14:paraId="02D9211A" w14:textId="77777777" w:rsidR="009D6386" w:rsidRDefault="009D6386" w:rsidP="003437C2">
      <w:pPr>
        <w:spacing w:after="0"/>
        <w:rPr>
          <w:rFonts w:cstheme="minorHAnsi"/>
        </w:rPr>
      </w:pPr>
    </w:p>
    <w:p w14:paraId="10DB8230" w14:textId="77777777" w:rsidR="009D6386" w:rsidRDefault="009D6386" w:rsidP="003437C2">
      <w:pPr>
        <w:spacing w:after="0"/>
        <w:rPr>
          <w:rFonts w:cstheme="minorHAnsi"/>
        </w:rPr>
      </w:pPr>
    </w:p>
    <w:p w14:paraId="2D4477D0" w14:textId="77777777" w:rsidR="009D6386" w:rsidRDefault="009D6386" w:rsidP="003437C2">
      <w:pPr>
        <w:spacing w:after="0"/>
        <w:rPr>
          <w:rFonts w:cstheme="minorHAnsi"/>
        </w:rPr>
      </w:pPr>
    </w:p>
    <w:p w14:paraId="5FE7FE72" w14:textId="77777777" w:rsidR="009D6386" w:rsidRDefault="009D6386" w:rsidP="003437C2">
      <w:pPr>
        <w:spacing w:after="0"/>
        <w:rPr>
          <w:rFonts w:cstheme="minorHAnsi"/>
        </w:rPr>
      </w:pPr>
    </w:p>
    <w:p w14:paraId="7E41D795" w14:textId="77777777" w:rsidR="009D6386" w:rsidRDefault="009D6386" w:rsidP="003437C2">
      <w:pPr>
        <w:spacing w:after="0"/>
        <w:rPr>
          <w:rFonts w:cstheme="minorHAnsi"/>
        </w:rPr>
      </w:pPr>
    </w:p>
    <w:p w14:paraId="58C8E499" w14:textId="77777777" w:rsidR="009D6386" w:rsidRDefault="009D6386" w:rsidP="003437C2">
      <w:pPr>
        <w:spacing w:after="0"/>
        <w:rPr>
          <w:rFonts w:cstheme="minorHAnsi"/>
        </w:rPr>
      </w:pPr>
    </w:p>
    <w:p w14:paraId="6947E94F" w14:textId="77777777" w:rsidR="009D6386" w:rsidRDefault="009D6386" w:rsidP="003437C2">
      <w:pPr>
        <w:spacing w:after="0"/>
        <w:rPr>
          <w:rFonts w:cstheme="minorHAnsi"/>
        </w:rPr>
      </w:pPr>
    </w:p>
    <w:p w14:paraId="37A29F0D" w14:textId="77777777" w:rsidR="009D6386" w:rsidRDefault="009D6386" w:rsidP="003437C2">
      <w:pPr>
        <w:spacing w:after="0"/>
        <w:rPr>
          <w:rFonts w:cstheme="minorHAnsi"/>
        </w:rPr>
      </w:pPr>
    </w:p>
    <w:p w14:paraId="64094770" w14:textId="77777777" w:rsidR="003A545A" w:rsidRDefault="003A545A" w:rsidP="003437C2">
      <w:pPr>
        <w:spacing w:after="0"/>
        <w:rPr>
          <w:rFonts w:cstheme="minorHAnsi"/>
        </w:rPr>
      </w:pPr>
    </w:p>
    <w:p w14:paraId="1EBF5098" w14:textId="5B6E3DBE" w:rsidR="003A545A" w:rsidRPr="003A545A" w:rsidRDefault="003A545A" w:rsidP="003A545A">
      <w:pPr>
        <w:spacing w:after="0"/>
        <w:rPr>
          <w:rFonts w:cstheme="minorHAnsi"/>
          <w:b/>
          <w:bCs/>
        </w:rPr>
      </w:pPr>
      <w:r w:rsidRPr="003A545A">
        <w:rPr>
          <w:rFonts w:cstheme="minorHAnsi"/>
          <w:b/>
          <w:bCs/>
        </w:rPr>
        <w:lastRenderedPageBreak/>
        <w:t xml:space="preserve">Część nr </w:t>
      </w:r>
      <w:r w:rsidR="009D6386">
        <w:rPr>
          <w:rFonts w:cstheme="minorHAnsi"/>
          <w:b/>
          <w:bCs/>
        </w:rPr>
        <w:t xml:space="preserve">4 </w:t>
      </w:r>
      <w:r w:rsidRPr="003A545A">
        <w:rPr>
          <w:rFonts w:cstheme="minorHAnsi"/>
          <w:b/>
          <w:bCs/>
        </w:rPr>
        <w:t xml:space="preserve">– </w:t>
      </w:r>
      <w:r w:rsidRPr="003A545A">
        <w:rPr>
          <w:rFonts w:ascii="Calibri" w:eastAsia="Calibri" w:hAnsi="Calibri" w:cs="Calibri"/>
          <w:b/>
          <w:bCs/>
          <w:color w:val="000000"/>
        </w:rPr>
        <w:t>Oprogramowanie do wirtualizacji stacji roboczych wraz z oprogramowaniem do zarządzania i monitorowania środowiska VDI oraz wsparciem technicznym</w:t>
      </w:r>
    </w:p>
    <w:p w14:paraId="3D2B1199" w14:textId="566FEC0B" w:rsidR="003A545A" w:rsidRDefault="003A545A" w:rsidP="003A545A">
      <w:pPr>
        <w:spacing w:after="0"/>
        <w:rPr>
          <w:rFonts w:cstheme="minorHAnsi"/>
          <w:b/>
          <w:bCs/>
          <w:u w:val="single"/>
        </w:rPr>
      </w:pPr>
    </w:p>
    <w:p w14:paraId="036C760F" w14:textId="77777777" w:rsidR="00B61B5A" w:rsidRDefault="00B61B5A" w:rsidP="00B61B5A">
      <w:r>
        <w:t xml:space="preserve">Zamawiający posiada wdrożone rozwiązanie VDI </w:t>
      </w:r>
      <w:proofErr w:type="spellStart"/>
      <w:r>
        <w:t>VMware</w:t>
      </w:r>
      <w:proofErr w:type="spellEnd"/>
      <w:r>
        <w:t xml:space="preserve"> Horizon Standard dla 100 użytkowników na klastrze składającym się z trzech serwerów fizycznych. Zamawiający chce zakupić 100 licencji z prawem opcji zakupu kolejnych 100 licencji. Obecnie zainstalowane są:</w:t>
      </w:r>
    </w:p>
    <w:p w14:paraId="72F9CF93" w14:textId="77777777" w:rsidR="00B61B5A" w:rsidRPr="00DB52F0" w:rsidRDefault="00B61B5A" w:rsidP="00B61B5A">
      <w:pPr>
        <w:pStyle w:val="Akapitzlist"/>
        <w:numPr>
          <w:ilvl w:val="0"/>
          <w:numId w:val="124"/>
        </w:numPr>
        <w:spacing w:after="160" w:line="240" w:lineRule="auto"/>
      </w:pPr>
      <w:r>
        <w:rPr>
          <w:color w:val="000000"/>
          <w:lang w:val="en-US"/>
        </w:rPr>
        <w:t>Horizon 8 Standard</w:t>
      </w:r>
    </w:p>
    <w:p w14:paraId="749D2818" w14:textId="77777777" w:rsidR="00B61B5A" w:rsidRPr="00DB52F0" w:rsidRDefault="00B61B5A" w:rsidP="00B61B5A">
      <w:pPr>
        <w:pStyle w:val="Akapitzlist"/>
        <w:numPr>
          <w:ilvl w:val="0"/>
          <w:numId w:val="124"/>
        </w:numPr>
        <w:spacing w:after="160" w:line="240" w:lineRule="auto"/>
      </w:pPr>
      <w:r>
        <w:rPr>
          <w:color w:val="000000"/>
          <w:lang w:val="en-US"/>
        </w:rPr>
        <w:t>vCenter Server 7 Standard for Horizon</w:t>
      </w:r>
    </w:p>
    <w:p w14:paraId="4C181DEC" w14:textId="77777777" w:rsidR="00B61B5A" w:rsidRPr="00D3436C" w:rsidRDefault="00B61B5A" w:rsidP="00B61B5A">
      <w:pPr>
        <w:pStyle w:val="Akapitzlist"/>
        <w:numPr>
          <w:ilvl w:val="0"/>
          <w:numId w:val="124"/>
        </w:numPr>
        <w:spacing w:after="160" w:line="240" w:lineRule="auto"/>
        <w:rPr>
          <w:lang w:val="en-US"/>
        </w:rPr>
      </w:pPr>
      <w:r>
        <w:rPr>
          <w:color w:val="000000"/>
          <w:lang w:val="en-US"/>
        </w:rPr>
        <w:t>vSphere 7 Enterprise Plus for Desktop Stand Alone</w:t>
      </w:r>
    </w:p>
    <w:p w14:paraId="5440D4A7" w14:textId="77777777" w:rsidR="00B61B5A" w:rsidRPr="0099194B" w:rsidRDefault="00B61B5A" w:rsidP="00B61B5A">
      <w:pPr>
        <w:pStyle w:val="Akapitzlist"/>
        <w:numPr>
          <w:ilvl w:val="0"/>
          <w:numId w:val="124"/>
        </w:numPr>
        <w:spacing w:after="160" w:line="240" w:lineRule="auto"/>
      </w:pPr>
      <w:r>
        <w:rPr>
          <w:color w:val="000000"/>
          <w:lang w:val="en-US"/>
        </w:rPr>
        <w:t>Dynamic Environment Manager Standard</w:t>
      </w:r>
    </w:p>
    <w:p w14:paraId="562AF66A" w14:textId="77777777" w:rsidR="00B61B5A" w:rsidRDefault="00B61B5A" w:rsidP="00B61B5A">
      <w:r>
        <w:t>Poniższą specyfikację należy rozumieć jako przedłużenie / rozszerzenie tych licencji lub zaoferowanie rozwiązania alternatywnego wraz z wdrożeniem i szkoleniem dla 3 administratorów. W specyfikacji ilości użytkowników są podane jako ich maksymalne wartość.</w:t>
      </w:r>
    </w:p>
    <w:tbl>
      <w:tblPr>
        <w:tblStyle w:val="Tabela-Siatka"/>
        <w:tblW w:w="9072" w:type="dxa"/>
        <w:tblLayout w:type="fixed"/>
        <w:tblLook w:val="04A0" w:firstRow="1" w:lastRow="0" w:firstColumn="1" w:lastColumn="0" w:noHBand="0" w:noVBand="1"/>
      </w:tblPr>
      <w:tblGrid>
        <w:gridCol w:w="2595"/>
        <w:gridCol w:w="6477"/>
      </w:tblGrid>
      <w:tr w:rsidR="00B61B5A" w14:paraId="0AEE229B" w14:textId="77777777" w:rsidTr="004F0B98">
        <w:tc>
          <w:tcPr>
            <w:tcW w:w="2595" w:type="dxa"/>
          </w:tcPr>
          <w:p w14:paraId="493C21FD" w14:textId="77777777" w:rsidR="00B61B5A" w:rsidRPr="00E45B11" w:rsidRDefault="00B61B5A" w:rsidP="004F0B98">
            <w:pPr>
              <w:rPr>
                <w:rFonts w:ascii="Calibri" w:eastAsia="Calibri" w:hAnsi="Calibri" w:cs="Calibri"/>
                <w:b/>
                <w:bCs/>
              </w:rPr>
            </w:pPr>
            <w:r w:rsidRPr="53D6A876">
              <w:rPr>
                <w:rFonts w:ascii="Calibri" w:eastAsia="Calibri" w:hAnsi="Calibri" w:cs="Calibri"/>
                <w:b/>
                <w:bCs/>
              </w:rPr>
              <w:t>Opis oprogramowania</w:t>
            </w:r>
          </w:p>
        </w:tc>
        <w:tc>
          <w:tcPr>
            <w:tcW w:w="6477" w:type="dxa"/>
          </w:tcPr>
          <w:p w14:paraId="22F0CCD1" w14:textId="77777777" w:rsidR="00B61B5A" w:rsidRDefault="00B61B5A" w:rsidP="004F0B98">
            <w:pPr>
              <w:rPr>
                <w:rFonts w:ascii="Calibri" w:eastAsia="Calibri" w:hAnsi="Calibri" w:cs="Calibri"/>
                <w:b/>
                <w:bCs/>
              </w:rPr>
            </w:pPr>
            <w:r w:rsidRPr="005D4D0F">
              <w:rPr>
                <w:rFonts w:ascii="Calibri" w:eastAsia="Calibri" w:hAnsi="Calibri" w:cs="Calibri"/>
                <w:b/>
                <w:bCs/>
              </w:rPr>
              <w:t>Oprogramowanie do wirtualizacji stacji roboczych wraz z oprogramowaniem do zarządzania i monitorowania środowiska VDI</w:t>
            </w:r>
            <w:r>
              <w:rPr>
                <w:rFonts w:ascii="Calibri" w:eastAsia="Calibri" w:hAnsi="Calibri" w:cs="Calibri"/>
                <w:b/>
                <w:bCs/>
              </w:rPr>
              <w:t xml:space="preserve"> oraz wsparciem technicznym</w:t>
            </w:r>
          </w:p>
        </w:tc>
      </w:tr>
      <w:tr w:rsidR="00B61B5A" w14:paraId="5B534DFA" w14:textId="77777777" w:rsidTr="004F0B98">
        <w:tc>
          <w:tcPr>
            <w:tcW w:w="2595" w:type="dxa"/>
          </w:tcPr>
          <w:p w14:paraId="6CB23C05" w14:textId="77777777" w:rsidR="00B61B5A" w:rsidRDefault="00B61B5A" w:rsidP="004F0B98">
            <w:r w:rsidRPr="53D6A876">
              <w:rPr>
                <w:rFonts w:ascii="Calibri" w:eastAsia="Calibri" w:hAnsi="Calibri" w:cs="Calibri"/>
                <w:b/>
                <w:bCs/>
              </w:rPr>
              <w:t>Warunki licencji</w:t>
            </w:r>
          </w:p>
        </w:tc>
        <w:tc>
          <w:tcPr>
            <w:tcW w:w="6477" w:type="dxa"/>
          </w:tcPr>
          <w:p w14:paraId="0CB57000" w14:textId="77777777" w:rsidR="00B61B5A" w:rsidRDefault="00B61B5A" w:rsidP="00B61B5A">
            <w:pPr>
              <w:pStyle w:val="Akapitzlist"/>
              <w:numPr>
                <w:ilvl w:val="0"/>
                <w:numId w:val="121"/>
              </w:numPr>
            </w:pPr>
            <w:r w:rsidRPr="00E26604">
              <w:t xml:space="preserve">Oprogramowanie powinno zostać dostarczone w formie Subskrypcji na okres 12 miesięcy </w:t>
            </w:r>
          </w:p>
          <w:p w14:paraId="27965DEF" w14:textId="77777777" w:rsidR="00B61B5A" w:rsidRPr="00E26604" w:rsidRDefault="00B61B5A" w:rsidP="00B61B5A">
            <w:pPr>
              <w:pStyle w:val="Akapitzlist"/>
              <w:numPr>
                <w:ilvl w:val="0"/>
                <w:numId w:val="121"/>
              </w:numPr>
            </w:pPr>
            <w:r w:rsidRPr="00E26604">
              <w:t xml:space="preserve">Oprogramowanie musi umożliwić </w:t>
            </w:r>
            <w:r>
              <w:t xml:space="preserve">docelowo </w:t>
            </w:r>
            <w:r w:rsidRPr="00E26604">
              <w:t xml:space="preserve">jednoczesną pracę </w:t>
            </w:r>
            <w:r>
              <w:t xml:space="preserve">200 </w:t>
            </w:r>
            <w:r w:rsidRPr="00E26604">
              <w:t xml:space="preserve">użytkownikom, </w:t>
            </w:r>
          </w:p>
          <w:p w14:paraId="4E9E5A90" w14:textId="77777777" w:rsidR="00B61B5A" w:rsidRDefault="00B61B5A" w:rsidP="00B61B5A">
            <w:pPr>
              <w:pStyle w:val="Akapitzlist"/>
              <w:numPr>
                <w:ilvl w:val="0"/>
                <w:numId w:val="121"/>
              </w:numPr>
            </w:pPr>
            <w:r w:rsidRPr="00E26604">
              <w:t>Dostarczone licencje muszą umożliwić instalację i użytkowanie niezbędnej ilości hostów (</w:t>
            </w:r>
            <w:proofErr w:type="spellStart"/>
            <w:r w:rsidRPr="00E26604">
              <w:t>hypervisor</w:t>
            </w:r>
            <w:proofErr w:type="spellEnd"/>
            <w:r w:rsidRPr="00E26604">
              <w:t xml:space="preserve">) wymaganych do uruchomienia wirtualnych maszyn stacji roboczych, </w:t>
            </w:r>
          </w:p>
          <w:p w14:paraId="2C051DC1" w14:textId="33CD2221" w:rsidR="00B61B5A" w:rsidRPr="00E26604" w:rsidRDefault="00B61B5A" w:rsidP="00B61B5A">
            <w:pPr>
              <w:pStyle w:val="Akapitzlist"/>
              <w:numPr>
                <w:ilvl w:val="0"/>
                <w:numId w:val="121"/>
              </w:numPr>
            </w:pPr>
            <w:r>
              <w:t xml:space="preserve">Dostarczone licencje mają umożliwić pracę 100, w prawie opcji </w:t>
            </w:r>
            <w:r w:rsidR="005218B4">
              <w:t xml:space="preserve">do </w:t>
            </w:r>
            <w:r>
              <w:t xml:space="preserve">200, użytkownikom jednocześnie na systemie Windows 10, która to licencja na Windows 10 jest zapewniona przez posiadaną obecnie przez Zamawiającego licencje. </w:t>
            </w:r>
          </w:p>
        </w:tc>
      </w:tr>
      <w:tr w:rsidR="00B61B5A" w14:paraId="215D98DD" w14:textId="77777777" w:rsidTr="004F0B98">
        <w:tc>
          <w:tcPr>
            <w:tcW w:w="2595" w:type="dxa"/>
          </w:tcPr>
          <w:p w14:paraId="25E359FF" w14:textId="77777777" w:rsidR="00B61B5A" w:rsidRDefault="00B61B5A" w:rsidP="004F0B98">
            <w:r w:rsidRPr="53D6A876">
              <w:rPr>
                <w:rFonts w:ascii="Calibri" w:eastAsia="Calibri" w:hAnsi="Calibri" w:cs="Calibri"/>
                <w:b/>
                <w:bCs/>
              </w:rPr>
              <w:t>Cechy oprogramowania</w:t>
            </w:r>
          </w:p>
        </w:tc>
        <w:tc>
          <w:tcPr>
            <w:tcW w:w="6477" w:type="dxa"/>
          </w:tcPr>
          <w:p w14:paraId="1E004DE0" w14:textId="77777777" w:rsidR="00B61B5A" w:rsidRDefault="00B61B5A" w:rsidP="00B61B5A">
            <w:pPr>
              <w:pStyle w:val="Akapitzlist"/>
              <w:numPr>
                <w:ilvl w:val="0"/>
                <w:numId w:val="120"/>
              </w:numPr>
            </w:pPr>
            <w:r>
              <w:t xml:space="preserve">Oferowane rozwiązanie musi zapewniać możliwość instalacji wszystkich jego komponentów w infrastrukturze Zamawiającego, </w:t>
            </w:r>
          </w:p>
          <w:p w14:paraId="0CB853BC" w14:textId="77777777" w:rsidR="00B61B5A" w:rsidRDefault="00B61B5A" w:rsidP="00B61B5A">
            <w:pPr>
              <w:pStyle w:val="Akapitzlist"/>
              <w:numPr>
                <w:ilvl w:val="0"/>
                <w:numId w:val="120"/>
              </w:numPr>
            </w:pPr>
            <w:r>
              <w:t xml:space="preserve">Oprogramowanie do wirtualizacji stacji roboczych musi wspierać Microsoft Windows 10, Windows 2012 jako systemy operacyjne zainstalowane na wirtualnych stacjach roboczych, </w:t>
            </w:r>
          </w:p>
          <w:p w14:paraId="1671001B" w14:textId="77777777" w:rsidR="00B61B5A" w:rsidRDefault="00B61B5A" w:rsidP="00B61B5A">
            <w:pPr>
              <w:pStyle w:val="Akapitzlist"/>
              <w:numPr>
                <w:ilvl w:val="0"/>
                <w:numId w:val="120"/>
              </w:numPr>
            </w:pPr>
            <w:r>
              <w:t xml:space="preserve">Oprogramowanie do wirtualizacji stacji roboczych musi wspierać dostęp do wirtualnych stacji roboczych przez aplikację kliencką, która można zainstalować na: Windows 8.1 (32 lub 64 bit), </w:t>
            </w:r>
            <w:proofErr w:type="spellStart"/>
            <w:r>
              <w:t>MacOS</w:t>
            </w:r>
            <w:proofErr w:type="spellEnd"/>
            <w:r>
              <w:t xml:space="preserve"> X, iOS i Android, oraz dostęp do stacji roboczych przez terminal typu </w:t>
            </w:r>
            <w:proofErr w:type="spellStart"/>
            <w:r>
              <w:t>Thin</w:t>
            </w:r>
            <w:proofErr w:type="spellEnd"/>
            <w:r>
              <w:t xml:space="preserve"> Client. Dla pozostałych systemów operacyjnych musi być możliwy dostęp bezpośrednio przez przeglądarkę internetową obsługującą HTML5. </w:t>
            </w:r>
          </w:p>
          <w:p w14:paraId="081DD71E" w14:textId="77777777" w:rsidR="00B61B5A" w:rsidRDefault="00B61B5A" w:rsidP="00B61B5A">
            <w:pPr>
              <w:pStyle w:val="Akapitzlist"/>
              <w:numPr>
                <w:ilvl w:val="0"/>
                <w:numId w:val="120"/>
              </w:numPr>
            </w:pPr>
            <w:r>
              <w:t xml:space="preserve">Serwer/serwery zarządzające infrastrukturą wirtualnych stacji roboczych muszą być instalowane na maszynach fizycznych lub wirtualnych z systemami operacyjnymi Windows Server 2012 R2/2016/2019. Wspomniane systemy mogą być w wersji Standard lub Enterprise, </w:t>
            </w:r>
          </w:p>
          <w:p w14:paraId="7BD23C10" w14:textId="77777777" w:rsidR="00B61B5A" w:rsidRDefault="00B61B5A" w:rsidP="00B61B5A">
            <w:pPr>
              <w:pStyle w:val="Akapitzlist"/>
              <w:numPr>
                <w:ilvl w:val="0"/>
                <w:numId w:val="120"/>
              </w:numPr>
            </w:pPr>
            <w:r>
              <w:t xml:space="preserve">Oprogramowanie do wirtualizacji stacji roboczych musi integrować się z usługami terminalowymi Microsoft RDSH oraz Windows Server 2012R2/2016 udostępniając użytkownikom możliwość połączenia się </w:t>
            </w:r>
            <w:r>
              <w:lastRenderedPageBreak/>
              <w:t xml:space="preserve">z pełną sesją terminalową lub pojedynczą aplikacją za pomocą dostępnych klientów opisanych w punkcie 2. </w:t>
            </w:r>
          </w:p>
          <w:p w14:paraId="4B572B6C" w14:textId="77777777" w:rsidR="00B61B5A" w:rsidRDefault="00B61B5A" w:rsidP="00B61B5A">
            <w:pPr>
              <w:pStyle w:val="Akapitzlist"/>
              <w:numPr>
                <w:ilvl w:val="0"/>
                <w:numId w:val="120"/>
              </w:numPr>
            </w:pPr>
            <w:r>
              <w:t xml:space="preserve">Konfiguracja i zarządzanie dostępem do sesji i aplikacji terminalowych musi być realizowana z poziomu tej samej pojedynczej konsoli zarządzającej. </w:t>
            </w:r>
          </w:p>
          <w:p w14:paraId="6A29A094" w14:textId="77777777" w:rsidR="00B61B5A" w:rsidRDefault="00B61B5A" w:rsidP="00B61B5A">
            <w:pPr>
              <w:pStyle w:val="Akapitzlist"/>
              <w:numPr>
                <w:ilvl w:val="0"/>
                <w:numId w:val="120"/>
              </w:numPr>
            </w:pPr>
            <w:r>
              <w:t xml:space="preserve">Oprogramowanie do wirtualizacji stacji roboczych musi posiadać możliwość instalacji więcej niż jednej instancji serwera zarządzającego połączeniami, tak aby w przypadku awarii takiego serwera zapewnić możliwość nawiązania nowej sesji przez inny serwer zarządzający, </w:t>
            </w:r>
          </w:p>
          <w:p w14:paraId="5A023F81" w14:textId="77777777" w:rsidR="00B61B5A" w:rsidRDefault="00B61B5A" w:rsidP="00B61B5A">
            <w:pPr>
              <w:pStyle w:val="Akapitzlist"/>
              <w:numPr>
                <w:ilvl w:val="0"/>
                <w:numId w:val="120"/>
              </w:numPr>
            </w:pPr>
            <w:r>
              <w:t xml:space="preserve">Dostęp do centralnej konsoli zarządzającej musi być możliwy przy wykorzystaniu przeglądarki Internet Explorer lub </w:t>
            </w:r>
            <w:proofErr w:type="spellStart"/>
            <w:r>
              <w:t>Firefox</w:t>
            </w:r>
            <w:proofErr w:type="spellEnd"/>
            <w:r>
              <w:t xml:space="preserve">, lub Chrome </w:t>
            </w:r>
          </w:p>
          <w:p w14:paraId="234B2DBA" w14:textId="77777777" w:rsidR="00B61B5A" w:rsidRDefault="00B61B5A" w:rsidP="00B61B5A">
            <w:pPr>
              <w:pStyle w:val="Akapitzlist"/>
              <w:numPr>
                <w:ilvl w:val="0"/>
                <w:numId w:val="120"/>
              </w:numPr>
            </w:pPr>
            <w:r>
              <w:t xml:space="preserve">Centralna konsola do zarządzania musi posiadać możliwość integracji z usługami katalogowymi Microsoft Active Directory, </w:t>
            </w:r>
          </w:p>
          <w:p w14:paraId="162607B3" w14:textId="77777777" w:rsidR="00B61B5A" w:rsidRDefault="00B61B5A" w:rsidP="00B61B5A">
            <w:pPr>
              <w:pStyle w:val="Akapitzlist"/>
              <w:numPr>
                <w:ilvl w:val="0"/>
                <w:numId w:val="120"/>
              </w:numPr>
            </w:pPr>
            <w:r>
              <w:t xml:space="preserve">Centralna konsola do zarządzania musi posiadać możliwość przydzielania i konfiguracji uprawnień do poszczególnych wirtualnych stacji roboczych lub grup wirtualnych stacji roboczych, </w:t>
            </w:r>
          </w:p>
          <w:p w14:paraId="4C020A4F" w14:textId="77777777" w:rsidR="00B61B5A" w:rsidRDefault="00B61B5A" w:rsidP="00B61B5A">
            <w:pPr>
              <w:pStyle w:val="Akapitzlist"/>
              <w:numPr>
                <w:ilvl w:val="0"/>
                <w:numId w:val="120"/>
              </w:numPr>
            </w:pPr>
            <w:r>
              <w:t xml:space="preserve">Centralna konsola do zarządzania musi posiadać możliwość integracji z </w:t>
            </w:r>
            <w:proofErr w:type="spellStart"/>
            <w:r>
              <w:t>tokenami</w:t>
            </w:r>
            <w:proofErr w:type="spellEnd"/>
            <w:r>
              <w:t xml:space="preserve"> RSA celem zapewnienia uwierzytelniania dwuskładnikowego do wirtualnych stacji roboczych, </w:t>
            </w:r>
          </w:p>
          <w:p w14:paraId="05525FF4" w14:textId="77777777" w:rsidR="00B61B5A" w:rsidRDefault="00B61B5A" w:rsidP="00B61B5A">
            <w:pPr>
              <w:pStyle w:val="Akapitzlist"/>
              <w:numPr>
                <w:ilvl w:val="0"/>
                <w:numId w:val="120"/>
              </w:numPr>
            </w:pPr>
            <w:r>
              <w:t xml:space="preserve">Oprogramowanie do wirtualizacji stacji roboczych musi zapewniać możliwość szybkiego dynamicznego tworzenia grup wielu nowych wirtualnych stacji roboczych oraz tworzenia grup wirtualnych stacji w skład których wchodzą stacje już istniejące, </w:t>
            </w:r>
          </w:p>
          <w:p w14:paraId="4437D2A8" w14:textId="77777777" w:rsidR="00B61B5A" w:rsidRDefault="00B61B5A" w:rsidP="00B61B5A">
            <w:pPr>
              <w:pStyle w:val="Akapitzlist"/>
              <w:numPr>
                <w:ilvl w:val="0"/>
                <w:numId w:val="120"/>
              </w:numPr>
            </w:pPr>
            <w:r>
              <w:t xml:space="preserve">Oprogramowanie do wirtualizacji stacji roboczych musi zapewniać możliwość tworzenia grup wirtualnych stacji roboczych, w których: </w:t>
            </w:r>
          </w:p>
          <w:p w14:paraId="2C9947A8" w14:textId="77777777" w:rsidR="00B61B5A" w:rsidRDefault="00B61B5A" w:rsidP="00B61B5A">
            <w:pPr>
              <w:pStyle w:val="Akapitzlist"/>
              <w:numPr>
                <w:ilvl w:val="1"/>
                <w:numId w:val="120"/>
              </w:numPr>
            </w:pPr>
            <w:r>
              <w:t xml:space="preserve">przypisanie użytkownika do wirtualnej stacji roboczej następuje na stałe po pierwszym zalogowaniu i wówczas wszystkie dane użytkownika pozostają zapisane pomimo jego wylogowania </w:t>
            </w:r>
          </w:p>
          <w:p w14:paraId="0F5EBC98" w14:textId="77777777" w:rsidR="00B61B5A" w:rsidRDefault="00B61B5A" w:rsidP="00B61B5A">
            <w:pPr>
              <w:pStyle w:val="Akapitzlist"/>
              <w:numPr>
                <w:ilvl w:val="1"/>
                <w:numId w:val="120"/>
              </w:numPr>
            </w:pPr>
            <w:r>
              <w:t xml:space="preserve">przypisanie użytkownika do wirtualnej stacji roboczej następuje przy każdym kolejnym logowaniu </w:t>
            </w:r>
          </w:p>
          <w:p w14:paraId="4075CE6A" w14:textId="77777777" w:rsidR="00B61B5A" w:rsidRDefault="00B61B5A" w:rsidP="00B61B5A">
            <w:pPr>
              <w:pStyle w:val="Akapitzlist"/>
              <w:numPr>
                <w:ilvl w:val="0"/>
                <w:numId w:val="120"/>
              </w:numPr>
            </w:pPr>
            <w:r>
              <w:t xml:space="preserve">Oprogramowanie musi zawierać mechanizmy obsługi przekierowania profili i ustawień użytkownika niezależnie od mechanizmów oferowanych przez system operacyjny w wirtualnym desktopie (natywna wirtualizacja profili użytkownika). </w:t>
            </w:r>
          </w:p>
          <w:p w14:paraId="027C7F05" w14:textId="77777777" w:rsidR="00B61B5A" w:rsidRDefault="00B61B5A" w:rsidP="00B61B5A">
            <w:pPr>
              <w:pStyle w:val="Akapitzlist"/>
              <w:numPr>
                <w:ilvl w:val="0"/>
                <w:numId w:val="120"/>
              </w:numPr>
            </w:pPr>
            <w:r>
              <w:t xml:space="preserve">Oprogramowanie do wirtualizacji stacji roboczych musi zapewniać mechanizm pozwalający na podłączenie do wirtualnej stacji roboczej urządzeń typu dysk </w:t>
            </w:r>
            <w:proofErr w:type="spellStart"/>
            <w:r>
              <w:t>usb</w:t>
            </w:r>
            <w:proofErr w:type="spellEnd"/>
            <w:r>
              <w:t xml:space="preserve">, pendrive poprzez włączenie do portu USB urządzenia fizycznego na którym zainstalowana jest aplikacja klienta, </w:t>
            </w:r>
          </w:p>
          <w:p w14:paraId="7D21935E" w14:textId="77777777" w:rsidR="00B61B5A" w:rsidRDefault="00B61B5A" w:rsidP="00B61B5A">
            <w:pPr>
              <w:pStyle w:val="Akapitzlist"/>
              <w:numPr>
                <w:ilvl w:val="0"/>
                <w:numId w:val="120"/>
              </w:numPr>
            </w:pPr>
            <w:r>
              <w:t xml:space="preserve">Oprogramowanie do wirtualizacji stacji roboczych musi zapewniać wbudowane mechanizmy do dostarczania </w:t>
            </w:r>
            <w:proofErr w:type="spellStart"/>
            <w:r>
              <w:t>zwirtualizowanych</w:t>
            </w:r>
            <w:proofErr w:type="spellEnd"/>
            <w:r>
              <w:t xml:space="preserve"> aplikacji poprzez dostarczenie całej aplikacji do wirtualnej stacji roboczej lub jej streaming, </w:t>
            </w:r>
          </w:p>
          <w:p w14:paraId="0C1F71F8" w14:textId="77777777" w:rsidR="00B61B5A" w:rsidRDefault="00B61B5A" w:rsidP="00B61B5A">
            <w:pPr>
              <w:pStyle w:val="Akapitzlist"/>
              <w:numPr>
                <w:ilvl w:val="0"/>
                <w:numId w:val="120"/>
              </w:numPr>
            </w:pPr>
            <w:r>
              <w:t xml:space="preserve">Warstwa wirtualizacji musi posiadać możliwość alokacji dla wirtualnych stacji roboczych większej ilości pamięci RAM niż fizycznie zainstalowanej w serwerze w celu osiągnięcia maksymalnego możliwego stopnia konsolidacji, </w:t>
            </w:r>
          </w:p>
          <w:p w14:paraId="2D63E207" w14:textId="77777777" w:rsidR="00B61B5A" w:rsidRDefault="00B61B5A" w:rsidP="00B61B5A">
            <w:pPr>
              <w:pStyle w:val="Akapitzlist"/>
              <w:numPr>
                <w:ilvl w:val="0"/>
                <w:numId w:val="120"/>
              </w:numPr>
            </w:pPr>
            <w:r>
              <w:t xml:space="preserve">Oprogramowanie do wirtualizacji musi zapewnić możliwość skonfigurowania wirtualnych stacji roboczych jedno lub wieloprocesorowych, posiadających od 1 do 4 procesorów, </w:t>
            </w:r>
          </w:p>
          <w:p w14:paraId="6BE30374" w14:textId="77777777" w:rsidR="00B61B5A" w:rsidRDefault="00B61B5A" w:rsidP="00B61B5A">
            <w:pPr>
              <w:pStyle w:val="Akapitzlist"/>
              <w:numPr>
                <w:ilvl w:val="0"/>
                <w:numId w:val="120"/>
              </w:numPr>
            </w:pPr>
            <w:r>
              <w:t xml:space="preserve">Oprogramowanie do wirtualizacji musi zapewnić obsługę aplikacji 3D wewnątrz wirtualnych stacji roboczych wykorzystujących API </w:t>
            </w:r>
            <w:proofErr w:type="spellStart"/>
            <w:r>
              <w:lastRenderedPageBreak/>
              <w:t>OpenGL</w:t>
            </w:r>
            <w:proofErr w:type="spellEnd"/>
            <w:r>
              <w:t xml:space="preserve"> lub DirectX bez obciążania procesorów fizycznych w serwerach. </w:t>
            </w:r>
          </w:p>
          <w:p w14:paraId="7F085BF8" w14:textId="77777777" w:rsidR="00B61B5A" w:rsidRDefault="00B61B5A" w:rsidP="00B61B5A">
            <w:pPr>
              <w:pStyle w:val="Akapitzlist"/>
              <w:numPr>
                <w:ilvl w:val="0"/>
                <w:numId w:val="120"/>
              </w:numPr>
            </w:pPr>
            <w:r>
              <w:t xml:space="preserve">Oprogramowanie do wirtualizacji musi zapewnić możliwość skonfigurowania wirtualnych stacji roboczych posiadających do 255 GB pamięci RAM, </w:t>
            </w:r>
          </w:p>
          <w:p w14:paraId="7EBD2968" w14:textId="77777777" w:rsidR="00B61B5A" w:rsidRDefault="00B61B5A" w:rsidP="00B61B5A">
            <w:pPr>
              <w:pStyle w:val="Akapitzlist"/>
              <w:numPr>
                <w:ilvl w:val="0"/>
                <w:numId w:val="120"/>
              </w:numPr>
            </w:pPr>
            <w:r>
              <w:t xml:space="preserve">Oprogramowania musi umożliwiać monitorowanie pamięci masowych, obciążenia procesorów oraz urządzeń sieciowych. </w:t>
            </w:r>
          </w:p>
          <w:p w14:paraId="39EA85C6" w14:textId="77777777" w:rsidR="00B61B5A" w:rsidRDefault="00B61B5A" w:rsidP="00B61B5A">
            <w:pPr>
              <w:pStyle w:val="Akapitzlist"/>
              <w:numPr>
                <w:ilvl w:val="0"/>
                <w:numId w:val="120"/>
              </w:numPr>
            </w:pPr>
            <w:r>
              <w:t xml:space="preserve">Oprogramowanie musi umożliwiać sprawdzanie stanu serwerów pośredniczących w procesie dostarczania maszyn wirtualnych. </w:t>
            </w:r>
          </w:p>
          <w:p w14:paraId="751AD4AB" w14:textId="77777777" w:rsidR="00B61B5A" w:rsidRPr="00D97EF7" w:rsidRDefault="00B61B5A" w:rsidP="00B61B5A">
            <w:pPr>
              <w:pStyle w:val="Akapitzlist"/>
              <w:numPr>
                <w:ilvl w:val="0"/>
                <w:numId w:val="120"/>
              </w:numPr>
            </w:pPr>
            <w:r>
              <w:t xml:space="preserve">Oprogramowanie musi umożliwiać szybkie diagnozowanie ewentualnych nieprawidłowości w działaniu środowiska i wyświetlanie odpowiedniej sesji użytkownika, która powoduje nieprawidłowości. </w:t>
            </w:r>
          </w:p>
        </w:tc>
      </w:tr>
      <w:tr w:rsidR="00B61B5A" w14:paraId="558BCBF6" w14:textId="77777777" w:rsidTr="004F0B98">
        <w:tc>
          <w:tcPr>
            <w:tcW w:w="2595" w:type="dxa"/>
          </w:tcPr>
          <w:p w14:paraId="1EBE099D" w14:textId="77777777" w:rsidR="00B61B5A" w:rsidRPr="53D6A876" w:rsidRDefault="00B61B5A" w:rsidP="004F0B98">
            <w:pPr>
              <w:rPr>
                <w:rFonts w:ascii="Calibri" w:eastAsia="Calibri" w:hAnsi="Calibri" w:cs="Calibri"/>
                <w:b/>
                <w:bCs/>
              </w:rPr>
            </w:pPr>
            <w:r>
              <w:rPr>
                <w:rFonts w:ascii="Calibri" w:eastAsia="Calibri" w:hAnsi="Calibri" w:cs="Calibri"/>
                <w:b/>
                <w:bCs/>
              </w:rPr>
              <w:lastRenderedPageBreak/>
              <w:t>Wdrożenie:</w:t>
            </w:r>
          </w:p>
        </w:tc>
        <w:tc>
          <w:tcPr>
            <w:tcW w:w="6477" w:type="dxa"/>
          </w:tcPr>
          <w:p w14:paraId="7B838FC4" w14:textId="77777777" w:rsidR="00B61B5A" w:rsidRDefault="00B61B5A" w:rsidP="004F0B98">
            <w:pPr>
              <w:pStyle w:val="Akapitzlist"/>
            </w:pPr>
            <w:r>
              <w:t xml:space="preserve">Wykonawca dla dostarczenia rozwiązania alternatywnego do </w:t>
            </w:r>
            <w:proofErr w:type="spellStart"/>
            <w:r>
              <w:t>VMware</w:t>
            </w:r>
            <w:proofErr w:type="spellEnd"/>
            <w:r>
              <w:t xml:space="preserve"> Horizon, zrealizuje wdrożenie, które będzie polegać na:</w:t>
            </w:r>
          </w:p>
          <w:p w14:paraId="012F5A34" w14:textId="77777777" w:rsidR="00B61B5A" w:rsidRPr="000C2EA7" w:rsidRDefault="00B61B5A" w:rsidP="00B61B5A">
            <w:pPr>
              <w:pStyle w:val="Akapitzlist"/>
              <w:numPr>
                <w:ilvl w:val="0"/>
                <w:numId w:val="122"/>
              </w:numPr>
            </w:pPr>
            <w:r w:rsidRPr="000C2EA7">
              <w:rPr>
                <w:rFonts w:ascii="Calibri" w:eastAsia="Times New Roman" w:hAnsi="Calibri" w:cs="Calibri"/>
                <w:color w:val="000000"/>
                <w:lang w:eastAsia="pl-PL"/>
              </w:rPr>
              <w:t xml:space="preserve">Instalacji niezbędnych elementów infrastruktury, w tym elementy warstwy </w:t>
            </w:r>
            <w:proofErr w:type="spellStart"/>
            <w:r w:rsidRPr="000C2EA7">
              <w:rPr>
                <w:rFonts w:ascii="Calibri" w:eastAsia="Times New Roman" w:hAnsi="Calibri" w:cs="Calibri"/>
                <w:color w:val="000000"/>
                <w:lang w:eastAsia="pl-PL"/>
              </w:rPr>
              <w:t>wirtualizacyjnej</w:t>
            </w:r>
            <w:proofErr w:type="spellEnd"/>
            <w:r w:rsidRPr="000C2EA7">
              <w:rPr>
                <w:rFonts w:ascii="Calibri" w:eastAsia="Times New Roman" w:hAnsi="Calibri" w:cs="Calibri"/>
                <w:color w:val="000000"/>
                <w:lang w:eastAsia="pl-PL"/>
              </w:rPr>
              <w:t xml:space="preserve"> oraz serwerów zarządzających wchodzących w skład rozwiązania </w:t>
            </w:r>
          </w:p>
          <w:p w14:paraId="10A42415" w14:textId="77777777" w:rsidR="00B61B5A" w:rsidRPr="000C2EA7" w:rsidRDefault="00B61B5A" w:rsidP="00B61B5A">
            <w:pPr>
              <w:pStyle w:val="Akapitzlist"/>
              <w:numPr>
                <w:ilvl w:val="0"/>
                <w:numId w:val="122"/>
              </w:numPr>
            </w:pPr>
            <w:r w:rsidRPr="000C2EA7">
              <w:rPr>
                <w:rFonts w:ascii="Calibri" w:eastAsia="Times New Roman" w:hAnsi="Calibri" w:cs="Calibri"/>
                <w:color w:val="000000"/>
                <w:lang w:eastAsia="pl-PL"/>
              </w:rPr>
              <w:t xml:space="preserve">Konfiguracji dostarczonego rozwiązania wraz z integracją z systemami wewnętrznymi </w:t>
            </w:r>
          </w:p>
          <w:p w14:paraId="0408ED09" w14:textId="77777777" w:rsidR="00B61B5A" w:rsidRPr="000C2EA7" w:rsidRDefault="00B61B5A" w:rsidP="00B61B5A">
            <w:pPr>
              <w:pStyle w:val="Akapitzlist"/>
              <w:numPr>
                <w:ilvl w:val="0"/>
                <w:numId w:val="122"/>
              </w:numPr>
            </w:pPr>
            <w:r w:rsidRPr="000C2EA7">
              <w:rPr>
                <w:rFonts w:ascii="Calibri" w:eastAsia="Times New Roman" w:hAnsi="Calibri" w:cs="Calibri"/>
                <w:color w:val="000000"/>
                <w:lang w:eastAsia="pl-PL"/>
              </w:rPr>
              <w:t xml:space="preserve">Przygotowaniu wzorcowego obrazu systemu operacyjnego dla VDI wg wytycznych zamawiającego </w:t>
            </w:r>
          </w:p>
          <w:p w14:paraId="657A221C" w14:textId="77777777" w:rsidR="00B61B5A" w:rsidRPr="000C2EA7" w:rsidRDefault="00B61B5A" w:rsidP="00B61B5A">
            <w:pPr>
              <w:pStyle w:val="Akapitzlist"/>
              <w:numPr>
                <w:ilvl w:val="0"/>
                <w:numId w:val="122"/>
              </w:numPr>
            </w:pPr>
            <w:r w:rsidRPr="000C2EA7">
              <w:rPr>
                <w:rFonts w:ascii="Calibri" w:eastAsia="Times New Roman" w:hAnsi="Calibri" w:cs="Calibri"/>
                <w:color w:val="000000"/>
                <w:lang w:eastAsia="pl-PL"/>
              </w:rPr>
              <w:t xml:space="preserve">Konfiguracji do 3 puli desktopów zgodną z wytycznymi zamawiającego </w:t>
            </w:r>
          </w:p>
          <w:p w14:paraId="197B7855" w14:textId="77777777" w:rsidR="00B61B5A" w:rsidRPr="000C2EA7" w:rsidRDefault="00B61B5A" w:rsidP="00B61B5A">
            <w:pPr>
              <w:pStyle w:val="Akapitzlist"/>
              <w:numPr>
                <w:ilvl w:val="0"/>
                <w:numId w:val="122"/>
              </w:numPr>
            </w:pPr>
            <w:r w:rsidRPr="000C2EA7">
              <w:rPr>
                <w:rFonts w:ascii="Calibri" w:eastAsia="Times New Roman" w:hAnsi="Calibri" w:cs="Calibri"/>
                <w:color w:val="000000"/>
                <w:lang w:eastAsia="pl-PL"/>
              </w:rPr>
              <w:t xml:space="preserve">Konfiguracji mechanizmów dostępowych do systemów VDI dla użytkowników </w:t>
            </w:r>
          </w:p>
          <w:p w14:paraId="30C4232E" w14:textId="77777777" w:rsidR="00B61B5A" w:rsidRPr="000C2EA7" w:rsidRDefault="00B61B5A" w:rsidP="00B61B5A">
            <w:pPr>
              <w:pStyle w:val="Akapitzlist"/>
              <w:numPr>
                <w:ilvl w:val="0"/>
                <w:numId w:val="122"/>
              </w:numPr>
            </w:pPr>
            <w:r w:rsidRPr="000C2EA7">
              <w:rPr>
                <w:rFonts w:ascii="Calibri" w:eastAsia="Times New Roman" w:hAnsi="Calibri" w:cs="Calibri"/>
                <w:color w:val="000000"/>
                <w:lang w:eastAsia="pl-PL"/>
              </w:rPr>
              <w:t xml:space="preserve">Weryfikacja poprawności działania tworzenia desktopów użytkowników i ich konfiguracji </w:t>
            </w:r>
          </w:p>
          <w:p w14:paraId="6F866E6E" w14:textId="77777777" w:rsidR="00B61B5A" w:rsidRPr="008C6EF0" w:rsidRDefault="00B61B5A" w:rsidP="00B61B5A">
            <w:pPr>
              <w:pStyle w:val="Akapitzlist"/>
              <w:numPr>
                <w:ilvl w:val="0"/>
                <w:numId w:val="122"/>
              </w:numPr>
            </w:pPr>
            <w:r w:rsidRPr="000C2EA7">
              <w:rPr>
                <w:rFonts w:ascii="Calibri" w:eastAsia="Times New Roman" w:hAnsi="Calibri" w:cs="Calibri"/>
                <w:color w:val="000000"/>
                <w:lang w:eastAsia="pl-PL"/>
              </w:rPr>
              <w:t xml:space="preserve">Przygotowanie dokumentacji powdrożeniowej </w:t>
            </w:r>
          </w:p>
          <w:p w14:paraId="1347602F" w14:textId="77777777" w:rsidR="00B61B5A" w:rsidRDefault="00B61B5A" w:rsidP="004F0B98"/>
          <w:p w14:paraId="3441A60B" w14:textId="77777777" w:rsidR="00B61B5A" w:rsidRDefault="00B61B5A" w:rsidP="004F0B98">
            <w:r>
              <w:t xml:space="preserve">Wykonawca dla przypadku rozszerzenia licencji </w:t>
            </w:r>
            <w:proofErr w:type="spellStart"/>
            <w:r>
              <w:t>VMware</w:t>
            </w:r>
            <w:proofErr w:type="spellEnd"/>
            <w:r>
              <w:t xml:space="preserve"> Horizon przeprowadzi rozszerzenie licencji i skonfiguruje rozwiązanie do korzystania z sumarycznie trzech serwerów</w:t>
            </w:r>
          </w:p>
        </w:tc>
      </w:tr>
      <w:tr w:rsidR="00B61B5A" w14:paraId="67E20DFC" w14:textId="77777777" w:rsidTr="004F0B98">
        <w:tc>
          <w:tcPr>
            <w:tcW w:w="2595" w:type="dxa"/>
          </w:tcPr>
          <w:p w14:paraId="6F1C7FA5" w14:textId="77777777" w:rsidR="00B61B5A" w:rsidRDefault="00B61B5A" w:rsidP="004F0B98">
            <w:pPr>
              <w:rPr>
                <w:rFonts w:ascii="Calibri" w:eastAsia="Calibri" w:hAnsi="Calibri" w:cs="Calibri"/>
                <w:b/>
                <w:bCs/>
              </w:rPr>
            </w:pPr>
            <w:r>
              <w:rPr>
                <w:rFonts w:ascii="Calibri" w:eastAsia="Calibri" w:hAnsi="Calibri" w:cs="Calibri"/>
                <w:b/>
                <w:bCs/>
              </w:rPr>
              <w:t>Wsparcie techniczne:</w:t>
            </w:r>
          </w:p>
        </w:tc>
        <w:tc>
          <w:tcPr>
            <w:tcW w:w="6477" w:type="dxa"/>
          </w:tcPr>
          <w:p w14:paraId="3359D0A2" w14:textId="4F9BF2C4" w:rsidR="00B61B5A" w:rsidRDefault="00B61B5A" w:rsidP="004F0B98">
            <w:pPr>
              <w:pStyle w:val="Akapitzlist"/>
            </w:pPr>
            <w:r>
              <w:t xml:space="preserve">Rozwiązanie musi posiadać wsparcie techniczne w języku polskim na okres </w:t>
            </w:r>
            <w:r w:rsidR="00336F52">
              <w:t xml:space="preserve">do </w:t>
            </w:r>
            <w:r w:rsidR="00336F52" w:rsidRPr="00C474B2">
              <w:t>dnia</w:t>
            </w:r>
            <w:r w:rsidRPr="00C474B2">
              <w:t xml:space="preserve"> </w:t>
            </w:r>
            <w:r w:rsidR="00336F52" w:rsidRPr="00C474B2">
              <w:t>06.11.2025 r.</w:t>
            </w:r>
          </w:p>
          <w:p w14:paraId="17A59BB7" w14:textId="77777777" w:rsidR="00B61B5A" w:rsidRDefault="00B61B5A" w:rsidP="004F0B98">
            <w:pPr>
              <w:pStyle w:val="Akapitzlist"/>
            </w:pPr>
            <w:r>
              <w:t xml:space="preserve">a) Pomoc techniczna wraz z producentem rozwiązań </w:t>
            </w:r>
          </w:p>
          <w:p w14:paraId="47536C2F" w14:textId="77777777" w:rsidR="00B61B5A" w:rsidRDefault="00B61B5A" w:rsidP="004F0B98">
            <w:pPr>
              <w:pStyle w:val="Akapitzlist"/>
            </w:pPr>
            <w:r>
              <w:t xml:space="preserve">b) Dostęp do Upgrade, Update i </w:t>
            </w:r>
            <w:proofErr w:type="spellStart"/>
            <w:r>
              <w:t>ServicePack</w:t>
            </w:r>
            <w:proofErr w:type="spellEnd"/>
            <w:r>
              <w:t xml:space="preserve"> </w:t>
            </w:r>
          </w:p>
          <w:p w14:paraId="666A2375" w14:textId="77777777" w:rsidR="00B61B5A" w:rsidRDefault="00B61B5A" w:rsidP="004F0B98">
            <w:pPr>
              <w:pStyle w:val="Akapitzlist"/>
            </w:pPr>
            <w:r>
              <w:t xml:space="preserve">c) Pomoc techniczna w języku polskim w Godzinach Pracy </w:t>
            </w:r>
          </w:p>
          <w:p w14:paraId="10DF3E49" w14:textId="77777777" w:rsidR="00B61B5A" w:rsidRDefault="00B61B5A" w:rsidP="004F0B98">
            <w:pPr>
              <w:pStyle w:val="Akapitzlist"/>
            </w:pPr>
            <w:r>
              <w:t xml:space="preserve">d) Dostęp do polskiego portalu pomocy technicznej </w:t>
            </w:r>
          </w:p>
          <w:p w14:paraId="5F6536E2" w14:textId="77777777" w:rsidR="00B61B5A" w:rsidRDefault="00B61B5A" w:rsidP="004F0B98">
            <w:pPr>
              <w:pStyle w:val="Akapitzlist"/>
            </w:pPr>
            <w:r>
              <w:t xml:space="preserve">e) Dostęp do polskiej bazy wiedzy </w:t>
            </w:r>
          </w:p>
          <w:p w14:paraId="48F75710" w14:textId="77777777" w:rsidR="00B61B5A" w:rsidRDefault="00B61B5A" w:rsidP="004F0B98">
            <w:pPr>
              <w:pStyle w:val="Akapitzlist"/>
            </w:pPr>
            <w:r>
              <w:t xml:space="preserve">f) Telefoniczna pomoc techniczna w języku polskim </w:t>
            </w:r>
          </w:p>
          <w:p w14:paraId="53D3EE48" w14:textId="77777777" w:rsidR="00B61B5A" w:rsidRDefault="00B61B5A" w:rsidP="004F0B98">
            <w:pPr>
              <w:pStyle w:val="Akapitzlist"/>
            </w:pPr>
            <w:r>
              <w:t xml:space="preserve">g) Mailowa pomoc techniczna w języku polskim </w:t>
            </w:r>
          </w:p>
          <w:p w14:paraId="04692876" w14:textId="77777777" w:rsidR="00B61B5A" w:rsidRDefault="00B61B5A" w:rsidP="004F0B98">
            <w:pPr>
              <w:pStyle w:val="Akapitzlist"/>
            </w:pPr>
            <w:r>
              <w:t>h) Zdalna pomoc techniczna w języku polskim</w:t>
            </w:r>
          </w:p>
          <w:p w14:paraId="5141E459" w14:textId="77777777" w:rsidR="00B61B5A" w:rsidRDefault="00B61B5A" w:rsidP="004F0B98">
            <w:pPr>
              <w:pStyle w:val="Akapitzlist"/>
            </w:pPr>
            <w:r>
              <w:t>i) Obsługa zgłoszeń typu „How to"</w:t>
            </w:r>
          </w:p>
        </w:tc>
      </w:tr>
    </w:tbl>
    <w:p w14:paraId="177F8800" w14:textId="77777777" w:rsidR="00B61B5A" w:rsidRPr="003437C2" w:rsidRDefault="00B61B5A" w:rsidP="003A545A">
      <w:pPr>
        <w:spacing w:after="0"/>
        <w:rPr>
          <w:rFonts w:cstheme="minorHAnsi"/>
          <w:b/>
          <w:bCs/>
          <w:u w:val="single"/>
        </w:rPr>
      </w:pPr>
    </w:p>
    <w:sectPr w:rsidR="00B61B5A" w:rsidRPr="003437C2" w:rsidSect="00EE05E2">
      <w:headerReference w:type="default" r:id="rId8"/>
      <w:pgSz w:w="11906" w:h="16838"/>
      <w:pgMar w:top="158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30779" w14:textId="77777777" w:rsidR="009F10A9" w:rsidRDefault="009F10A9" w:rsidP="00CB4424">
      <w:pPr>
        <w:spacing w:after="0" w:line="240" w:lineRule="auto"/>
      </w:pPr>
      <w:r>
        <w:separator/>
      </w:r>
    </w:p>
  </w:endnote>
  <w:endnote w:type="continuationSeparator" w:id="0">
    <w:p w14:paraId="4B632DC6" w14:textId="77777777" w:rsidR="009F10A9" w:rsidRDefault="009F10A9" w:rsidP="00CB4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271AF" w14:textId="77777777" w:rsidR="009F10A9" w:rsidRDefault="009F10A9" w:rsidP="00CB4424">
      <w:pPr>
        <w:spacing w:after="0" w:line="240" w:lineRule="auto"/>
      </w:pPr>
      <w:r>
        <w:separator/>
      </w:r>
    </w:p>
  </w:footnote>
  <w:footnote w:type="continuationSeparator" w:id="0">
    <w:p w14:paraId="5FABC638" w14:textId="77777777" w:rsidR="009F10A9" w:rsidRDefault="009F10A9" w:rsidP="00CB44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2D049" w14:textId="63FC346B" w:rsidR="00EE05E2" w:rsidRPr="00CB4424" w:rsidRDefault="00CB4424">
    <w:pPr>
      <w:pStyle w:val="Nagwek"/>
      <w:rPr>
        <w:i/>
        <w:sz w:val="20"/>
        <w:szCs w:val="20"/>
        <w:u w:val="single"/>
      </w:rPr>
    </w:pPr>
    <w:r w:rsidRPr="00CB4424">
      <w:rPr>
        <w:i/>
        <w:sz w:val="20"/>
        <w:szCs w:val="20"/>
        <w:u w:val="single"/>
      </w:rPr>
      <w:t>oznaczenie sprawy: F</w:t>
    </w:r>
    <w:r w:rsidR="006E418C">
      <w:rPr>
        <w:i/>
        <w:sz w:val="20"/>
        <w:szCs w:val="20"/>
        <w:u w:val="single"/>
      </w:rPr>
      <w:t>H/0</w:t>
    </w:r>
    <w:r w:rsidR="00336F52">
      <w:rPr>
        <w:i/>
        <w:sz w:val="20"/>
        <w:szCs w:val="20"/>
        <w:u w:val="single"/>
      </w:rPr>
      <w:t>2</w:t>
    </w:r>
    <w:r w:rsidR="006E418C">
      <w:rPr>
        <w:i/>
        <w:sz w:val="20"/>
        <w:szCs w:val="20"/>
        <w:u w:val="single"/>
      </w:rPr>
      <w:t>/1</w:t>
    </w:r>
    <w:r w:rsidR="00CA41FE">
      <w:rPr>
        <w:i/>
        <w:sz w:val="20"/>
        <w:szCs w:val="20"/>
        <w:u w:val="single"/>
      </w:rPr>
      <w:t>2</w:t>
    </w:r>
    <w:r w:rsidR="006E418C">
      <w:rPr>
        <w:i/>
        <w:sz w:val="20"/>
        <w:szCs w:val="20"/>
        <w:u w:val="single"/>
      </w:rPr>
      <w:t>/2</w:t>
    </w:r>
    <w:r w:rsidR="00336F52">
      <w:rPr>
        <w:i/>
        <w:sz w:val="20"/>
        <w:szCs w:val="20"/>
        <w:u w:val="single"/>
      </w:rPr>
      <w:t>4</w:t>
    </w:r>
    <w:r>
      <w:rPr>
        <w:i/>
        <w:sz w:val="20"/>
        <w:szCs w:val="20"/>
        <w:u w:val="single"/>
      </w:rPr>
      <w:tab/>
    </w:r>
    <w:r>
      <w:rPr>
        <w:i/>
        <w:sz w:val="20"/>
        <w:szCs w:val="20"/>
        <w:u w:val="single"/>
      </w:rPr>
      <w:tab/>
    </w:r>
    <w:r w:rsidRPr="00CB4424">
      <w:rPr>
        <w:i/>
        <w:sz w:val="20"/>
        <w:szCs w:val="20"/>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D4E1F"/>
    <w:multiLevelType w:val="hybridMultilevel"/>
    <w:tmpl w:val="9EA81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5225C6"/>
    <w:multiLevelType w:val="multilevel"/>
    <w:tmpl w:val="A6580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307FBC"/>
    <w:multiLevelType w:val="multilevel"/>
    <w:tmpl w:val="5732AF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73E1C"/>
    <w:multiLevelType w:val="multilevel"/>
    <w:tmpl w:val="76FADE14"/>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D8713D"/>
    <w:multiLevelType w:val="multilevel"/>
    <w:tmpl w:val="E82209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F83E02"/>
    <w:multiLevelType w:val="hybridMultilevel"/>
    <w:tmpl w:val="25BAC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395910"/>
    <w:multiLevelType w:val="multilevel"/>
    <w:tmpl w:val="262A78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5C4E5F"/>
    <w:multiLevelType w:val="multilevel"/>
    <w:tmpl w:val="BFBE5C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D011AC"/>
    <w:multiLevelType w:val="hybridMultilevel"/>
    <w:tmpl w:val="88442068"/>
    <w:lvl w:ilvl="0" w:tplc="FFFFFFFF">
      <w:start w:val="1"/>
      <w:numFmt w:val="decimal"/>
      <w:lvlText w:val="%1."/>
      <w:lvlJc w:val="left"/>
      <w:pPr>
        <w:tabs>
          <w:tab w:val="num" w:pos="284"/>
        </w:tabs>
        <w:ind w:left="0" w:firstLine="0"/>
      </w:pPr>
      <w:rPr>
        <w:rFonts w:hint="default"/>
      </w:rPr>
    </w:lvl>
    <w:lvl w:ilvl="1" w:tplc="919A566C">
      <w:numFmt w:val="bullet"/>
      <w:lvlText w:val="•"/>
      <w:lvlJc w:val="left"/>
      <w:pPr>
        <w:ind w:left="2235" w:hanging="1155"/>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B20DD"/>
    <w:multiLevelType w:val="multilevel"/>
    <w:tmpl w:val="0E4481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E84518"/>
    <w:multiLevelType w:val="multilevel"/>
    <w:tmpl w:val="E8C6B6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0E69C6"/>
    <w:multiLevelType w:val="multilevel"/>
    <w:tmpl w:val="56F6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C13A18"/>
    <w:multiLevelType w:val="hybridMultilevel"/>
    <w:tmpl w:val="E3609C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28129D"/>
    <w:multiLevelType w:val="multilevel"/>
    <w:tmpl w:val="ABF2DF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5120EF"/>
    <w:multiLevelType w:val="multilevel"/>
    <w:tmpl w:val="729A13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751C80"/>
    <w:multiLevelType w:val="multilevel"/>
    <w:tmpl w:val="294CBE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C2437D"/>
    <w:multiLevelType w:val="hybridMultilevel"/>
    <w:tmpl w:val="F0E4E7B6"/>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12EC2E93"/>
    <w:multiLevelType w:val="hybridMultilevel"/>
    <w:tmpl w:val="6BD8B07A"/>
    <w:lvl w:ilvl="0" w:tplc="FFFFFFFF">
      <w:start w:val="1"/>
      <w:numFmt w:val="decimal"/>
      <w:lvlText w:val="%1."/>
      <w:lvlJc w:val="left"/>
      <w:pPr>
        <w:tabs>
          <w:tab w:val="num" w:pos="284"/>
        </w:tabs>
        <w:ind w:left="0" w:firstLine="0"/>
      </w:pPr>
      <w:rPr>
        <w:rFonts w:hint="default"/>
      </w:rPr>
    </w:lvl>
    <w:lvl w:ilvl="1" w:tplc="FFFFFFFF">
      <w:start w:val="1"/>
      <w:numFmt w:val="lowerLetter"/>
      <w:lvlText w:val="%2)"/>
      <w:lvlJc w:val="left"/>
      <w:pPr>
        <w:tabs>
          <w:tab w:val="num" w:pos="567"/>
        </w:tabs>
        <w:ind w:left="284" w:firstLine="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34C10F7"/>
    <w:multiLevelType w:val="hybridMultilevel"/>
    <w:tmpl w:val="F0E4E7B6"/>
    <w:lvl w:ilvl="0" w:tplc="3974A4C0">
      <w:start w:val="1"/>
      <w:numFmt w:val="decimal"/>
      <w:lvlText w:val="%1."/>
      <w:lvlJc w:val="left"/>
      <w:pPr>
        <w:ind w:left="720" w:hanging="360"/>
      </w:pPr>
      <w:rPr>
        <w:rFonts w:asciiTheme="minorHAnsi" w:eastAsiaTheme="minorHAnsi" w:hAnsiTheme="minorHAnsi"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14261F89"/>
    <w:multiLevelType w:val="multilevel"/>
    <w:tmpl w:val="F0ACA8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4633D81"/>
    <w:multiLevelType w:val="multilevel"/>
    <w:tmpl w:val="97483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4F23107"/>
    <w:multiLevelType w:val="multilevel"/>
    <w:tmpl w:val="0C78D9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50A486E"/>
    <w:multiLevelType w:val="multilevel"/>
    <w:tmpl w:val="CEECB6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53D0737"/>
    <w:multiLevelType w:val="hybridMultilevel"/>
    <w:tmpl w:val="5F56F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A60E32"/>
    <w:multiLevelType w:val="hybridMultilevel"/>
    <w:tmpl w:val="7132E8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8715D9F"/>
    <w:multiLevelType w:val="multilevel"/>
    <w:tmpl w:val="BCEA0EC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90D3515"/>
    <w:multiLevelType w:val="multilevel"/>
    <w:tmpl w:val="3A648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A8F0D2A"/>
    <w:multiLevelType w:val="multilevel"/>
    <w:tmpl w:val="501C92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B5A79B4"/>
    <w:multiLevelType w:val="multilevel"/>
    <w:tmpl w:val="B324FA74"/>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C5D59B3"/>
    <w:multiLevelType w:val="hybridMultilevel"/>
    <w:tmpl w:val="6BD8B07A"/>
    <w:lvl w:ilvl="0" w:tplc="AC606C44">
      <w:start w:val="1"/>
      <w:numFmt w:val="decimal"/>
      <w:lvlText w:val="%1."/>
      <w:lvlJc w:val="left"/>
      <w:pPr>
        <w:tabs>
          <w:tab w:val="num" w:pos="284"/>
        </w:tabs>
        <w:ind w:left="0" w:firstLine="0"/>
      </w:pPr>
      <w:rPr>
        <w:rFonts w:hint="default"/>
      </w:rPr>
    </w:lvl>
    <w:lvl w:ilvl="1" w:tplc="93E8B7BA">
      <w:start w:val="1"/>
      <w:numFmt w:val="lowerLetter"/>
      <w:lvlText w:val="%2)"/>
      <w:lvlJc w:val="left"/>
      <w:pPr>
        <w:tabs>
          <w:tab w:val="num" w:pos="567"/>
        </w:tabs>
        <w:ind w:left="284" w:firstLine="0"/>
      </w:pPr>
      <w:rPr>
        <w:rFonts w:hint="default"/>
      </w:rPr>
    </w:lvl>
    <w:lvl w:ilvl="2" w:tplc="0415001B">
      <w:start w:val="1"/>
      <w:numFmt w:val="lowerRoman"/>
      <w:lvlText w:val="%3."/>
      <w:lvlJc w:val="righ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CC02397"/>
    <w:multiLevelType w:val="multilevel"/>
    <w:tmpl w:val="3E34BA3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E350B72"/>
    <w:multiLevelType w:val="hybridMultilevel"/>
    <w:tmpl w:val="6BD8B07A"/>
    <w:lvl w:ilvl="0" w:tplc="AC606C44">
      <w:start w:val="1"/>
      <w:numFmt w:val="decimal"/>
      <w:lvlText w:val="%1."/>
      <w:lvlJc w:val="left"/>
      <w:pPr>
        <w:tabs>
          <w:tab w:val="num" w:pos="284"/>
        </w:tabs>
        <w:ind w:left="0" w:firstLine="0"/>
      </w:pPr>
      <w:rPr>
        <w:rFonts w:hint="default"/>
      </w:rPr>
    </w:lvl>
    <w:lvl w:ilvl="1" w:tplc="93E8B7BA">
      <w:start w:val="1"/>
      <w:numFmt w:val="lowerLetter"/>
      <w:lvlText w:val="%2)"/>
      <w:lvlJc w:val="left"/>
      <w:pPr>
        <w:tabs>
          <w:tab w:val="num" w:pos="567"/>
        </w:tabs>
        <w:ind w:left="284" w:firstLine="0"/>
      </w:pPr>
      <w:rPr>
        <w:rFonts w:hint="default"/>
      </w:rPr>
    </w:lvl>
    <w:lvl w:ilvl="2" w:tplc="0415001B">
      <w:start w:val="1"/>
      <w:numFmt w:val="lowerRoman"/>
      <w:lvlText w:val="%3."/>
      <w:lvlJc w:val="righ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F84678"/>
    <w:multiLevelType w:val="hybridMultilevel"/>
    <w:tmpl w:val="37C042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F7D444F"/>
    <w:multiLevelType w:val="multilevel"/>
    <w:tmpl w:val="79621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02F6ED0"/>
    <w:multiLevelType w:val="multilevel"/>
    <w:tmpl w:val="C96004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0D7085E"/>
    <w:multiLevelType w:val="multilevel"/>
    <w:tmpl w:val="5CA6DCC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23A36F3"/>
    <w:multiLevelType w:val="multilevel"/>
    <w:tmpl w:val="80C6B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28176C6"/>
    <w:multiLevelType w:val="hybridMultilevel"/>
    <w:tmpl w:val="AFFABBA2"/>
    <w:lvl w:ilvl="0" w:tplc="E19473CA">
      <w:start w:val="1"/>
      <w:numFmt w:val="bullet"/>
      <w:lvlText w:val="·"/>
      <w:lvlJc w:val="left"/>
      <w:pPr>
        <w:ind w:left="720" w:hanging="360"/>
      </w:pPr>
      <w:rPr>
        <w:rFonts w:ascii="Symbol" w:hAnsi="Symbol" w:hint="default"/>
      </w:rPr>
    </w:lvl>
    <w:lvl w:ilvl="1" w:tplc="9208C81C">
      <w:start w:val="1"/>
      <w:numFmt w:val="lowerLetter"/>
      <w:lvlText w:val="%2."/>
      <w:lvlJc w:val="left"/>
      <w:pPr>
        <w:ind w:left="1440" w:hanging="360"/>
      </w:pPr>
      <w:rPr>
        <w:rFonts w:hint="default"/>
      </w:rPr>
    </w:lvl>
    <w:lvl w:ilvl="2" w:tplc="65BE8A2C">
      <w:start w:val="1"/>
      <w:numFmt w:val="bullet"/>
      <w:lvlText w:val="§"/>
      <w:lvlJc w:val="left"/>
      <w:pPr>
        <w:ind w:left="2160" w:hanging="360"/>
      </w:pPr>
      <w:rPr>
        <w:rFonts w:ascii="Wingdings" w:hAnsi="Wingdings" w:hint="default"/>
      </w:rPr>
    </w:lvl>
    <w:lvl w:ilvl="3" w:tplc="65525A9C">
      <w:start w:val="1"/>
      <w:numFmt w:val="bullet"/>
      <w:lvlText w:val=""/>
      <w:lvlJc w:val="left"/>
      <w:pPr>
        <w:ind w:left="2880" w:hanging="360"/>
      </w:pPr>
      <w:rPr>
        <w:rFonts w:ascii="Symbol" w:hAnsi="Symbol" w:hint="default"/>
      </w:rPr>
    </w:lvl>
    <w:lvl w:ilvl="4" w:tplc="6696F84A">
      <w:start w:val="1"/>
      <w:numFmt w:val="bullet"/>
      <w:lvlText w:val="o"/>
      <w:lvlJc w:val="left"/>
      <w:pPr>
        <w:ind w:left="3600" w:hanging="360"/>
      </w:pPr>
      <w:rPr>
        <w:rFonts w:ascii="Courier New" w:hAnsi="Courier New" w:hint="default"/>
      </w:rPr>
    </w:lvl>
    <w:lvl w:ilvl="5" w:tplc="E4D8E614">
      <w:start w:val="1"/>
      <w:numFmt w:val="bullet"/>
      <w:lvlText w:val=""/>
      <w:lvlJc w:val="left"/>
      <w:pPr>
        <w:ind w:left="4320" w:hanging="360"/>
      </w:pPr>
      <w:rPr>
        <w:rFonts w:ascii="Wingdings" w:hAnsi="Wingdings" w:hint="default"/>
      </w:rPr>
    </w:lvl>
    <w:lvl w:ilvl="6" w:tplc="41FA7BCE">
      <w:start w:val="1"/>
      <w:numFmt w:val="bullet"/>
      <w:lvlText w:val=""/>
      <w:lvlJc w:val="left"/>
      <w:pPr>
        <w:ind w:left="5040" w:hanging="360"/>
      </w:pPr>
      <w:rPr>
        <w:rFonts w:ascii="Symbol" w:hAnsi="Symbol" w:hint="default"/>
      </w:rPr>
    </w:lvl>
    <w:lvl w:ilvl="7" w:tplc="EB20C0B4">
      <w:start w:val="1"/>
      <w:numFmt w:val="bullet"/>
      <w:lvlText w:val="o"/>
      <w:lvlJc w:val="left"/>
      <w:pPr>
        <w:ind w:left="5760" w:hanging="360"/>
      </w:pPr>
      <w:rPr>
        <w:rFonts w:ascii="Courier New" w:hAnsi="Courier New" w:hint="default"/>
      </w:rPr>
    </w:lvl>
    <w:lvl w:ilvl="8" w:tplc="618236E2">
      <w:start w:val="1"/>
      <w:numFmt w:val="bullet"/>
      <w:lvlText w:val=""/>
      <w:lvlJc w:val="left"/>
      <w:pPr>
        <w:ind w:left="6480" w:hanging="360"/>
      </w:pPr>
      <w:rPr>
        <w:rFonts w:ascii="Wingdings" w:hAnsi="Wingdings" w:hint="default"/>
      </w:rPr>
    </w:lvl>
  </w:abstractNum>
  <w:abstractNum w:abstractNumId="38" w15:restartNumberingAfterBreak="0">
    <w:nsid w:val="22C52071"/>
    <w:multiLevelType w:val="multilevel"/>
    <w:tmpl w:val="875C7F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38438C8"/>
    <w:multiLevelType w:val="hybridMultilevel"/>
    <w:tmpl w:val="E2209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451CB1"/>
    <w:multiLevelType w:val="hybridMultilevel"/>
    <w:tmpl w:val="F050B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4B910DB"/>
    <w:multiLevelType w:val="multilevel"/>
    <w:tmpl w:val="B4C0AC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4C37A68"/>
    <w:multiLevelType w:val="multilevel"/>
    <w:tmpl w:val="82403E6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76A58F9"/>
    <w:multiLevelType w:val="multilevel"/>
    <w:tmpl w:val="0A06DA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76C0A9E"/>
    <w:multiLevelType w:val="hybridMultilevel"/>
    <w:tmpl w:val="E0A84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9026DC8"/>
    <w:multiLevelType w:val="multilevel"/>
    <w:tmpl w:val="2D36F3C4"/>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9D80887"/>
    <w:multiLevelType w:val="multilevel"/>
    <w:tmpl w:val="B3DC9F0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D5F5128"/>
    <w:multiLevelType w:val="multilevel"/>
    <w:tmpl w:val="44BAF2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DE43801"/>
    <w:multiLevelType w:val="hybridMultilevel"/>
    <w:tmpl w:val="F0E4E7B6"/>
    <w:lvl w:ilvl="0" w:tplc="3974A4C0">
      <w:start w:val="1"/>
      <w:numFmt w:val="decimal"/>
      <w:lvlText w:val="%1."/>
      <w:lvlJc w:val="left"/>
      <w:pPr>
        <w:ind w:left="720" w:hanging="360"/>
      </w:pPr>
      <w:rPr>
        <w:rFonts w:asciiTheme="minorHAnsi" w:eastAsiaTheme="minorHAnsi" w:hAnsiTheme="minorHAnsi"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2ED55DB4"/>
    <w:multiLevelType w:val="hybridMultilevel"/>
    <w:tmpl w:val="02FA6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161826"/>
    <w:multiLevelType w:val="multilevel"/>
    <w:tmpl w:val="52887C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FE04DDA"/>
    <w:multiLevelType w:val="multilevel"/>
    <w:tmpl w:val="CE447D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FE639FA"/>
    <w:multiLevelType w:val="multilevel"/>
    <w:tmpl w:val="6A6E890A"/>
    <w:lvl w:ilvl="0">
      <w:start w:val="1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FFA4963"/>
    <w:multiLevelType w:val="multilevel"/>
    <w:tmpl w:val="442A4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3701EEC"/>
    <w:multiLevelType w:val="hybridMultilevel"/>
    <w:tmpl w:val="AA121F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37B56101"/>
    <w:multiLevelType w:val="hybridMultilevel"/>
    <w:tmpl w:val="4DCAA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D81750"/>
    <w:multiLevelType w:val="multilevel"/>
    <w:tmpl w:val="1F402E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8926FF0"/>
    <w:multiLevelType w:val="multilevel"/>
    <w:tmpl w:val="539C0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9692962"/>
    <w:multiLevelType w:val="multilevel"/>
    <w:tmpl w:val="9EB63C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BD237E0"/>
    <w:multiLevelType w:val="hybridMultilevel"/>
    <w:tmpl w:val="6BD8B07A"/>
    <w:lvl w:ilvl="0" w:tplc="FFFFFFFF">
      <w:start w:val="1"/>
      <w:numFmt w:val="decimal"/>
      <w:lvlText w:val="%1."/>
      <w:lvlJc w:val="left"/>
      <w:pPr>
        <w:tabs>
          <w:tab w:val="num" w:pos="284"/>
        </w:tabs>
        <w:ind w:left="0" w:firstLine="0"/>
      </w:pPr>
      <w:rPr>
        <w:rFonts w:hint="default"/>
      </w:rPr>
    </w:lvl>
    <w:lvl w:ilvl="1" w:tplc="FFFFFFFF">
      <w:start w:val="1"/>
      <w:numFmt w:val="lowerLetter"/>
      <w:lvlText w:val="%2)"/>
      <w:lvlJc w:val="left"/>
      <w:pPr>
        <w:tabs>
          <w:tab w:val="num" w:pos="567"/>
        </w:tabs>
        <w:ind w:left="284" w:firstLine="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3CC760FB"/>
    <w:multiLevelType w:val="hybridMultilevel"/>
    <w:tmpl w:val="DFB4898A"/>
    <w:lvl w:ilvl="0" w:tplc="FFFFFFFF">
      <w:start w:val="1"/>
      <w:numFmt w:val="decimal"/>
      <w:lvlText w:val="%1."/>
      <w:lvlJc w:val="left"/>
      <w:pPr>
        <w:tabs>
          <w:tab w:val="num" w:pos="284"/>
        </w:tabs>
        <w:ind w:left="0" w:firstLine="0"/>
      </w:pPr>
    </w:lvl>
    <w:lvl w:ilvl="1" w:tplc="FFFFFFFF">
      <w:start w:val="1"/>
      <w:numFmt w:val="lowerLetter"/>
      <w:lvlText w:val="%2)"/>
      <w:lvlJc w:val="left"/>
      <w:pPr>
        <w:tabs>
          <w:tab w:val="num" w:pos="567"/>
        </w:tabs>
        <w:ind w:left="284" w:firstLine="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DCEABBC"/>
    <w:multiLevelType w:val="hybridMultilevel"/>
    <w:tmpl w:val="CF9E6EC8"/>
    <w:lvl w:ilvl="0" w:tplc="536A6174">
      <w:start w:val="1"/>
      <w:numFmt w:val="decimal"/>
      <w:lvlText w:val="%1."/>
      <w:lvlJc w:val="left"/>
      <w:pPr>
        <w:ind w:left="720" w:hanging="360"/>
      </w:pPr>
    </w:lvl>
    <w:lvl w:ilvl="1" w:tplc="1EB2E198">
      <w:start w:val="1"/>
      <w:numFmt w:val="lowerLetter"/>
      <w:lvlText w:val="%2."/>
      <w:lvlJc w:val="left"/>
      <w:pPr>
        <w:ind w:left="1440" w:hanging="360"/>
      </w:pPr>
    </w:lvl>
    <w:lvl w:ilvl="2" w:tplc="404AB42E">
      <w:start w:val="1"/>
      <w:numFmt w:val="lowerRoman"/>
      <w:lvlText w:val="%3."/>
      <w:lvlJc w:val="right"/>
      <w:pPr>
        <w:ind w:left="2160" w:hanging="180"/>
      </w:pPr>
    </w:lvl>
    <w:lvl w:ilvl="3" w:tplc="FA9A7CAC">
      <w:start w:val="1"/>
      <w:numFmt w:val="decimal"/>
      <w:lvlText w:val="%4."/>
      <w:lvlJc w:val="left"/>
      <w:pPr>
        <w:ind w:left="2880" w:hanging="360"/>
      </w:pPr>
    </w:lvl>
    <w:lvl w:ilvl="4" w:tplc="75662AC0">
      <w:start w:val="1"/>
      <w:numFmt w:val="lowerLetter"/>
      <w:lvlText w:val="%5."/>
      <w:lvlJc w:val="left"/>
      <w:pPr>
        <w:ind w:left="3600" w:hanging="360"/>
      </w:pPr>
    </w:lvl>
    <w:lvl w:ilvl="5" w:tplc="89F05DAC">
      <w:start w:val="1"/>
      <w:numFmt w:val="lowerRoman"/>
      <w:lvlText w:val="%6."/>
      <w:lvlJc w:val="right"/>
      <w:pPr>
        <w:ind w:left="4320" w:hanging="180"/>
      </w:pPr>
    </w:lvl>
    <w:lvl w:ilvl="6" w:tplc="EA509D30">
      <w:start w:val="1"/>
      <w:numFmt w:val="decimal"/>
      <w:lvlText w:val="%7."/>
      <w:lvlJc w:val="left"/>
      <w:pPr>
        <w:ind w:left="5040" w:hanging="360"/>
      </w:pPr>
    </w:lvl>
    <w:lvl w:ilvl="7" w:tplc="B32E9D72">
      <w:start w:val="1"/>
      <w:numFmt w:val="lowerLetter"/>
      <w:lvlText w:val="%8."/>
      <w:lvlJc w:val="left"/>
      <w:pPr>
        <w:ind w:left="5760" w:hanging="360"/>
      </w:pPr>
    </w:lvl>
    <w:lvl w:ilvl="8" w:tplc="A84046C2">
      <w:start w:val="1"/>
      <w:numFmt w:val="lowerRoman"/>
      <w:lvlText w:val="%9."/>
      <w:lvlJc w:val="right"/>
      <w:pPr>
        <w:ind w:left="6480" w:hanging="180"/>
      </w:pPr>
    </w:lvl>
  </w:abstractNum>
  <w:abstractNum w:abstractNumId="62" w15:restartNumberingAfterBreak="0">
    <w:nsid w:val="3FAC7517"/>
    <w:multiLevelType w:val="multilevel"/>
    <w:tmpl w:val="8F1E0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0B77863"/>
    <w:multiLevelType w:val="multilevel"/>
    <w:tmpl w:val="6C8EDA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32950B6"/>
    <w:multiLevelType w:val="multilevel"/>
    <w:tmpl w:val="1CDA190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52B4F04"/>
    <w:multiLevelType w:val="multilevel"/>
    <w:tmpl w:val="103E8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5ED5831"/>
    <w:multiLevelType w:val="multilevel"/>
    <w:tmpl w:val="518E4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6322EE5"/>
    <w:multiLevelType w:val="hybridMultilevel"/>
    <w:tmpl w:val="4D6EF5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8A52D8C"/>
    <w:multiLevelType w:val="hybridMultilevel"/>
    <w:tmpl w:val="2BC0C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8DD1B0A"/>
    <w:multiLevelType w:val="hybridMultilevel"/>
    <w:tmpl w:val="B52E5E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4510DC"/>
    <w:multiLevelType w:val="multilevel"/>
    <w:tmpl w:val="F514C3C0"/>
    <w:lvl w:ilvl="0">
      <w:start w:val="16"/>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9C42594"/>
    <w:multiLevelType w:val="hybridMultilevel"/>
    <w:tmpl w:val="9536C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9CA1269"/>
    <w:multiLevelType w:val="hybridMultilevel"/>
    <w:tmpl w:val="DFB4898A"/>
    <w:lvl w:ilvl="0" w:tplc="FFFFFFFF">
      <w:start w:val="1"/>
      <w:numFmt w:val="decimal"/>
      <w:lvlText w:val="%1."/>
      <w:lvlJc w:val="left"/>
      <w:pPr>
        <w:tabs>
          <w:tab w:val="num" w:pos="284"/>
        </w:tabs>
        <w:ind w:left="0" w:firstLine="0"/>
      </w:pPr>
    </w:lvl>
    <w:lvl w:ilvl="1" w:tplc="93E8B7BA">
      <w:start w:val="1"/>
      <w:numFmt w:val="lowerLetter"/>
      <w:lvlText w:val="%2)"/>
      <w:lvlJc w:val="left"/>
      <w:pPr>
        <w:tabs>
          <w:tab w:val="num" w:pos="567"/>
        </w:tabs>
        <w:ind w:left="284" w:firstLine="0"/>
      </w:pPr>
      <w:rPr>
        <w:rFonts w:hint="default"/>
      </w:rPr>
    </w:lvl>
    <w:lvl w:ilvl="2" w:tplc="0415001B">
      <w:start w:val="1"/>
      <w:numFmt w:val="lowerRoman"/>
      <w:lvlText w:val="%3."/>
      <w:lvlJc w:val="righ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AF60A74"/>
    <w:multiLevelType w:val="hybridMultilevel"/>
    <w:tmpl w:val="87A2E0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B7809CD"/>
    <w:multiLevelType w:val="hybridMultilevel"/>
    <w:tmpl w:val="E9BC4F32"/>
    <w:lvl w:ilvl="0" w:tplc="2D6271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4E530D6E"/>
    <w:multiLevelType w:val="multilevel"/>
    <w:tmpl w:val="52E0E2AA"/>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F4D795B"/>
    <w:multiLevelType w:val="multilevel"/>
    <w:tmpl w:val="B050986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F955F20"/>
    <w:multiLevelType w:val="hybridMultilevel"/>
    <w:tmpl w:val="EB049A82"/>
    <w:lvl w:ilvl="0" w:tplc="FE2ECB8C">
      <w:start w:val="1"/>
      <w:numFmt w:val="decimal"/>
      <w:lvlText w:val="%1."/>
      <w:lvlJc w:val="left"/>
      <w:pPr>
        <w:ind w:left="720" w:hanging="360"/>
      </w:pPr>
      <w:rPr>
        <w:rFonts w:asciiTheme="minorHAnsi" w:hAnsiTheme="minorHAnsi" w:cstheme="minorHAnsi" w:hint="default"/>
        <w:b w:val="0"/>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00645A4"/>
    <w:multiLevelType w:val="multilevel"/>
    <w:tmpl w:val="DA66FE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28174D4"/>
    <w:multiLevelType w:val="multilevel"/>
    <w:tmpl w:val="81725C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3E00355"/>
    <w:multiLevelType w:val="multilevel"/>
    <w:tmpl w:val="297E14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4214453"/>
    <w:multiLevelType w:val="hybridMultilevel"/>
    <w:tmpl w:val="DFB4898A"/>
    <w:lvl w:ilvl="0" w:tplc="AC606C44">
      <w:start w:val="1"/>
      <w:numFmt w:val="decimal"/>
      <w:lvlText w:val="%1."/>
      <w:lvlJc w:val="left"/>
      <w:pPr>
        <w:tabs>
          <w:tab w:val="num" w:pos="284"/>
        </w:tabs>
        <w:ind w:left="0" w:firstLine="0"/>
      </w:pPr>
      <w:rPr>
        <w:rFonts w:hint="default"/>
      </w:rPr>
    </w:lvl>
    <w:lvl w:ilvl="1" w:tplc="93E8B7BA">
      <w:start w:val="1"/>
      <w:numFmt w:val="lowerLetter"/>
      <w:lvlText w:val="%2)"/>
      <w:lvlJc w:val="left"/>
      <w:pPr>
        <w:tabs>
          <w:tab w:val="num" w:pos="567"/>
        </w:tabs>
        <w:ind w:left="284" w:firstLine="0"/>
      </w:pPr>
      <w:rPr>
        <w:rFonts w:hint="default"/>
      </w:rPr>
    </w:lvl>
    <w:lvl w:ilvl="2" w:tplc="0415001B">
      <w:start w:val="1"/>
      <w:numFmt w:val="lowerRoman"/>
      <w:lvlText w:val="%3."/>
      <w:lvlJc w:val="righ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63448C6"/>
    <w:multiLevelType w:val="hybridMultilevel"/>
    <w:tmpl w:val="33907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63D1E15"/>
    <w:multiLevelType w:val="multilevel"/>
    <w:tmpl w:val="E12E22E6"/>
    <w:lvl w:ilvl="0">
      <w:start w:val="13"/>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6D02B93"/>
    <w:multiLevelType w:val="multilevel"/>
    <w:tmpl w:val="9E8A9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80502D6"/>
    <w:multiLevelType w:val="multilevel"/>
    <w:tmpl w:val="F02A4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8C828FC"/>
    <w:multiLevelType w:val="multilevel"/>
    <w:tmpl w:val="20F0D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9B966A5"/>
    <w:multiLevelType w:val="multilevel"/>
    <w:tmpl w:val="3F5865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A941E4E"/>
    <w:multiLevelType w:val="multilevel"/>
    <w:tmpl w:val="BD9EC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C82343B"/>
    <w:multiLevelType w:val="multilevel"/>
    <w:tmpl w:val="0130E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D7361CC"/>
    <w:multiLevelType w:val="multilevel"/>
    <w:tmpl w:val="47A270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D7C22F8"/>
    <w:multiLevelType w:val="multilevel"/>
    <w:tmpl w:val="8E3E56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F3238C2"/>
    <w:multiLevelType w:val="hybridMultilevel"/>
    <w:tmpl w:val="DFB4898A"/>
    <w:lvl w:ilvl="0" w:tplc="FFFFFFFF">
      <w:start w:val="1"/>
      <w:numFmt w:val="decimal"/>
      <w:lvlText w:val="%1."/>
      <w:lvlJc w:val="left"/>
      <w:pPr>
        <w:tabs>
          <w:tab w:val="num" w:pos="284"/>
        </w:tabs>
        <w:ind w:left="0" w:firstLine="0"/>
      </w:pPr>
      <w:rPr>
        <w:rFonts w:hint="default"/>
      </w:rPr>
    </w:lvl>
    <w:lvl w:ilvl="1" w:tplc="FFFFFFFF">
      <w:start w:val="1"/>
      <w:numFmt w:val="lowerLetter"/>
      <w:lvlText w:val="%2)"/>
      <w:lvlJc w:val="left"/>
      <w:pPr>
        <w:tabs>
          <w:tab w:val="num" w:pos="567"/>
        </w:tabs>
        <w:ind w:left="284" w:firstLine="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5F8A039E"/>
    <w:multiLevelType w:val="hybridMultilevel"/>
    <w:tmpl w:val="C80C1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08C38B3"/>
    <w:multiLevelType w:val="multilevel"/>
    <w:tmpl w:val="C8444D8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0903280"/>
    <w:multiLevelType w:val="multilevel"/>
    <w:tmpl w:val="0D888D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0D17594"/>
    <w:multiLevelType w:val="hybridMultilevel"/>
    <w:tmpl w:val="84C2AD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734CBB"/>
    <w:multiLevelType w:val="multilevel"/>
    <w:tmpl w:val="C492A9F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240005B"/>
    <w:multiLevelType w:val="hybridMultilevel"/>
    <w:tmpl w:val="852A46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E20A5D"/>
    <w:multiLevelType w:val="hybridMultilevel"/>
    <w:tmpl w:val="90AA6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76D0441"/>
    <w:multiLevelType w:val="multilevel"/>
    <w:tmpl w:val="B444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8CE079E"/>
    <w:multiLevelType w:val="hybridMultilevel"/>
    <w:tmpl w:val="849CD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5C240D"/>
    <w:multiLevelType w:val="hybridMultilevel"/>
    <w:tmpl w:val="DFB4898A"/>
    <w:lvl w:ilvl="0" w:tplc="FFFFFFFF">
      <w:start w:val="1"/>
      <w:numFmt w:val="decimal"/>
      <w:lvlText w:val="%1."/>
      <w:lvlJc w:val="left"/>
      <w:pPr>
        <w:tabs>
          <w:tab w:val="num" w:pos="284"/>
        </w:tabs>
        <w:ind w:left="0" w:firstLine="0"/>
      </w:pPr>
    </w:lvl>
    <w:lvl w:ilvl="1" w:tplc="93E8B7BA">
      <w:start w:val="1"/>
      <w:numFmt w:val="lowerLetter"/>
      <w:lvlText w:val="%2)"/>
      <w:lvlJc w:val="left"/>
      <w:pPr>
        <w:tabs>
          <w:tab w:val="num" w:pos="567"/>
        </w:tabs>
        <w:ind w:left="284" w:firstLine="0"/>
      </w:pPr>
      <w:rPr>
        <w:rFonts w:hint="default"/>
      </w:rPr>
    </w:lvl>
    <w:lvl w:ilvl="2" w:tplc="0415001B">
      <w:start w:val="1"/>
      <w:numFmt w:val="lowerRoman"/>
      <w:lvlText w:val="%3."/>
      <w:lvlJc w:val="righ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AD1237F"/>
    <w:multiLevelType w:val="multilevel"/>
    <w:tmpl w:val="F96072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CD75426"/>
    <w:multiLevelType w:val="multilevel"/>
    <w:tmpl w:val="D69E02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F432FE1"/>
    <w:multiLevelType w:val="multilevel"/>
    <w:tmpl w:val="20BA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6FD16DA3"/>
    <w:multiLevelType w:val="multilevel"/>
    <w:tmpl w:val="BCF6C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0233129"/>
    <w:multiLevelType w:val="hybridMultilevel"/>
    <w:tmpl w:val="6A940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0775F27"/>
    <w:multiLevelType w:val="multilevel"/>
    <w:tmpl w:val="3DB4A6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0D15EF4"/>
    <w:multiLevelType w:val="multilevel"/>
    <w:tmpl w:val="E42E4C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2305F8E"/>
    <w:multiLevelType w:val="multilevel"/>
    <w:tmpl w:val="17C8D6B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4064FD4"/>
    <w:multiLevelType w:val="multilevel"/>
    <w:tmpl w:val="52A264E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4B355B8"/>
    <w:multiLevelType w:val="hybridMultilevel"/>
    <w:tmpl w:val="18DE48AC"/>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3" w15:restartNumberingAfterBreak="0">
    <w:nsid w:val="75481EE5"/>
    <w:multiLevelType w:val="multilevel"/>
    <w:tmpl w:val="F02A12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59B7C4E"/>
    <w:multiLevelType w:val="hybridMultilevel"/>
    <w:tmpl w:val="2FBCB9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6D62F81"/>
    <w:multiLevelType w:val="multilevel"/>
    <w:tmpl w:val="38A21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78C0272D"/>
    <w:multiLevelType w:val="multilevel"/>
    <w:tmpl w:val="28F0D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9D232ED"/>
    <w:multiLevelType w:val="multilevel"/>
    <w:tmpl w:val="BEFEA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B275F6E"/>
    <w:multiLevelType w:val="multilevel"/>
    <w:tmpl w:val="702E373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B3A20F8"/>
    <w:multiLevelType w:val="multilevel"/>
    <w:tmpl w:val="037CE4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7B733D11"/>
    <w:multiLevelType w:val="multilevel"/>
    <w:tmpl w:val="D92632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D213C81"/>
    <w:multiLevelType w:val="multilevel"/>
    <w:tmpl w:val="9FE80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F3E30A0"/>
    <w:multiLevelType w:val="multilevel"/>
    <w:tmpl w:val="3E8AC5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6257172">
    <w:abstractNumId w:val="37"/>
  </w:num>
  <w:num w:numId="2" w16cid:durableId="1434474170">
    <w:abstractNumId w:val="102"/>
  </w:num>
  <w:num w:numId="3" w16cid:durableId="1584989368">
    <w:abstractNumId w:val="81"/>
  </w:num>
  <w:num w:numId="4" w16cid:durableId="617881559">
    <w:abstractNumId w:val="29"/>
  </w:num>
  <w:num w:numId="5" w16cid:durableId="1692342047">
    <w:abstractNumId w:val="65"/>
  </w:num>
  <w:num w:numId="6" w16cid:durableId="1201698474">
    <w:abstractNumId w:val="84"/>
  </w:num>
  <w:num w:numId="7" w16cid:durableId="766584523">
    <w:abstractNumId w:val="88"/>
  </w:num>
  <w:num w:numId="8" w16cid:durableId="1638216699">
    <w:abstractNumId w:val="47"/>
  </w:num>
  <w:num w:numId="9" w16cid:durableId="1324777249">
    <w:abstractNumId w:val="19"/>
  </w:num>
  <w:num w:numId="10" w16cid:durableId="1732071252">
    <w:abstractNumId w:val="119"/>
  </w:num>
  <w:num w:numId="11" w16cid:durableId="523447173">
    <w:abstractNumId w:val="6"/>
  </w:num>
  <w:num w:numId="12" w16cid:durableId="1131636449">
    <w:abstractNumId w:val="56"/>
  </w:num>
  <w:num w:numId="13" w16cid:durableId="503130298">
    <w:abstractNumId w:val="64"/>
  </w:num>
  <w:num w:numId="14" w16cid:durableId="600643572">
    <w:abstractNumId w:val="28"/>
  </w:num>
  <w:num w:numId="15" w16cid:durableId="613828626">
    <w:abstractNumId w:val="46"/>
  </w:num>
  <w:num w:numId="16" w16cid:durableId="676230904">
    <w:abstractNumId w:val="35"/>
  </w:num>
  <w:num w:numId="17" w16cid:durableId="1419597770">
    <w:abstractNumId w:val="76"/>
  </w:num>
  <w:num w:numId="18" w16cid:durableId="565339247">
    <w:abstractNumId w:val="52"/>
  </w:num>
  <w:num w:numId="19" w16cid:durableId="1055156223">
    <w:abstractNumId w:val="83"/>
  </w:num>
  <w:num w:numId="20" w16cid:durableId="1613631921">
    <w:abstractNumId w:val="20"/>
  </w:num>
  <w:num w:numId="21" w16cid:durableId="1699314738">
    <w:abstractNumId w:val="120"/>
  </w:num>
  <w:num w:numId="22" w16cid:durableId="1787038392">
    <w:abstractNumId w:val="87"/>
  </w:num>
  <w:num w:numId="23" w16cid:durableId="1442527744">
    <w:abstractNumId w:val="21"/>
  </w:num>
  <w:num w:numId="24" w16cid:durableId="1182469529">
    <w:abstractNumId w:val="2"/>
  </w:num>
  <w:num w:numId="25" w16cid:durableId="1599603447">
    <w:abstractNumId w:val="13"/>
  </w:num>
  <w:num w:numId="26" w16cid:durableId="1769690106">
    <w:abstractNumId w:val="104"/>
  </w:num>
  <w:num w:numId="27" w16cid:durableId="1714959523">
    <w:abstractNumId w:val="91"/>
  </w:num>
  <w:num w:numId="28" w16cid:durableId="323820211">
    <w:abstractNumId w:val="109"/>
  </w:num>
  <w:num w:numId="29" w16cid:durableId="160319130">
    <w:abstractNumId w:val="94"/>
  </w:num>
  <w:num w:numId="30" w16cid:durableId="1356148973">
    <w:abstractNumId w:val="25"/>
  </w:num>
  <w:num w:numId="31" w16cid:durableId="873807259">
    <w:abstractNumId w:val="122"/>
  </w:num>
  <w:num w:numId="32" w16cid:durableId="909198986">
    <w:abstractNumId w:val="110"/>
  </w:num>
  <w:num w:numId="33" w16cid:durableId="1920868344">
    <w:abstractNumId w:val="51"/>
  </w:num>
  <w:num w:numId="34" w16cid:durableId="783380729">
    <w:abstractNumId w:val="42"/>
  </w:num>
  <w:num w:numId="35" w16cid:durableId="1644433946">
    <w:abstractNumId w:val="70"/>
  </w:num>
  <w:num w:numId="36" w16cid:durableId="566307142">
    <w:abstractNumId w:val="107"/>
  </w:num>
  <w:num w:numId="37" w16cid:durableId="435295639">
    <w:abstractNumId w:val="106"/>
  </w:num>
  <w:num w:numId="38" w16cid:durableId="2135950797">
    <w:abstractNumId w:val="26"/>
  </w:num>
  <w:num w:numId="39" w16cid:durableId="973676007">
    <w:abstractNumId w:val="103"/>
  </w:num>
  <w:num w:numId="40" w16cid:durableId="1747455763">
    <w:abstractNumId w:val="115"/>
  </w:num>
  <w:num w:numId="41" w16cid:durableId="2039893007">
    <w:abstractNumId w:val="58"/>
  </w:num>
  <w:num w:numId="42" w16cid:durableId="270209392">
    <w:abstractNumId w:val="79"/>
  </w:num>
  <w:num w:numId="43" w16cid:durableId="935752756">
    <w:abstractNumId w:val="10"/>
  </w:num>
  <w:num w:numId="44" w16cid:durableId="1281380031">
    <w:abstractNumId w:val="45"/>
  </w:num>
  <w:num w:numId="45" w16cid:durableId="1070079976">
    <w:abstractNumId w:val="116"/>
  </w:num>
  <w:num w:numId="46" w16cid:durableId="1104307462">
    <w:abstractNumId w:val="90"/>
  </w:num>
  <w:num w:numId="47" w16cid:durableId="1402102015">
    <w:abstractNumId w:val="75"/>
  </w:num>
  <w:num w:numId="48" w16cid:durableId="1530291453">
    <w:abstractNumId w:val="121"/>
  </w:num>
  <w:num w:numId="49" w16cid:durableId="32660323">
    <w:abstractNumId w:val="9"/>
  </w:num>
  <w:num w:numId="50" w16cid:durableId="760416107">
    <w:abstractNumId w:val="4"/>
  </w:num>
  <w:num w:numId="51" w16cid:durableId="898980352">
    <w:abstractNumId w:val="63"/>
  </w:num>
  <w:num w:numId="52" w16cid:durableId="213007216">
    <w:abstractNumId w:val="85"/>
  </w:num>
  <w:num w:numId="53" w16cid:durableId="144050893">
    <w:abstractNumId w:val="95"/>
  </w:num>
  <w:num w:numId="54" w16cid:durableId="95103053">
    <w:abstractNumId w:val="7"/>
  </w:num>
  <w:num w:numId="55" w16cid:durableId="1275747104">
    <w:abstractNumId w:val="3"/>
  </w:num>
  <w:num w:numId="56" w16cid:durableId="676541869">
    <w:abstractNumId w:val="33"/>
  </w:num>
  <w:num w:numId="57" w16cid:durableId="2063825288">
    <w:abstractNumId w:val="113"/>
  </w:num>
  <w:num w:numId="58" w16cid:durableId="625939293">
    <w:abstractNumId w:val="78"/>
  </w:num>
  <w:num w:numId="59" w16cid:durableId="125465410">
    <w:abstractNumId w:val="27"/>
  </w:num>
  <w:num w:numId="60" w16cid:durableId="2142645336">
    <w:abstractNumId w:val="57"/>
  </w:num>
  <w:num w:numId="61" w16cid:durableId="1775438892">
    <w:abstractNumId w:val="86"/>
  </w:num>
  <w:num w:numId="62" w16cid:durableId="541132582">
    <w:abstractNumId w:val="111"/>
  </w:num>
  <w:num w:numId="63" w16cid:durableId="2132747697">
    <w:abstractNumId w:val="53"/>
  </w:num>
  <w:num w:numId="64" w16cid:durableId="900868039">
    <w:abstractNumId w:val="43"/>
  </w:num>
  <w:num w:numId="65" w16cid:durableId="993800256">
    <w:abstractNumId w:val="41"/>
  </w:num>
  <w:num w:numId="66" w16cid:durableId="868221933">
    <w:abstractNumId w:val="14"/>
  </w:num>
  <w:num w:numId="67" w16cid:durableId="1118455979">
    <w:abstractNumId w:val="66"/>
  </w:num>
  <w:num w:numId="68" w16cid:durableId="2095394170">
    <w:abstractNumId w:val="50"/>
  </w:num>
  <w:num w:numId="69" w16cid:durableId="1681197518">
    <w:abstractNumId w:val="1"/>
  </w:num>
  <w:num w:numId="70" w16cid:durableId="1727800469">
    <w:abstractNumId w:val="80"/>
  </w:num>
  <w:num w:numId="71" w16cid:durableId="376442393">
    <w:abstractNumId w:val="22"/>
  </w:num>
  <w:num w:numId="72" w16cid:durableId="351688301">
    <w:abstractNumId w:val="108"/>
  </w:num>
  <w:num w:numId="73" w16cid:durableId="1431852304">
    <w:abstractNumId w:val="15"/>
  </w:num>
  <w:num w:numId="74" w16cid:durableId="174419551">
    <w:abstractNumId w:val="34"/>
  </w:num>
  <w:num w:numId="75" w16cid:durableId="297498358">
    <w:abstractNumId w:val="30"/>
  </w:num>
  <w:num w:numId="76" w16cid:durableId="541328064">
    <w:abstractNumId w:val="118"/>
  </w:num>
  <w:num w:numId="77" w16cid:durableId="618490155">
    <w:abstractNumId w:val="38"/>
  </w:num>
  <w:num w:numId="78" w16cid:durableId="1683892695">
    <w:abstractNumId w:val="97"/>
  </w:num>
  <w:num w:numId="79" w16cid:durableId="335352691">
    <w:abstractNumId w:val="16"/>
    <w:lvlOverride w:ilvl="0">
      <w:startOverride w:val="1"/>
    </w:lvlOverride>
    <w:lvlOverride w:ilvl="1"/>
    <w:lvlOverride w:ilvl="2"/>
    <w:lvlOverride w:ilvl="3"/>
    <w:lvlOverride w:ilvl="4"/>
    <w:lvlOverride w:ilvl="5"/>
    <w:lvlOverride w:ilvl="6"/>
    <w:lvlOverride w:ilvl="7"/>
    <w:lvlOverride w:ilvl="8"/>
  </w:num>
  <w:num w:numId="80" w16cid:durableId="938296612">
    <w:abstractNumId w:val="48"/>
    <w:lvlOverride w:ilvl="0">
      <w:startOverride w:val="1"/>
    </w:lvlOverride>
    <w:lvlOverride w:ilvl="1"/>
    <w:lvlOverride w:ilvl="2"/>
    <w:lvlOverride w:ilvl="3"/>
    <w:lvlOverride w:ilvl="4"/>
    <w:lvlOverride w:ilvl="5"/>
    <w:lvlOverride w:ilvl="6"/>
    <w:lvlOverride w:ilvl="7"/>
    <w:lvlOverride w:ilvl="8"/>
  </w:num>
  <w:num w:numId="81" w16cid:durableId="1399785760">
    <w:abstractNumId w:val="18"/>
    <w:lvlOverride w:ilvl="0">
      <w:startOverride w:val="1"/>
    </w:lvlOverride>
    <w:lvlOverride w:ilvl="1"/>
    <w:lvlOverride w:ilvl="2"/>
    <w:lvlOverride w:ilvl="3"/>
    <w:lvlOverride w:ilvl="4"/>
    <w:lvlOverride w:ilvl="5"/>
    <w:lvlOverride w:ilvl="6"/>
    <w:lvlOverride w:ilvl="7"/>
    <w:lvlOverride w:ilvl="8"/>
  </w:num>
  <w:num w:numId="82" w16cid:durableId="1331102550">
    <w:abstractNumId w:val="32"/>
  </w:num>
  <w:num w:numId="83" w16cid:durableId="773984593">
    <w:abstractNumId w:val="82"/>
  </w:num>
  <w:num w:numId="84" w16cid:durableId="275262275">
    <w:abstractNumId w:val="68"/>
  </w:num>
  <w:num w:numId="85" w16cid:durableId="1561936976">
    <w:abstractNumId w:val="0"/>
  </w:num>
  <w:num w:numId="86" w16cid:durableId="62411658">
    <w:abstractNumId w:val="99"/>
  </w:num>
  <w:num w:numId="87" w16cid:durableId="642394137">
    <w:abstractNumId w:val="5"/>
  </w:num>
  <w:num w:numId="88" w16cid:durableId="10307036">
    <w:abstractNumId w:val="44"/>
  </w:num>
  <w:num w:numId="89" w16cid:durableId="965086987">
    <w:abstractNumId w:val="114"/>
  </w:num>
  <w:num w:numId="90" w16cid:durableId="1315796089">
    <w:abstractNumId w:val="73"/>
  </w:num>
  <w:num w:numId="91" w16cid:durableId="303656407">
    <w:abstractNumId w:val="40"/>
  </w:num>
  <w:num w:numId="92" w16cid:durableId="773013248">
    <w:abstractNumId w:val="71"/>
  </w:num>
  <w:num w:numId="93" w16cid:durableId="238908486">
    <w:abstractNumId w:val="61"/>
  </w:num>
  <w:num w:numId="94" w16cid:durableId="1779983267">
    <w:abstractNumId w:val="67"/>
  </w:num>
  <w:num w:numId="95" w16cid:durableId="938101407">
    <w:abstractNumId w:val="101"/>
  </w:num>
  <w:num w:numId="96" w16cid:durableId="1840846715">
    <w:abstractNumId w:val="23"/>
  </w:num>
  <w:num w:numId="97" w16cid:durableId="2009748457">
    <w:abstractNumId w:val="12"/>
  </w:num>
  <w:num w:numId="98" w16cid:durableId="1500657342">
    <w:abstractNumId w:val="39"/>
  </w:num>
  <w:num w:numId="99" w16cid:durableId="1736780328">
    <w:abstractNumId w:val="98"/>
  </w:num>
  <w:num w:numId="100" w16cid:durableId="2099477803">
    <w:abstractNumId w:val="93"/>
  </w:num>
  <w:num w:numId="101" w16cid:durableId="589654630">
    <w:abstractNumId w:val="96"/>
  </w:num>
  <w:num w:numId="102" w16cid:durableId="673067872">
    <w:abstractNumId w:val="74"/>
  </w:num>
  <w:num w:numId="103" w16cid:durableId="957178745">
    <w:abstractNumId w:val="89"/>
  </w:num>
  <w:num w:numId="104" w16cid:durableId="1731727572">
    <w:abstractNumId w:val="100"/>
  </w:num>
  <w:num w:numId="105" w16cid:durableId="1263340813">
    <w:abstractNumId w:val="11"/>
  </w:num>
  <w:num w:numId="106" w16cid:durableId="1510828699">
    <w:abstractNumId w:val="105"/>
  </w:num>
  <w:num w:numId="107" w16cid:durableId="2124496198">
    <w:abstractNumId w:val="117"/>
  </w:num>
  <w:num w:numId="108" w16cid:durableId="1979798122">
    <w:abstractNumId w:val="62"/>
  </w:num>
  <w:num w:numId="109" w16cid:durableId="1898931166">
    <w:abstractNumId w:val="36"/>
  </w:num>
  <w:num w:numId="110" w16cid:durableId="88233652">
    <w:abstractNumId w:val="69"/>
  </w:num>
  <w:num w:numId="111" w16cid:durableId="313074561">
    <w:abstractNumId w:val="55"/>
  </w:num>
  <w:num w:numId="112" w16cid:durableId="199094145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15387853">
    <w:abstractNumId w:val="16"/>
  </w:num>
  <w:num w:numId="114" w16cid:durableId="1082608346">
    <w:abstractNumId w:val="60"/>
  </w:num>
  <w:num w:numId="115" w16cid:durableId="471875011">
    <w:abstractNumId w:val="92"/>
  </w:num>
  <w:num w:numId="116" w16cid:durableId="1215969982">
    <w:abstractNumId w:val="59"/>
  </w:num>
  <w:num w:numId="117" w16cid:durableId="863448301">
    <w:abstractNumId w:val="72"/>
  </w:num>
  <w:num w:numId="118" w16cid:durableId="1256784661">
    <w:abstractNumId w:val="54"/>
  </w:num>
  <w:num w:numId="119" w16cid:durableId="823619987">
    <w:abstractNumId w:val="112"/>
  </w:num>
  <w:num w:numId="120" w16cid:durableId="1868833028">
    <w:abstractNumId w:val="31"/>
  </w:num>
  <w:num w:numId="121" w16cid:durableId="1153985024">
    <w:abstractNumId w:val="8"/>
  </w:num>
  <w:num w:numId="122" w16cid:durableId="1239706667">
    <w:abstractNumId w:val="24"/>
  </w:num>
  <w:num w:numId="123" w16cid:durableId="669798683">
    <w:abstractNumId w:val="17"/>
  </w:num>
  <w:num w:numId="124" w16cid:durableId="1892185887">
    <w:abstractNumId w:val="49"/>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36E"/>
    <w:rsid w:val="000074F2"/>
    <w:rsid w:val="0001476C"/>
    <w:rsid w:val="00024915"/>
    <w:rsid w:val="0004546D"/>
    <w:rsid w:val="000A7545"/>
    <w:rsid w:val="000E7F17"/>
    <w:rsid w:val="000F144F"/>
    <w:rsid w:val="00104DE7"/>
    <w:rsid w:val="0011273F"/>
    <w:rsid w:val="0011417A"/>
    <w:rsid w:val="001216C3"/>
    <w:rsid w:val="00122821"/>
    <w:rsid w:val="001441FA"/>
    <w:rsid w:val="00147092"/>
    <w:rsid w:val="00153E27"/>
    <w:rsid w:val="00171D4D"/>
    <w:rsid w:val="001E2886"/>
    <w:rsid w:val="00201FA0"/>
    <w:rsid w:val="00201FD4"/>
    <w:rsid w:val="00210F6F"/>
    <w:rsid w:val="00223C74"/>
    <w:rsid w:val="00224E78"/>
    <w:rsid w:val="00251E15"/>
    <w:rsid w:val="00261038"/>
    <w:rsid w:val="0028006B"/>
    <w:rsid w:val="002A003C"/>
    <w:rsid w:val="002A2EC6"/>
    <w:rsid w:val="002A63B5"/>
    <w:rsid w:val="002B22CD"/>
    <w:rsid w:val="002C049E"/>
    <w:rsid w:val="002D64D2"/>
    <w:rsid w:val="002D7911"/>
    <w:rsid w:val="002E1777"/>
    <w:rsid w:val="003052F7"/>
    <w:rsid w:val="00330C58"/>
    <w:rsid w:val="00331FD4"/>
    <w:rsid w:val="00336F52"/>
    <w:rsid w:val="0033788B"/>
    <w:rsid w:val="003437C2"/>
    <w:rsid w:val="0035DFAF"/>
    <w:rsid w:val="00361BFA"/>
    <w:rsid w:val="00385370"/>
    <w:rsid w:val="003A2A36"/>
    <w:rsid w:val="003A545A"/>
    <w:rsid w:val="003A7A60"/>
    <w:rsid w:val="003C36DB"/>
    <w:rsid w:val="0041243D"/>
    <w:rsid w:val="004145AD"/>
    <w:rsid w:val="004177FF"/>
    <w:rsid w:val="00422628"/>
    <w:rsid w:val="00436F2C"/>
    <w:rsid w:val="0044138C"/>
    <w:rsid w:val="00454FDD"/>
    <w:rsid w:val="00456A39"/>
    <w:rsid w:val="00474035"/>
    <w:rsid w:val="00477B62"/>
    <w:rsid w:val="0048220A"/>
    <w:rsid w:val="00482C3C"/>
    <w:rsid w:val="004837D0"/>
    <w:rsid w:val="00484653"/>
    <w:rsid w:val="00486451"/>
    <w:rsid w:val="00490D76"/>
    <w:rsid w:val="004A061D"/>
    <w:rsid w:val="004A56E8"/>
    <w:rsid w:val="004A7081"/>
    <w:rsid w:val="004E5F37"/>
    <w:rsid w:val="00512D9E"/>
    <w:rsid w:val="005218B4"/>
    <w:rsid w:val="005224C3"/>
    <w:rsid w:val="00537CE2"/>
    <w:rsid w:val="005504A0"/>
    <w:rsid w:val="005555FB"/>
    <w:rsid w:val="00591F5F"/>
    <w:rsid w:val="005C683E"/>
    <w:rsid w:val="005D7199"/>
    <w:rsid w:val="00625074"/>
    <w:rsid w:val="00641691"/>
    <w:rsid w:val="006515DE"/>
    <w:rsid w:val="006641B2"/>
    <w:rsid w:val="00664FB2"/>
    <w:rsid w:val="00690D40"/>
    <w:rsid w:val="006976F8"/>
    <w:rsid w:val="006B3502"/>
    <w:rsid w:val="006C1754"/>
    <w:rsid w:val="006E418C"/>
    <w:rsid w:val="006F37A6"/>
    <w:rsid w:val="00712AC6"/>
    <w:rsid w:val="007227A2"/>
    <w:rsid w:val="00725C4D"/>
    <w:rsid w:val="00726B38"/>
    <w:rsid w:val="00741C40"/>
    <w:rsid w:val="00754160"/>
    <w:rsid w:val="007A11F4"/>
    <w:rsid w:val="007A1A07"/>
    <w:rsid w:val="007B4EF4"/>
    <w:rsid w:val="007C5DD4"/>
    <w:rsid w:val="007E6D66"/>
    <w:rsid w:val="00803224"/>
    <w:rsid w:val="0080636C"/>
    <w:rsid w:val="008147EC"/>
    <w:rsid w:val="0081774B"/>
    <w:rsid w:val="008335F8"/>
    <w:rsid w:val="00842A79"/>
    <w:rsid w:val="008912D7"/>
    <w:rsid w:val="008938DC"/>
    <w:rsid w:val="008C62DA"/>
    <w:rsid w:val="008D318D"/>
    <w:rsid w:val="008E39FB"/>
    <w:rsid w:val="00901DC5"/>
    <w:rsid w:val="00910609"/>
    <w:rsid w:val="009144F0"/>
    <w:rsid w:val="0092105A"/>
    <w:rsid w:val="00924260"/>
    <w:rsid w:val="00951E6B"/>
    <w:rsid w:val="00965C57"/>
    <w:rsid w:val="009A5969"/>
    <w:rsid w:val="009B3B83"/>
    <w:rsid w:val="009B7961"/>
    <w:rsid w:val="009C1F53"/>
    <w:rsid w:val="009C2FD6"/>
    <w:rsid w:val="009D39DC"/>
    <w:rsid w:val="009D6386"/>
    <w:rsid w:val="009F10A9"/>
    <w:rsid w:val="00A722A8"/>
    <w:rsid w:val="00A8425E"/>
    <w:rsid w:val="00A90699"/>
    <w:rsid w:val="00A91539"/>
    <w:rsid w:val="00A93085"/>
    <w:rsid w:val="00AB6764"/>
    <w:rsid w:val="00AE2699"/>
    <w:rsid w:val="00AE3EAC"/>
    <w:rsid w:val="00AE5924"/>
    <w:rsid w:val="00AE7047"/>
    <w:rsid w:val="00B06BAA"/>
    <w:rsid w:val="00B130EF"/>
    <w:rsid w:val="00B520FA"/>
    <w:rsid w:val="00B6007C"/>
    <w:rsid w:val="00B61B5A"/>
    <w:rsid w:val="00BB4764"/>
    <w:rsid w:val="00BC7669"/>
    <w:rsid w:val="00BE4D3F"/>
    <w:rsid w:val="00C13EE3"/>
    <w:rsid w:val="00C2337A"/>
    <w:rsid w:val="00C30770"/>
    <w:rsid w:val="00C43796"/>
    <w:rsid w:val="00C474B2"/>
    <w:rsid w:val="00C63641"/>
    <w:rsid w:val="00C6519F"/>
    <w:rsid w:val="00C94200"/>
    <w:rsid w:val="00CA41FE"/>
    <w:rsid w:val="00CA4515"/>
    <w:rsid w:val="00CB4424"/>
    <w:rsid w:val="00CB68A0"/>
    <w:rsid w:val="00CC4AE4"/>
    <w:rsid w:val="00CE5456"/>
    <w:rsid w:val="00D1020A"/>
    <w:rsid w:val="00D1036E"/>
    <w:rsid w:val="00D10C97"/>
    <w:rsid w:val="00D13B46"/>
    <w:rsid w:val="00D358A1"/>
    <w:rsid w:val="00D55CD5"/>
    <w:rsid w:val="00D65284"/>
    <w:rsid w:val="00D87436"/>
    <w:rsid w:val="00D96D54"/>
    <w:rsid w:val="00DA048A"/>
    <w:rsid w:val="00DA0886"/>
    <w:rsid w:val="00DC3D88"/>
    <w:rsid w:val="00DF3ECE"/>
    <w:rsid w:val="00E02060"/>
    <w:rsid w:val="00E31F49"/>
    <w:rsid w:val="00E428C7"/>
    <w:rsid w:val="00E6261E"/>
    <w:rsid w:val="00E7779C"/>
    <w:rsid w:val="00EC184D"/>
    <w:rsid w:val="00EE05E2"/>
    <w:rsid w:val="00EF0C09"/>
    <w:rsid w:val="00F20DFE"/>
    <w:rsid w:val="00F351AD"/>
    <w:rsid w:val="00F40C2C"/>
    <w:rsid w:val="00F45E75"/>
    <w:rsid w:val="00F46F52"/>
    <w:rsid w:val="00F558F4"/>
    <w:rsid w:val="00F56BCC"/>
    <w:rsid w:val="00F73780"/>
    <w:rsid w:val="00F8104B"/>
    <w:rsid w:val="00F90CDC"/>
    <w:rsid w:val="00F91693"/>
    <w:rsid w:val="00F9583A"/>
    <w:rsid w:val="00FA32E5"/>
    <w:rsid w:val="00FC2C2A"/>
    <w:rsid w:val="00FC51D4"/>
    <w:rsid w:val="00FE589F"/>
    <w:rsid w:val="00FF4FF5"/>
    <w:rsid w:val="21C32128"/>
    <w:rsid w:val="348DC633"/>
    <w:rsid w:val="5389C076"/>
    <w:rsid w:val="5A2FDCBB"/>
    <w:rsid w:val="63410264"/>
    <w:rsid w:val="6A29E060"/>
    <w:rsid w:val="6D3702F5"/>
    <w:rsid w:val="797B3D08"/>
    <w:rsid w:val="7BFDDD3F"/>
    <w:rsid w:val="7F5572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AA437"/>
  <w15:docId w15:val="{7DCBAF1D-7BDD-A347-BF37-2D658C3B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36E"/>
  </w:style>
  <w:style w:type="paragraph" w:styleId="Nagwek1">
    <w:name w:val="heading 1"/>
    <w:basedOn w:val="Normalny"/>
    <w:link w:val="Nagwek1Znak"/>
    <w:uiPriority w:val="9"/>
    <w:qFormat/>
    <w:rsid w:val="004846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484653"/>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10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9583A"/>
    <w:rPr>
      <w:sz w:val="16"/>
      <w:szCs w:val="16"/>
    </w:rPr>
  </w:style>
  <w:style w:type="paragraph" w:styleId="Tekstkomentarza">
    <w:name w:val="annotation text"/>
    <w:basedOn w:val="Normalny"/>
    <w:link w:val="TekstkomentarzaZnak"/>
    <w:uiPriority w:val="99"/>
    <w:unhideWhenUsed/>
    <w:rsid w:val="00F9583A"/>
    <w:pPr>
      <w:spacing w:line="240" w:lineRule="auto"/>
    </w:pPr>
    <w:rPr>
      <w:sz w:val="20"/>
      <w:szCs w:val="20"/>
    </w:rPr>
  </w:style>
  <w:style w:type="character" w:customStyle="1" w:styleId="TekstkomentarzaZnak">
    <w:name w:val="Tekst komentarza Znak"/>
    <w:basedOn w:val="Domylnaczcionkaakapitu"/>
    <w:link w:val="Tekstkomentarza"/>
    <w:uiPriority w:val="99"/>
    <w:rsid w:val="00F9583A"/>
    <w:rPr>
      <w:sz w:val="20"/>
      <w:szCs w:val="20"/>
    </w:rPr>
  </w:style>
  <w:style w:type="paragraph" w:styleId="Tematkomentarza">
    <w:name w:val="annotation subject"/>
    <w:basedOn w:val="Tekstkomentarza"/>
    <w:next w:val="Tekstkomentarza"/>
    <w:link w:val="TematkomentarzaZnak"/>
    <w:uiPriority w:val="99"/>
    <w:semiHidden/>
    <w:unhideWhenUsed/>
    <w:rsid w:val="00F9583A"/>
    <w:rPr>
      <w:b/>
      <w:bCs/>
    </w:rPr>
  </w:style>
  <w:style w:type="character" w:customStyle="1" w:styleId="TematkomentarzaZnak">
    <w:name w:val="Temat komentarza Znak"/>
    <w:basedOn w:val="TekstkomentarzaZnak"/>
    <w:link w:val="Tematkomentarza"/>
    <w:uiPriority w:val="99"/>
    <w:semiHidden/>
    <w:rsid w:val="00F9583A"/>
    <w:rPr>
      <w:b/>
      <w:bCs/>
      <w:sz w:val="20"/>
      <w:szCs w:val="20"/>
    </w:rPr>
  </w:style>
  <w:style w:type="paragraph" w:styleId="Tekstdymka">
    <w:name w:val="Balloon Text"/>
    <w:basedOn w:val="Normalny"/>
    <w:link w:val="TekstdymkaZnak"/>
    <w:uiPriority w:val="99"/>
    <w:semiHidden/>
    <w:unhideWhenUsed/>
    <w:rsid w:val="00F958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9583A"/>
    <w:rPr>
      <w:rFonts w:ascii="Segoe UI" w:hAnsi="Segoe UI" w:cs="Segoe UI"/>
      <w:sz w:val="18"/>
      <w:szCs w:val="18"/>
    </w:rPr>
  </w:style>
  <w:style w:type="paragraph" w:styleId="Akapitzlist">
    <w:name w:val="List Paragraph"/>
    <w:basedOn w:val="Normalny"/>
    <w:link w:val="AkapitzlistZnak"/>
    <w:uiPriority w:val="99"/>
    <w:qFormat/>
    <w:rsid w:val="00C13EE3"/>
    <w:pPr>
      <w:ind w:left="720"/>
      <w:contextualSpacing/>
    </w:pPr>
  </w:style>
  <w:style w:type="paragraph" w:styleId="Legenda">
    <w:name w:val="caption"/>
    <w:basedOn w:val="Normalny"/>
    <w:next w:val="Normalny"/>
    <w:uiPriority w:val="35"/>
    <w:unhideWhenUsed/>
    <w:qFormat/>
    <w:rsid w:val="00C13EE3"/>
    <w:pPr>
      <w:spacing w:line="240" w:lineRule="auto"/>
    </w:pPr>
    <w:rPr>
      <w:b/>
      <w:bCs/>
      <w:color w:val="4F81BD" w:themeColor="accent1"/>
      <w:sz w:val="18"/>
      <w:szCs w:val="18"/>
    </w:rPr>
  </w:style>
  <w:style w:type="paragraph" w:customStyle="1" w:styleId="pkt">
    <w:name w:val="pkt"/>
    <w:basedOn w:val="Normalny"/>
    <w:link w:val="pktZnak"/>
    <w:rsid w:val="007B4EF4"/>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FF4FF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CB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4424"/>
  </w:style>
  <w:style w:type="paragraph" w:styleId="Stopka">
    <w:name w:val="footer"/>
    <w:basedOn w:val="Normalny"/>
    <w:link w:val="StopkaZnak"/>
    <w:uiPriority w:val="99"/>
    <w:unhideWhenUsed/>
    <w:rsid w:val="00CB44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4424"/>
  </w:style>
  <w:style w:type="character" w:styleId="HTML-staaszeroko">
    <w:name w:val="HTML Typewriter"/>
    <w:basedOn w:val="Domylnaczcionkaakapitu"/>
    <w:uiPriority w:val="99"/>
    <w:semiHidden/>
    <w:unhideWhenUsed/>
    <w:rsid w:val="009C1F53"/>
    <w:rPr>
      <w:rFonts w:ascii="Courier New" w:eastAsiaTheme="minorHAnsi" w:hAnsi="Courier New" w:cs="Courier New" w:hint="default"/>
      <w:sz w:val="20"/>
      <w:szCs w:val="20"/>
    </w:rPr>
  </w:style>
  <w:style w:type="paragraph" w:styleId="Bezodstpw">
    <w:name w:val="No Spacing"/>
    <w:uiPriority w:val="1"/>
    <w:qFormat/>
    <w:rsid w:val="00AE7047"/>
    <w:pPr>
      <w:spacing w:after="0" w:line="240" w:lineRule="auto"/>
    </w:pPr>
  </w:style>
  <w:style w:type="character" w:customStyle="1" w:styleId="pktZnak">
    <w:name w:val="pkt Znak"/>
    <w:link w:val="pkt"/>
    <w:rsid w:val="0033788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14709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14709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147092"/>
    <w:rPr>
      <w:vertAlign w:val="superscript"/>
    </w:rPr>
  </w:style>
  <w:style w:type="table" w:styleId="Tabelasiatki5ciemnaakcent6">
    <w:name w:val="Grid Table 5 Dark Accent 6"/>
    <w:basedOn w:val="Standardowy"/>
    <w:uiPriority w:val="50"/>
    <w:rsid w:val="0048465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abela-Siatka1">
    <w:name w:val="Tabela - Siatka1"/>
    <w:basedOn w:val="Standardowy"/>
    <w:next w:val="Tabela-Siatka"/>
    <w:uiPriority w:val="39"/>
    <w:rsid w:val="00484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465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semiHidden/>
    <w:rsid w:val="00484653"/>
    <w:rPr>
      <w:rFonts w:asciiTheme="majorHAnsi" w:eastAsiaTheme="majorEastAsia" w:hAnsiTheme="majorHAnsi" w:cstheme="majorBidi"/>
      <w:color w:val="365F91" w:themeColor="accent1" w:themeShade="BF"/>
      <w:sz w:val="26"/>
      <w:szCs w:val="26"/>
    </w:rPr>
  </w:style>
  <w:style w:type="character" w:customStyle="1" w:styleId="apple-converted-space">
    <w:name w:val="apple-converted-space"/>
    <w:basedOn w:val="Domylnaczcionkaakapitu"/>
    <w:rsid w:val="00484653"/>
  </w:style>
  <w:style w:type="character" w:customStyle="1" w:styleId="tooltipster">
    <w:name w:val="tooltipster"/>
    <w:basedOn w:val="Domylnaczcionkaakapitu"/>
    <w:rsid w:val="00484653"/>
  </w:style>
  <w:style w:type="paragraph" w:customStyle="1" w:styleId="lista">
    <w:name w:val="lista"/>
    <w:basedOn w:val="Normalny"/>
    <w:qFormat/>
    <w:rsid w:val="00484653"/>
    <w:pPr>
      <w:spacing w:before="120" w:after="120" w:line="264" w:lineRule="auto"/>
      <w:jc w:val="both"/>
    </w:pPr>
    <w:rPr>
      <w:rFonts w:ascii="Times New Roman" w:eastAsia="Times New Roman" w:hAnsi="Times New Roman" w:cs="Times New Roman"/>
      <w:color w:val="000000"/>
      <w:sz w:val="23"/>
      <w:lang w:eastAsia="pl-PL"/>
    </w:rPr>
  </w:style>
  <w:style w:type="character" w:styleId="Hipercze">
    <w:name w:val="Hyperlink"/>
    <w:basedOn w:val="Domylnaczcionkaakapitu"/>
    <w:uiPriority w:val="99"/>
    <w:unhideWhenUsed/>
    <w:rsid w:val="00484653"/>
    <w:rPr>
      <w:color w:val="0000FF" w:themeColor="hyperlink"/>
      <w:u w:val="single"/>
    </w:rPr>
  </w:style>
  <w:style w:type="paragraph" w:styleId="Tekstprzypisukocowego">
    <w:name w:val="endnote text"/>
    <w:basedOn w:val="Normalny"/>
    <w:link w:val="TekstprzypisukocowegoZnak"/>
    <w:uiPriority w:val="99"/>
    <w:semiHidden/>
    <w:unhideWhenUsed/>
    <w:rsid w:val="004846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4653"/>
    <w:rPr>
      <w:sz w:val="20"/>
      <w:szCs w:val="20"/>
    </w:rPr>
  </w:style>
  <w:style w:type="character" w:styleId="Odwoanieprzypisukocowego">
    <w:name w:val="endnote reference"/>
    <w:basedOn w:val="Domylnaczcionkaakapitu"/>
    <w:uiPriority w:val="99"/>
    <w:semiHidden/>
    <w:unhideWhenUsed/>
    <w:rsid w:val="00484653"/>
    <w:rPr>
      <w:vertAlign w:val="superscript"/>
    </w:rPr>
  </w:style>
  <w:style w:type="character" w:styleId="Nierozpoznanawzmianka">
    <w:name w:val="Unresolved Mention"/>
    <w:basedOn w:val="Domylnaczcionkaakapitu"/>
    <w:uiPriority w:val="99"/>
    <w:semiHidden/>
    <w:unhideWhenUsed/>
    <w:rsid w:val="00484653"/>
    <w:rPr>
      <w:color w:val="605E5C"/>
      <w:shd w:val="clear" w:color="auto" w:fill="E1DFDD"/>
    </w:rPr>
  </w:style>
  <w:style w:type="paragraph" w:styleId="NormalnyWeb">
    <w:name w:val="Normal (Web)"/>
    <w:basedOn w:val="Normalny"/>
    <w:uiPriority w:val="99"/>
    <w:semiHidden/>
    <w:unhideWhenUsed/>
    <w:rsid w:val="004846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484653"/>
    <w:pPr>
      <w:spacing w:after="120" w:line="259" w:lineRule="auto"/>
    </w:pPr>
  </w:style>
  <w:style w:type="character" w:customStyle="1" w:styleId="TekstpodstawowyZnak">
    <w:name w:val="Tekst podstawowy Znak"/>
    <w:basedOn w:val="Domylnaczcionkaakapitu"/>
    <w:link w:val="Tekstpodstawowy"/>
    <w:uiPriority w:val="99"/>
    <w:rsid w:val="00484653"/>
  </w:style>
  <w:style w:type="character" w:customStyle="1" w:styleId="AkapitzlistZnak">
    <w:name w:val="Akapit z listą Znak"/>
    <w:link w:val="Akapitzlist"/>
    <w:uiPriority w:val="34"/>
    <w:locked/>
    <w:rsid w:val="003437C2"/>
  </w:style>
  <w:style w:type="paragraph" w:customStyle="1" w:styleId="paragraph">
    <w:name w:val="paragraph"/>
    <w:basedOn w:val="Normalny"/>
    <w:rsid w:val="00343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3437C2"/>
  </w:style>
  <w:style w:type="character" w:customStyle="1" w:styleId="eop">
    <w:name w:val="eop"/>
    <w:basedOn w:val="Domylnaczcionkaakapitu"/>
    <w:rsid w:val="00343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395834">
      <w:bodyDiv w:val="1"/>
      <w:marLeft w:val="0"/>
      <w:marRight w:val="0"/>
      <w:marTop w:val="0"/>
      <w:marBottom w:val="0"/>
      <w:divBdr>
        <w:top w:val="none" w:sz="0" w:space="0" w:color="auto"/>
        <w:left w:val="none" w:sz="0" w:space="0" w:color="auto"/>
        <w:bottom w:val="none" w:sz="0" w:space="0" w:color="auto"/>
        <w:right w:val="none" w:sz="0" w:space="0" w:color="auto"/>
      </w:divBdr>
    </w:div>
    <w:div w:id="356470856">
      <w:bodyDiv w:val="1"/>
      <w:marLeft w:val="0"/>
      <w:marRight w:val="0"/>
      <w:marTop w:val="0"/>
      <w:marBottom w:val="0"/>
      <w:divBdr>
        <w:top w:val="none" w:sz="0" w:space="0" w:color="auto"/>
        <w:left w:val="none" w:sz="0" w:space="0" w:color="auto"/>
        <w:bottom w:val="none" w:sz="0" w:space="0" w:color="auto"/>
        <w:right w:val="none" w:sz="0" w:space="0" w:color="auto"/>
      </w:divBdr>
    </w:div>
    <w:div w:id="884873403">
      <w:bodyDiv w:val="1"/>
      <w:marLeft w:val="0"/>
      <w:marRight w:val="0"/>
      <w:marTop w:val="0"/>
      <w:marBottom w:val="0"/>
      <w:divBdr>
        <w:top w:val="none" w:sz="0" w:space="0" w:color="auto"/>
        <w:left w:val="none" w:sz="0" w:space="0" w:color="auto"/>
        <w:bottom w:val="none" w:sz="0" w:space="0" w:color="auto"/>
        <w:right w:val="none" w:sz="0" w:space="0" w:color="auto"/>
      </w:divBdr>
    </w:div>
    <w:div w:id="977298835">
      <w:bodyDiv w:val="1"/>
      <w:marLeft w:val="0"/>
      <w:marRight w:val="0"/>
      <w:marTop w:val="0"/>
      <w:marBottom w:val="0"/>
      <w:divBdr>
        <w:top w:val="none" w:sz="0" w:space="0" w:color="auto"/>
        <w:left w:val="none" w:sz="0" w:space="0" w:color="auto"/>
        <w:bottom w:val="none" w:sz="0" w:space="0" w:color="auto"/>
        <w:right w:val="none" w:sz="0" w:space="0" w:color="auto"/>
      </w:divBdr>
    </w:div>
    <w:div w:id="1393041008">
      <w:bodyDiv w:val="1"/>
      <w:marLeft w:val="0"/>
      <w:marRight w:val="0"/>
      <w:marTop w:val="0"/>
      <w:marBottom w:val="0"/>
      <w:divBdr>
        <w:top w:val="none" w:sz="0" w:space="0" w:color="auto"/>
        <w:left w:val="none" w:sz="0" w:space="0" w:color="auto"/>
        <w:bottom w:val="none" w:sz="0" w:space="0" w:color="auto"/>
        <w:right w:val="none" w:sz="0" w:space="0" w:color="auto"/>
      </w:divBdr>
    </w:div>
    <w:div w:id="188659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15</Pages>
  <Words>3672</Words>
  <Characters>22034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EMAG</Company>
  <LinksUpToDate>false</LinksUpToDate>
  <CharactersWithSpaces>25655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Stęclik</dc:creator>
  <cp:lastModifiedBy>Izabela Kańkowska</cp:lastModifiedBy>
  <cp:revision>70</cp:revision>
  <cp:lastPrinted>2024-10-31T12:51:00Z</cp:lastPrinted>
  <dcterms:created xsi:type="dcterms:W3CDTF">2020-09-21T13:14:00Z</dcterms:created>
  <dcterms:modified xsi:type="dcterms:W3CDTF">2024-12-09T18:37:00Z</dcterms:modified>
</cp:coreProperties>
</file>