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01" w:rsidRPr="000F005F" w:rsidRDefault="00344C01" w:rsidP="000F005F">
      <w:pPr>
        <w:pStyle w:val="Tytu"/>
        <w:jc w:val="left"/>
        <w:rPr>
          <w:lang w:val="pl-PL"/>
        </w:rPr>
      </w:pPr>
    </w:p>
    <w:p w:rsidR="00344C01" w:rsidRDefault="00344C01" w:rsidP="00344C01">
      <w:pPr>
        <w:ind w:left="991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Załącznik Nr 4 do SWZ</w:t>
      </w:r>
      <w:r>
        <w:rPr>
          <w:rFonts w:ascii="Arial" w:hAnsi="Arial" w:cs="Arial"/>
          <w:bCs/>
          <w:sz w:val="22"/>
          <w:szCs w:val="22"/>
        </w:rPr>
        <w:t xml:space="preserve"> (zawiera 6 stron)</w:t>
      </w:r>
    </w:p>
    <w:p w:rsidR="00344C01" w:rsidRDefault="00344C01" w:rsidP="00344C01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>ZESTAWIENIE WYCENY PRZEDMIOTU ZAMÓWIENIA</w:t>
      </w:r>
    </w:p>
    <w:p w:rsidR="00344C01" w:rsidRDefault="000F005F" w:rsidP="000F005F">
      <w:pPr>
        <w:ind w:left="9204" w:firstLine="708"/>
        <w:jc w:val="right"/>
        <w:rPr>
          <w:rFonts w:ascii="Arial" w:hAnsi="Arial" w:cs="Arial"/>
          <w:bCs/>
          <w:sz w:val="16"/>
        </w:rPr>
      </w:pPr>
      <w:r>
        <w:rPr>
          <w:rFonts w:ascii="Arial" w:hAnsi="Arial" w:cs="Arial"/>
          <w:sz w:val="22"/>
          <w:szCs w:val="22"/>
        </w:rPr>
        <w:t>Pakiet nr 5</w:t>
      </w:r>
    </w:p>
    <w:p w:rsidR="00344C01" w:rsidRDefault="00344C01" w:rsidP="00344C01">
      <w:pPr>
        <w:jc w:val="center"/>
        <w:rPr>
          <w:rFonts w:ascii="Arial" w:hAnsi="Arial" w:cs="Arial"/>
          <w:bCs/>
          <w:sz w:val="16"/>
        </w:rPr>
      </w:pPr>
    </w:p>
    <w:p w:rsidR="00344C01" w:rsidRDefault="00344C01" w:rsidP="00344C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WYCENY PRZEDMIOTU ZAMÓWIENIA</w:t>
      </w:r>
    </w:p>
    <w:p w:rsidR="00344C01" w:rsidRDefault="00344C01" w:rsidP="00344C01">
      <w:pPr>
        <w:rPr>
          <w:rFonts w:ascii="Arial" w:hAnsi="Arial" w:cs="Arial"/>
          <w:b/>
        </w:rPr>
      </w:pPr>
    </w:p>
    <w:p w:rsidR="00344C01" w:rsidRDefault="00344C01" w:rsidP="00344C01">
      <w:pPr>
        <w:rPr>
          <w:rFonts w:ascii="Arial" w:hAnsi="Arial" w:cs="Arial"/>
        </w:rPr>
      </w:pPr>
      <w:r>
        <w:rPr>
          <w:rFonts w:ascii="Arial" w:hAnsi="Arial" w:cs="Arial"/>
          <w:b/>
        </w:rPr>
        <w:t>PAKIET 5</w:t>
      </w:r>
      <w:r>
        <w:rPr>
          <w:rFonts w:ascii="Arial" w:hAnsi="Arial" w:cs="Arial"/>
        </w:rPr>
        <w:t xml:space="preserve"> – Odczynniki i dzierżawa analizatora biochemicznego - zapotrzebowanie roczne -</w:t>
      </w:r>
      <w:r>
        <w:rPr>
          <w:rFonts w:ascii="Arial" w:hAnsi="Arial" w:cs="Arial"/>
          <w:b/>
          <w:color w:val="FF0000"/>
          <w:sz w:val="18"/>
        </w:rPr>
        <w:t>*</w:t>
      </w:r>
      <w:r>
        <w:rPr>
          <w:rFonts w:ascii="Arial" w:hAnsi="Arial" w:cs="Arial"/>
          <w:sz w:val="18"/>
          <w:u w:val="single"/>
        </w:rPr>
        <w:t>okres zamówienia 11 miesięcy</w:t>
      </w:r>
      <w:r>
        <w:rPr>
          <w:rFonts w:ascii="Arial" w:hAnsi="Arial" w:cs="Arial"/>
          <w:sz w:val="18"/>
        </w:rPr>
        <w:t xml:space="preserve"> ( od 01.03.2025 r. do 31.01.2026 r.)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</w:p>
    <w:p w:rsidR="00344C01" w:rsidRDefault="00344C01" w:rsidP="00344C01">
      <w:pPr>
        <w:rPr>
          <w:rFonts w:ascii="Arial" w:hAnsi="Arial" w:cs="Arial"/>
        </w:rPr>
      </w:pPr>
    </w:p>
    <w:tbl>
      <w:tblPr>
        <w:tblW w:w="0" w:type="auto"/>
        <w:tblInd w:w="-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34"/>
        <w:gridCol w:w="1134"/>
        <w:gridCol w:w="850"/>
        <w:gridCol w:w="851"/>
        <w:gridCol w:w="1559"/>
        <w:gridCol w:w="1134"/>
        <w:gridCol w:w="709"/>
        <w:gridCol w:w="1276"/>
        <w:gridCol w:w="1275"/>
        <w:gridCol w:w="2557"/>
      </w:tblGrid>
      <w:tr w:rsidR="00344C01" w:rsidTr="0064543E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Grupa asortymentowa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oznaczeń na 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Nr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katalog.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szacunkowa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stosunku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Cena jedn.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VAT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Cena jedn.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Wartość brutto</w:t>
            </w:r>
          </w:p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(7x10)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</w:pPr>
            <w:r>
              <w:rPr>
                <w:rFonts w:ascii="Arial" w:hAnsi="Arial" w:cs="Arial"/>
                <w:sz w:val="18"/>
              </w:rPr>
              <w:t>Warunki graniczne</w:t>
            </w:r>
          </w:p>
        </w:tc>
      </w:tr>
      <w:tr w:rsidR="00344C01" w:rsidTr="0064543E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Amylaza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r>
              <w:rPr>
                <w:rFonts w:ascii="Arial" w:hAnsi="Arial" w:cs="Arial"/>
                <w:sz w:val="10"/>
              </w:rPr>
              <w:t>1. Met.: IFCC                                               2.Odczynniki ciekłe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Cholesterol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1. Met.: CHOD – POD enzymatyczna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 ciekły, gotowy do użycia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Trójglicerydy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Met.: oksydaza </w:t>
            </w:r>
            <w:proofErr w:type="spellStart"/>
            <w:r>
              <w:rPr>
                <w:rFonts w:ascii="Arial" w:hAnsi="Arial" w:cs="Arial"/>
                <w:sz w:val="10"/>
              </w:rPr>
              <w:t>glicerofosforanu</w:t>
            </w:r>
            <w:proofErr w:type="spellEnd"/>
            <w:r>
              <w:rPr>
                <w:rFonts w:ascii="Arial" w:hAnsi="Arial" w:cs="Arial"/>
                <w:sz w:val="10"/>
              </w:rPr>
              <w:t xml:space="preserve"> / </w:t>
            </w:r>
          </w:p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    peroksydaza        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 ciekły, gotowy do użycia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Bilirubina całkowita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1. Met.: z DCA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Fosfataza alkaliczna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1. Met.: IFCC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GGT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Met.:IFCC</w:t>
            </w:r>
            <w:proofErr w:type="spellEnd"/>
            <w:r>
              <w:rPr>
                <w:rFonts w:ascii="Arial" w:hAnsi="Arial" w:cs="Arial"/>
                <w:sz w:val="10"/>
              </w:rPr>
              <w:t>.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Mocznik / BUN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Met.:enzymatyczna</w:t>
            </w:r>
            <w:proofErr w:type="spellEnd"/>
            <w:r>
              <w:rPr>
                <w:rFonts w:ascii="Arial" w:hAnsi="Arial" w:cs="Arial"/>
                <w:sz w:val="10"/>
              </w:rPr>
              <w:t xml:space="preserve"> z UREAZĄ i GLDH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</w:t>
            </w:r>
            <w:r>
              <w:rPr>
                <w:rFonts w:ascii="Arial" w:hAnsi="Arial" w:cs="Arial"/>
                <w:sz w:val="10"/>
                <w:szCs w:val="10"/>
              </w:rPr>
              <w:t>Odczynniki ciekłe.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Kinaza </w:t>
            </w:r>
            <w:proofErr w:type="spellStart"/>
            <w:r>
              <w:rPr>
                <w:rFonts w:ascii="Arial" w:hAnsi="Arial" w:cs="Arial"/>
                <w:sz w:val="18"/>
              </w:rPr>
              <w:t>kreatynowa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– CK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Met.:IFCC</w:t>
            </w:r>
            <w:proofErr w:type="spellEnd"/>
            <w:r>
              <w:rPr>
                <w:rFonts w:ascii="Arial" w:hAnsi="Arial" w:cs="Arial"/>
                <w:sz w:val="10"/>
              </w:rPr>
              <w:t>.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ciekłe.</w:t>
            </w:r>
          </w:p>
        </w:tc>
      </w:tr>
      <w:tr w:rsidR="00344C01" w:rsidTr="0064543E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Kinaza </w:t>
            </w:r>
            <w:proofErr w:type="spellStart"/>
            <w:r>
              <w:rPr>
                <w:rFonts w:ascii="Arial" w:hAnsi="Arial" w:cs="Arial"/>
                <w:sz w:val="18"/>
              </w:rPr>
              <w:t>kreatynowa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MB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(CK - MB)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Met.:IFCC</w:t>
            </w:r>
            <w:proofErr w:type="spellEnd"/>
            <w:r>
              <w:rPr>
                <w:rFonts w:ascii="Arial" w:hAnsi="Arial" w:cs="Arial"/>
                <w:sz w:val="10"/>
              </w:rPr>
              <w:t>.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ciekłe.</w:t>
            </w:r>
          </w:p>
        </w:tc>
      </w:tr>
      <w:tr w:rsidR="00344C01" w:rsidTr="0064543E">
        <w:trPr>
          <w:trHeight w:hRule="exact" w:val="6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Kinaza </w:t>
            </w:r>
            <w:proofErr w:type="spellStart"/>
            <w:r>
              <w:rPr>
                <w:rFonts w:ascii="Arial" w:hAnsi="Arial" w:cs="Arial"/>
                <w:sz w:val="18"/>
              </w:rPr>
              <w:t>kreatynowa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MB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(CK – MB) Kontrola 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Kinaza </w:t>
            </w:r>
            <w:proofErr w:type="spellStart"/>
            <w:r>
              <w:rPr>
                <w:rFonts w:ascii="Arial" w:hAnsi="Arial" w:cs="Arial"/>
                <w:sz w:val="18"/>
              </w:rPr>
              <w:t>kreatynowa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MB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(CK – MB) Kontrola 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Białko w surowicy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1.Metoda biuretowa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</w:t>
            </w:r>
            <w:r>
              <w:rPr>
                <w:rFonts w:ascii="Arial" w:hAnsi="Arial" w:cs="Arial"/>
                <w:sz w:val="10"/>
                <w:szCs w:val="10"/>
              </w:rPr>
              <w:t xml:space="preserve">Odczynniki ciekłe. 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HDL bezpośredni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r>
              <w:rPr>
                <w:rFonts w:ascii="Arial" w:hAnsi="Arial" w:cs="Arial"/>
                <w:sz w:val="10"/>
              </w:rPr>
              <w:t>1. Odczynniki ciekłe</w:t>
            </w:r>
          </w:p>
        </w:tc>
      </w:tr>
      <w:tr w:rsidR="00344C01" w:rsidTr="0064543E">
        <w:trPr>
          <w:trHeight w:hRule="exact" w:val="49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HDL bezpośredni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Kalibrator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344C01" w:rsidTr="0064543E">
        <w:trPr>
          <w:trHeight w:hRule="exact" w:val="4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HDL bezpośredni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Kontrola 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344C01" w:rsidTr="0064543E">
        <w:trPr>
          <w:trHeight w:hRule="exact" w:val="40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HDL bezpośredni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Kontrola 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Surowica kontrolna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r>
              <w:rPr>
                <w:rFonts w:ascii="Arial" w:hAnsi="Arial" w:cs="Arial"/>
                <w:sz w:val="10"/>
              </w:rPr>
              <w:t>1. Ten sam producent, co odczynników.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Surowica kontrolna 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r>
              <w:rPr>
                <w:rFonts w:ascii="Arial" w:hAnsi="Arial" w:cs="Arial"/>
                <w:sz w:val="10"/>
              </w:rPr>
              <w:t>1. Ten sam producent, co odczynników.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Kalibrator substraty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r>
              <w:rPr>
                <w:rFonts w:ascii="Arial" w:hAnsi="Arial" w:cs="Arial"/>
                <w:sz w:val="10"/>
              </w:rPr>
              <w:t>1. Ten sam producent, co odczynników.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Kalibrator enzymy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 w surowicy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r>
              <w:rPr>
                <w:rFonts w:ascii="Arial" w:hAnsi="Arial" w:cs="Arial"/>
                <w:sz w:val="10"/>
                <w:szCs w:val="10"/>
              </w:rPr>
              <w:t>1. Met. Kinetyczna, ADH-UV. Standard w zestawie</w:t>
            </w:r>
          </w:p>
        </w:tc>
      </w:tr>
      <w:tr w:rsidR="00344C01" w:rsidTr="0064543E">
        <w:trPr>
          <w:trHeight w:hRule="exact"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Alkohol w surowicy Kontrola N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Alkohol w surowicy Kontrola H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Glukoza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Met.:oksydaza</w:t>
            </w:r>
            <w:proofErr w:type="spellEnd"/>
            <w:r>
              <w:rPr>
                <w:rFonts w:ascii="Arial" w:hAnsi="Arial" w:cs="Arial"/>
                <w:sz w:val="10"/>
              </w:rPr>
              <w:t xml:space="preserve"> glukozowa peroksydaza.</w:t>
            </w:r>
          </w:p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2. Odczynnik ciekły, gotowy do użycia, do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 xml:space="preserve">   oznaczania w osoczu i w moczu.</w:t>
            </w:r>
          </w:p>
        </w:tc>
      </w:tr>
      <w:tr w:rsidR="00344C01" w:rsidTr="0064543E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Aminotransferaza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alaninowa (ALT)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Met.:IFCC</w:t>
            </w:r>
            <w:proofErr w:type="spellEnd"/>
            <w:r>
              <w:rPr>
                <w:rFonts w:ascii="Arial" w:hAnsi="Arial" w:cs="Arial"/>
                <w:sz w:val="10"/>
              </w:rPr>
              <w:t xml:space="preserve"> .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ciekłe.</w:t>
            </w:r>
          </w:p>
        </w:tc>
      </w:tr>
      <w:tr w:rsidR="00344C01" w:rsidTr="0064543E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Aminotransferaza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asparaginowa (AST)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Met.:IFCC</w:t>
            </w:r>
            <w:proofErr w:type="spellEnd"/>
            <w:r>
              <w:rPr>
                <w:rFonts w:ascii="Arial" w:hAnsi="Arial" w:cs="Arial"/>
                <w:sz w:val="10"/>
              </w:rPr>
              <w:t xml:space="preserve"> .</w:t>
            </w:r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ciekłe.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Kreatynina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0"/>
              </w:rPr>
              <w:t>Met.:enzymatyczna</w:t>
            </w:r>
            <w:proofErr w:type="spellEnd"/>
          </w:p>
          <w:p w:rsidR="00344C01" w:rsidRDefault="00344C01" w:rsidP="0064543E">
            <w:r>
              <w:rPr>
                <w:rFonts w:ascii="Arial" w:hAnsi="Arial" w:cs="Arial"/>
                <w:sz w:val="10"/>
              </w:rPr>
              <w:t>2. Odczynniki ciekłe, gotowe do użycia, do oznaczania w surowicy i w moczu.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 moczowy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1.Met. </w:t>
            </w:r>
            <w:proofErr w:type="spellStart"/>
            <w:r>
              <w:rPr>
                <w:rFonts w:ascii="Arial" w:hAnsi="Arial" w:cs="Arial"/>
                <w:sz w:val="10"/>
              </w:rPr>
              <w:t>urikaza</w:t>
            </w:r>
            <w:proofErr w:type="spellEnd"/>
            <w:r>
              <w:rPr>
                <w:rFonts w:ascii="Arial" w:hAnsi="Arial" w:cs="Arial"/>
                <w:sz w:val="10"/>
              </w:rPr>
              <w:t>, peroksydaza</w:t>
            </w:r>
          </w:p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2. Odczynniki ciekłe.</w:t>
            </w:r>
          </w:p>
          <w:p w:rsidR="00344C01" w:rsidRDefault="00344C01" w:rsidP="0064543E">
            <w:pPr>
              <w:rPr>
                <w:rFonts w:ascii="Arial" w:hAnsi="Arial" w:cs="Arial"/>
                <w:sz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Żelazo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r>
              <w:rPr>
                <w:rFonts w:ascii="Arial" w:hAnsi="Arial" w:cs="Arial"/>
                <w:sz w:val="10"/>
                <w:szCs w:val="10"/>
              </w:rPr>
              <w:t xml:space="preserve">Met. z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chromazurolem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B</w:t>
            </w: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CRP Kontrola 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CRP Kontrola 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CRP Kalibrator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HbA1c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2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HbA1c Kontrola 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HbA1c Kontrola 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HbA1c Kalibrator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1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Chlorki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</w:pPr>
            <w:r>
              <w:rPr>
                <w:rFonts w:ascii="Arial" w:hAnsi="Arial" w:cs="Arial"/>
                <w:sz w:val="10"/>
                <w:szCs w:val="10"/>
              </w:rPr>
              <w:t>Metoda kolorymetryczna</w:t>
            </w:r>
          </w:p>
        </w:tc>
      </w:tr>
      <w:tr w:rsidR="00344C01" w:rsidTr="0064543E">
        <w:trPr>
          <w:trHeight w:hRule="exact" w:val="2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Chlorki Standard N i 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28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Magnez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</w:pPr>
            <w:r>
              <w:rPr>
                <w:rFonts w:ascii="Arial" w:hAnsi="Arial" w:cs="Arial"/>
                <w:sz w:val="10"/>
                <w:szCs w:val="10"/>
              </w:rPr>
              <w:t>Metoda kolorymetryczna</w:t>
            </w:r>
          </w:p>
        </w:tc>
      </w:tr>
      <w:tr w:rsidR="00344C01" w:rsidTr="0064543E">
        <w:trPr>
          <w:trHeight w:hRule="exact" w:val="28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Magnez Kalibrator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344C01">
        <w:trPr>
          <w:trHeight w:hRule="exact" w:val="28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Wapń całkowity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</w:pPr>
            <w:r>
              <w:rPr>
                <w:rFonts w:ascii="Arial" w:hAnsi="Arial" w:cs="Arial"/>
                <w:sz w:val="10"/>
                <w:szCs w:val="10"/>
              </w:rPr>
              <w:t>Metoda kolorymetryczna</w:t>
            </w:r>
          </w:p>
        </w:tc>
      </w:tr>
      <w:tr w:rsidR="00344C01" w:rsidTr="00344C01">
        <w:trPr>
          <w:trHeight w:hRule="exact"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Wapń całkowity Kalibrator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344C01">
        <w:trPr>
          <w:trHeight w:hRule="exact"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 walproinowy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344C01">
        <w:trPr>
          <w:trHeight w:hRule="exact"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 walproinowy Kontrola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344C01">
        <w:trPr>
          <w:trHeight w:hRule="exact" w:val="491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Kwas walproinowy Kontrola 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Kwas walproinowy Kontrola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Kwas walproinowy 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Kalibrator 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 walproinowy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Kalibrator 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1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Lamotrygina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2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Lamotrygina Kontrola 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poziomy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Lamotrygina Kalibrator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27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Karbamazepina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4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Karbamazepina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Kontrola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5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Karbamazepina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Kontrola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5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Karbamazepina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Kontrola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4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Karbamazepina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Kalibrator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Dzierżawa analizatora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Przegląd roczny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Kuwety jednorazowe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Wash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Solution,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6x100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Washing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Solution 4,5%,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4x20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Wash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Fluid, 8x20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Tubing </w:t>
            </w:r>
            <w:proofErr w:type="spellStart"/>
            <w:r>
              <w:rPr>
                <w:rFonts w:ascii="Arial" w:hAnsi="Arial" w:cs="Arial"/>
                <w:sz w:val="18"/>
              </w:rPr>
              <w:t>maintenance</w:t>
            </w:r>
            <w:proofErr w:type="spellEnd"/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Solution, 6x20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Reagent </w:t>
            </w:r>
            <w:proofErr w:type="spellStart"/>
            <w:r>
              <w:rPr>
                <w:rFonts w:ascii="Arial" w:hAnsi="Arial" w:cs="Arial"/>
                <w:sz w:val="18"/>
              </w:rPr>
              <w:t>Bottles</w:t>
            </w:r>
            <w:proofErr w:type="spellEnd"/>
            <w:r>
              <w:rPr>
                <w:rFonts w:ascii="Arial" w:hAnsi="Arial" w:cs="Arial"/>
                <w:sz w:val="18"/>
              </w:rPr>
              <w:t>,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5x10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val="3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REAGENT VESSEL, </w:t>
            </w:r>
          </w:p>
          <w:p w:rsidR="00344C01" w:rsidRDefault="00344C01" w:rsidP="0064543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16x20ml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9356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                                                                                 </w:t>
            </w:r>
            <w:r w:rsidR="00A07380">
              <w:rPr>
                <w:rFonts w:ascii="Arial" w:hAnsi="Arial" w:cs="Arial"/>
                <w:b/>
                <w:sz w:val="18"/>
              </w:rPr>
              <w:t>Razem za 11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</w:rPr>
              <w:t xml:space="preserve"> m-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cy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 xml:space="preserve">*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1" w:rsidRDefault="00344C01" w:rsidP="006454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44C01" w:rsidRPr="000F005F" w:rsidRDefault="00344C01" w:rsidP="00344C01">
      <w:pPr>
        <w:rPr>
          <w:rFonts w:ascii="Arial" w:eastAsia="Cambria" w:hAnsi="Arial" w:cs="Arial"/>
          <w:b/>
          <w:sz w:val="18"/>
          <w:szCs w:val="18"/>
        </w:rPr>
      </w:pPr>
      <w:r>
        <w:rPr>
          <w:rFonts w:ascii="Arial" w:hAnsi="Arial" w:cs="Arial"/>
          <w:sz w:val="18"/>
        </w:rPr>
        <w:t>Pakiet stanowi niepodzielną całość.</w:t>
      </w:r>
      <w:r>
        <w:rPr>
          <w:rFonts w:ascii="Arial" w:hAnsi="Arial" w:cs="Arial"/>
          <w:sz w:val="16"/>
        </w:rPr>
        <w:tab/>
      </w:r>
      <w:r w:rsidR="000F005F">
        <w:rPr>
          <w:rFonts w:ascii="Arial" w:eastAsia="Cambria" w:hAnsi="Arial" w:cs="Arial"/>
          <w:b/>
          <w:sz w:val="18"/>
          <w:szCs w:val="18"/>
        </w:rPr>
        <w:t xml:space="preserve"> </w:t>
      </w:r>
      <w:r>
        <w:rPr>
          <w:rFonts w:ascii="Arial" w:eastAsia="Cambria" w:hAnsi="Arial" w:cs="Arial"/>
          <w:b/>
          <w:sz w:val="18"/>
          <w:szCs w:val="18"/>
        </w:rPr>
        <w:t>Uwaga :</w:t>
      </w:r>
      <w:r>
        <w:rPr>
          <w:rFonts w:ascii="Arial" w:eastAsia="Cambria" w:hAnsi="Arial" w:cs="Arial"/>
          <w:sz w:val="18"/>
          <w:szCs w:val="18"/>
        </w:rPr>
        <w:t xml:space="preserve"> </w:t>
      </w:r>
      <w:r>
        <w:rPr>
          <w:rFonts w:ascii="Arial" w:eastAsia="Cambria" w:hAnsi="Arial" w:cs="Arial"/>
          <w:sz w:val="18"/>
          <w:szCs w:val="18"/>
          <w:u w:val="single"/>
        </w:rPr>
        <w:t>Patrz poniżej na</w:t>
      </w:r>
      <w:r>
        <w:rPr>
          <w:rFonts w:ascii="Arial" w:eastAsia="Cambria" w:hAnsi="Arial" w:cs="Arial"/>
          <w:sz w:val="18"/>
          <w:szCs w:val="18"/>
        </w:rPr>
        <w:t xml:space="preserve">  - Parametry graniczne dla analizatora.</w:t>
      </w:r>
    </w:p>
    <w:p w:rsidR="00344C01" w:rsidRDefault="00344C01" w:rsidP="00344C01">
      <w:pPr>
        <w:pStyle w:val="Tekstpodstawowy"/>
        <w:rPr>
          <w:lang w:val="x-none"/>
        </w:rPr>
      </w:pPr>
    </w:p>
    <w:p w:rsidR="00344C01" w:rsidRDefault="00344C01" w:rsidP="00344C01">
      <w:pPr>
        <w:pStyle w:val="Tekstpodstawowy"/>
        <w:rPr>
          <w:lang w:val="x-none"/>
        </w:rPr>
      </w:pPr>
    </w:p>
    <w:p w:rsidR="00344C01" w:rsidRDefault="00344C01" w:rsidP="00344C01">
      <w:pPr>
        <w:pStyle w:val="Tytu"/>
        <w:rPr>
          <w:rFonts w:ascii="Arial" w:hAnsi="Arial" w:cs="Arial"/>
        </w:rPr>
      </w:pPr>
      <w:r>
        <w:rPr>
          <w:rFonts w:ascii="Arial" w:hAnsi="Arial" w:cs="Arial"/>
          <w:sz w:val="20"/>
          <w:u w:val="thick"/>
        </w:rPr>
        <w:t>Parametry graniczne analizatora</w:t>
      </w:r>
    </w:p>
    <w:p w:rsidR="00344C01" w:rsidRDefault="00344C01" w:rsidP="00344C01">
      <w:pPr>
        <w:jc w:val="center"/>
        <w:rPr>
          <w:rFonts w:ascii="Arial" w:hAnsi="Arial" w:cs="Arial"/>
        </w:rPr>
      </w:pPr>
    </w:p>
    <w:p w:rsidR="00344C01" w:rsidRDefault="00344C01" w:rsidP="00344C01">
      <w:pPr>
        <w:spacing w:before="5"/>
        <w:rPr>
          <w:rFonts w:ascii="Arial" w:hAnsi="Arial" w:cs="Arial"/>
        </w:rPr>
      </w:pPr>
    </w:p>
    <w:p w:rsidR="00344C01" w:rsidRDefault="00344C01" w:rsidP="00344C01">
      <w:pPr>
        <w:pStyle w:val="Tekstpodstawowy"/>
        <w:ind w:left="192"/>
        <w:rPr>
          <w:rFonts w:ascii="Arial" w:hAnsi="Arial" w:cs="Arial"/>
          <w:b/>
        </w:rPr>
      </w:pPr>
      <w:r>
        <w:rPr>
          <w:rFonts w:ascii="Arial" w:hAnsi="Arial" w:cs="Arial"/>
        </w:rPr>
        <w:t>Potwierdzenie spełniania wymaganych parametrów granicznych aparatury</w:t>
      </w:r>
    </w:p>
    <w:p w:rsidR="00344C01" w:rsidRDefault="00344C01" w:rsidP="00344C01">
      <w:pPr>
        <w:spacing w:before="6" w:after="1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4"/>
        <w:gridCol w:w="6157"/>
        <w:gridCol w:w="1611"/>
        <w:gridCol w:w="2554"/>
      </w:tblGrid>
      <w:tr w:rsidR="00344C01" w:rsidTr="0064543E">
        <w:trPr>
          <w:trHeight w:hRule="exact" w:val="102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  <w:b/>
              </w:rPr>
            </w:pPr>
          </w:p>
          <w:p w:rsidR="00344C01" w:rsidRDefault="00344C01" w:rsidP="0064543E">
            <w:pPr>
              <w:pStyle w:val="TableParagraph"/>
              <w:spacing w:before="202"/>
              <w:ind w:left="118" w:right="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  <w:b/>
              </w:rPr>
            </w:pPr>
          </w:p>
          <w:p w:rsidR="00344C01" w:rsidRDefault="00344C01" w:rsidP="0064543E">
            <w:pPr>
              <w:pStyle w:val="TableParagraph"/>
              <w:spacing w:before="202"/>
              <w:ind w:left="18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urządzenia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napToGrid w:val="0"/>
              <w:spacing w:before="8"/>
              <w:rPr>
                <w:rFonts w:ascii="Arial" w:hAnsi="Arial" w:cs="Arial"/>
                <w:b/>
              </w:rPr>
            </w:pPr>
          </w:p>
          <w:p w:rsidR="00344C01" w:rsidRDefault="00344C01" w:rsidP="0064543E">
            <w:pPr>
              <w:pStyle w:val="TableParagraph"/>
              <w:ind w:left="207" w:hanging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pacing w:before="101"/>
              <w:ind w:left="361" w:right="348" w:firstLine="4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Parametr oferowany</w:t>
            </w:r>
          </w:p>
          <w:p w:rsidR="00344C01" w:rsidRDefault="00344C01" w:rsidP="0064543E">
            <w:pPr>
              <w:pStyle w:val="TableParagraph"/>
              <w:ind w:left="210" w:right="144"/>
              <w:jc w:val="center"/>
            </w:pPr>
            <w:r>
              <w:rPr>
                <w:rFonts w:ascii="Arial" w:hAnsi="Arial" w:cs="Arial"/>
                <w:b/>
                <w:u w:val="single"/>
              </w:rPr>
              <w:t>(należy podać opis)</w:t>
            </w:r>
          </w:p>
        </w:tc>
      </w:tr>
      <w:tr w:rsidR="00344C01" w:rsidTr="0064543E">
        <w:trPr>
          <w:trHeight w:hRule="exact" w:val="3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ind w:left="69" w:right="11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Analizator nie starszy niż 2018 r.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45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66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6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Analizator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nastołowy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(oferent dostarczy stół pod analizator)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66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7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całkowicie otwarty odczynnikowo, oznaczenia w fazie ciekłej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1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7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wydajność analizatora min. 200 oznaczeń</w:t>
            </w:r>
          </w:p>
          <w:p w:rsidR="00344C01" w:rsidRDefault="00344C01" w:rsidP="0064543E">
            <w:pPr>
              <w:pStyle w:val="TableParagraph"/>
              <w:spacing w:before="1"/>
              <w:ind w:left="69" w:right="11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fotometrycznych na godzinę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66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41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oznaczania enzymów, substratów, białek specyficznych, leków i narkotyków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66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102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7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Wspólny rotor odczynnikowo-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próbkowy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44C01" w:rsidRDefault="00344C01" w:rsidP="0064543E">
            <w:pPr>
              <w:pStyle w:val="TableParagraph"/>
              <w:spacing w:line="247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Rotor wyposażony w statywy wymienne dla próbek lub odczynników - odczynniki – min.: 5 pozycji na statywach. Próbki min.: 8 pozycji na statywach.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4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102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73"/>
              <w:ind w:left="69" w:right="19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Uzupełnienie odczynników, kontroli, kalibratorów, próbek i kuwet w każdej fazie pracy aparatu (bez konieczności zmiany trybu pracy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standby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pauza, stop itp.)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2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102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7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Chłodzenie odczynników zgodne z zaleceniami producenta</w:t>
            </w:r>
          </w:p>
          <w:p w:rsidR="00344C01" w:rsidRDefault="00344C01" w:rsidP="0064543E">
            <w:pPr>
              <w:pStyle w:val="TableParagraph"/>
              <w:spacing w:before="5" w:line="252" w:lineRule="exact"/>
              <w:ind w:left="69" w:right="53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aparatu, pozwalające na przechowywanie odczynników na pokładzie analizatora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66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39"/>
              <w:ind w:left="69"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ciągłego dodawania próbek bez konieczności przerywania pracy aparatu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66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9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ind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Wewnętrzny czytnik kodów paskowych dla próbek pacjenta, możliwość zastosowanie różnego rodzaju probówek i kubeczków na surowicę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9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ind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65"/>
              <w:ind w:left="69" w:right="23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Automatyczne rozcieńczanie próbek: wstępne i dodatkowe po przekroczeniu liniowości testu. Możliwość przygotowania szeregu rozcieńczeń m. in. dla stężonych kalibratorów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ind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52" w:lineRule="exact"/>
              <w:ind w:left="69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Kuwety jednorazowe, automatyczny zmieniacz kuwet. Maksymalna objętość mieszaniny reakcyjnej w kuwecie - 300 ul.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</w:pPr>
            <w:r>
              <w:rPr>
                <w:rFonts w:ascii="Arial" w:hAnsi="Arial" w:cs="Arial"/>
              </w:rPr>
              <w:t>.</w:t>
            </w: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6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Graficzna i liczbowa prezentacja wyników kontroli jakości</w:t>
            </w:r>
          </w:p>
          <w:p w:rsidR="00344C01" w:rsidRDefault="00344C01" w:rsidP="0064543E">
            <w:pPr>
              <w:pStyle w:val="TableParagraph"/>
              <w:spacing w:line="240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badań, reguł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Westgarda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Dzienne i zbiorcze raporty kontrolne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6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Analizator pracujący bez stacji uzdatniania wody. Zużycie wody do 1,5 litra na godzinę pracy aparatu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6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UPS - podtrzymujący pracę analizatora i komputera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6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Oprogramowanie analizatora w języku polskim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9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7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Wszystkie zbiorniki na wodę, ścieki, kuwety wbudowane w</w:t>
            </w:r>
          </w:p>
          <w:p w:rsidR="00344C01" w:rsidRDefault="00344C01" w:rsidP="0064543E">
            <w:pPr>
              <w:pStyle w:val="TableParagraph"/>
              <w:spacing w:line="246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analizator, co nie zwiększa powierzchni zajmowanej przez analizator.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6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Niewymienne źródło światła lub bezpłatna jego wymiana w okresie gwarancji aparatu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6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Bezpłatne szkolenie personelu Zamawiającego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507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0"/>
              <w:ind w:left="118" w:right="111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ekstpodstawowy"/>
              <w:spacing w:line="246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Wpięcie analizatora do laboratoryjnego systemu informatycznego "INFOMEDICA" na koszt Wykonawcy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20"/>
              <w:ind w:right="50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</w:rPr>
            </w:pPr>
          </w:p>
        </w:tc>
      </w:tr>
    </w:tbl>
    <w:p w:rsidR="00344C01" w:rsidRDefault="00344C01" w:rsidP="00344C01">
      <w:pPr>
        <w:sectPr w:rsidR="00344C01" w:rsidSect="00466786">
          <w:headerReference w:type="default" r:id="rId7"/>
          <w:footerReference w:type="default" r:id="rId8"/>
          <w:pgSz w:w="16838" w:h="11906" w:orient="landscape"/>
          <w:pgMar w:top="0" w:right="907" w:bottom="0" w:left="907" w:header="709" w:footer="737" w:gutter="0"/>
          <w:cols w:space="708"/>
          <w:docGrid w:linePitch="600" w:charSpace="40960"/>
        </w:sectPr>
      </w:pPr>
    </w:p>
    <w:p w:rsidR="00344C01" w:rsidRDefault="00344C01" w:rsidP="00344C01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6191"/>
        <w:gridCol w:w="1622"/>
        <w:gridCol w:w="2542"/>
      </w:tblGrid>
      <w:tr w:rsidR="00344C01" w:rsidTr="0064543E">
        <w:trPr>
          <w:trHeight w:val="102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  <w:b/>
              </w:rPr>
            </w:pPr>
          </w:p>
          <w:p w:rsidR="00344C01" w:rsidRDefault="00344C01" w:rsidP="0064543E">
            <w:pPr>
              <w:pStyle w:val="TableParagraph"/>
              <w:spacing w:before="202"/>
              <w:ind w:left="118" w:right="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napToGrid w:val="0"/>
              <w:rPr>
                <w:rFonts w:ascii="Arial" w:hAnsi="Arial" w:cs="Arial"/>
                <w:b/>
              </w:rPr>
            </w:pPr>
          </w:p>
          <w:p w:rsidR="00344C01" w:rsidRDefault="00344C01" w:rsidP="0064543E">
            <w:pPr>
              <w:pStyle w:val="TableParagraph"/>
              <w:spacing w:before="202"/>
              <w:ind w:left="18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Dodatkowe parametry oceniane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napToGrid w:val="0"/>
              <w:spacing w:before="8"/>
              <w:rPr>
                <w:rFonts w:ascii="Arial" w:hAnsi="Arial" w:cs="Arial"/>
                <w:b/>
              </w:rPr>
            </w:pPr>
          </w:p>
          <w:p w:rsidR="00344C01" w:rsidRDefault="00344C01" w:rsidP="0064543E">
            <w:pPr>
              <w:pStyle w:val="TableParagraph"/>
              <w:ind w:left="207" w:hanging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44C01" w:rsidRDefault="00344C01" w:rsidP="0064543E">
            <w:pPr>
              <w:pStyle w:val="TableParagraph"/>
              <w:spacing w:before="101"/>
              <w:ind w:left="361" w:right="348" w:firstLine="4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Parametr oferowany</w:t>
            </w:r>
          </w:p>
          <w:p w:rsidR="00344C01" w:rsidRDefault="00344C01" w:rsidP="0064543E">
            <w:pPr>
              <w:pStyle w:val="TableParagraph"/>
              <w:ind w:left="210" w:right="144"/>
              <w:jc w:val="center"/>
            </w:pPr>
            <w:r>
              <w:rPr>
                <w:rFonts w:ascii="Arial" w:hAnsi="Arial" w:cs="Arial"/>
                <w:b/>
                <w:u w:val="single"/>
              </w:rPr>
              <w:t>(należy podać opis)</w:t>
            </w:r>
          </w:p>
        </w:tc>
      </w:tr>
      <w:tr w:rsidR="00344C01" w:rsidTr="0064543E">
        <w:trPr>
          <w:trHeight w:hRule="exact" w:val="62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3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3" w:line="250" w:lineRule="atLeast"/>
              <w:ind w:left="69" w:right="36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analizatora do 1 metra szerokości, uwarunkowane powierzchnią w laboratorium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30"/>
              <w:ind w:left="518" w:right="507"/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3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7" w:line="252" w:lineRule="exact"/>
              <w:ind w:left="69" w:right="11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Lampa ksenonowa z terminem trwałości powyżej 3 lat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line="247" w:lineRule="exact"/>
              <w:ind w:left="70"/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62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30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30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sczytywania wartości kalibratorów, kontroli i aplikacji z pliku lub z kodu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before="130"/>
              <w:ind w:left="518" w:right="507"/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hRule="exact" w:val="3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before="121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pacing w:line="240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Średni poziom hałasu &lt; 60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(A)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line="247" w:lineRule="exact"/>
              <w:ind w:left="70"/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C01" w:rsidTr="0064543E">
        <w:trPr>
          <w:trHeight w:val="75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ind w:left="118" w:right="111"/>
              <w:jc w:val="center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spacing w:line="238" w:lineRule="exact"/>
              <w:ind w:left="69"/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01" w:rsidRDefault="00344C01" w:rsidP="0064543E">
            <w:pPr>
              <w:pStyle w:val="TableParagraph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344C01" w:rsidRDefault="00344C01" w:rsidP="00344C01">
      <w:pPr>
        <w:rPr>
          <w:rFonts w:ascii="Arial" w:hAnsi="Arial" w:cs="Arial"/>
          <w:b/>
        </w:rPr>
      </w:pPr>
    </w:p>
    <w:p w:rsidR="00344C01" w:rsidRDefault="00344C01" w:rsidP="00344C01">
      <w:pPr>
        <w:rPr>
          <w:rFonts w:ascii="Arial" w:hAnsi="Arial" w:cs="Arial"/>
          <w:b/>
        </w:rPr>
      </w:pPr>
    </w:p>
    <w:p w:rsidR="00344C01" w:rsidRDefault="00344C01" w:rsidP="00344C01">
      <w:pPr>
        <w:rPr>
          <w:rFonts w:ascii="Arial" w:hAnsi="Arial" w:cs="Arial"/>
          <w:b/>
        </w:rPr>
      </w:pPr>
    </w:p>
    <w:p w:rsidR="00344C01" w:rsidRDefault="00344C01" w:rsidP="00344C01">
      <w:pPr>
        <w:rPr>
          <w:rFonts w:ascii="Arial" w:hAnsi="Arial" w:cs="Arial"/>
          <w:b/>
          <w:sz w:val="16"/>
        </w:rPr>
      </w:pPr>
    </w:p>
    <w:p w:rsidR="00344C01" w:rsidRDefault="00344C01" w:rsidP="00344C01">
      <w:pPr>
        <w:rPr>
          <w:rFonts w:ascii="Arial" w:hAnsi="Arial" w:cs="Arial"/>
          <w:b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jc w:val="right"/>
        <w:rPr>
          <w:rFonts w:ascii="Arial" w:hAnsi="Arial" w:cs="Arial"/>
          <w:sz w:val="16"/>
        </w:rPr>
      </w:pPr>
    </w:p>
    <w:p w:rsidR="00344C01" w:rsidRDefault="00344C01" w:rsidP="00344C0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Podpis wykonawcy</w:t>
      </w:r>
    </w:p>
    <w:p w:rsidR="00344C01" w:rsidRDefault="00344C01" w:rsidP="00344C0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zgodnie z opisem w SWZ</w:t>
      </w: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344C01" w:rsidRDefault="00344C01" w:rsidP="00344C01">
      <w:pPr>
        <w:rPr>
          <w:rFonts w:ascii="Arial" w:hAnsi="Arial" w:cs="Arial"/>
          <w:sz w:val="16"/>
        </w:rPr>
      </w:pPr>
    </w:p>
    <w:p w:rsidR="00CA5F0E" w:rsidRDefault="00CA5F0E"/>
    <w:sectPr w:rsidR="00CA5F0E" w:rsidSect="00344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7380">
      <w:r>
        <w:separator/>
      </w:r>
    </w:p>
  </w:endnote>
  <w:endnote w:type="continuationSeparator" w:id="0">
    <w:p w:rsidR="00000000" w:rsidRDefault="00A0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621302"/>
      <w:docPartObj>
        <w:docPartGallery w:val="Page Numbers (Bottom of Page)"/>
        <w:docPartUnique/>
      </w:docPartObj>
    </w:sdtPr>
    <w:sdtContent>
      <w:p w:rsidR="001C287B" w:rsidRDefault="001C2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380">
          <w:rPr>
            <w:noProof/>
          </w:rPr>
          <w:t>3</w:t>
        </w:r>
        <w:r>
          <w:fldChar w:fldCharType="end"/>
        </w:r>
      </w:p>
    </w:sdtContent>
  </w:sdt>
  <w:p w:rsidR="00E71A7E" w:rsidRDefault="00A07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7380">
      <w:r>
        <w:separator/>
      </w:r>
    </w:p>
  </w:footnote>
  <w:footnote w:type="continuationSeparator" w:id="0">
    <w:p w:rsidR="00000000" w:rsidRDefault="00A0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7E" w:rsidRDefault="00A07380">
    <w:pPr>
      <w:pStyle w:val="Nagwek"/>
      <w:jc w:val="center"/>
      <w:rPr>
        <w:rFonts w:ascii="Arial" w:hAnsi="Arial" w:cs="Arial"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EE"/>
    <w:rsid w:val="000F005F"/>
    <w:rsid w:val="001C287B"/>
    <w:rsid w:val="00344C01"/>
    <w:rsid w:val="00353CEE"/>
    <w:rsid w:val="00A07380"/>
    <w:rsid w:val="00C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4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4C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344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4C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44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C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44C01"/>
    <w:pPr>
      <w:suppressAutoHyphens w:val="0"/>
      <w:jc w:val="center"/>
    </w:pPr>
    <w:rPr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344C0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TableParagraph">
    <w:name w:val="Table Paragraph"/>
    <w:basedOn w:val="Normalny"/>
    <w:rsid w:val="00344C01"/>
  </w:style>
  <w:style w:type="paragraph" w:styleId="Podtytu">
    <w:name w:val="Subtitle"/>
    <w:basedOn w:val="Normalny"/>
    <w:next w:val="Normalny"/>
    <w:link w:val="PodtytuZnak"/>
    <w:uiPriority w:val="11"/>
    <w:qFormat/>
    <w:rsid w:val="00344C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44C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8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4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4C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344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4C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44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C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44C01"/>
    <w:pPr>
      <w:suppressAutoHyphens w:val="0"/>
      <w:jc w:val="center"/>
    </w:pPr>
    <w:rPr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344C0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TableParagraph">
    <w:name w:val="Table Paragraph"/>
    <w:basedOn w:val="Normalny"/>
    <w:rsid w:val="00344C01"/>
  </w:style>
  <w:style w:type="paragraph" w:styleId="Podtytu">
    <w:name w:val="Subtitle"/>
    <w:basedOn w:val="Normalny"/>
    <w:next w:val="Normalny"/>
    <w:link w:val="PodtytuZnak"/>
    <w:uiPriority w:val="11"/>
    <w:qFormat/>
    <w:rsid w:val="00344C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44C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8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5</cp:revision>
  <cp:lastPrinted>2025-02-05T06:28:00Z</cp:lastPrinted>
  <dcterms:created xsi:type="dcterms:W3CDTF">2025-02-05T06:18:00Z</dcterms:created>
  <dcterms:modified xsi:type="dcterms:W3CDTF">2025-02-05T06:41:00Z</dcterms:modified>
</cp:coreProperties>
</file>