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B9709E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43D3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134E7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2009F0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134E7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CA2C8AF" w14:textId="77777777" w:rsidR="009134E7" w:rsidRDefault="009134E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134E7">
        <w:rPr>
          <w:rFonts w:asciiTheme="majorHAnsi" w:eastAsia="Times New Roman" w:hAnsiTheme="majorHAnsi" w:cstheme="majorHAnsi"/>
          <w:sz w:val="22"/>
          <w:szCs w:val="22"/>
        </w:rPr>
        <w:t>Ultrasolute</w:t>
      </w:r>
      <w:proofErr w:type="spellEnd"/>
      <w:r w:rsidRPr="009134E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134E7">
        <w:rPr>
          <w:rFonts w:asciiTheme="majorHAnsi" w:eastAsia="Times New Roman" w:hAnsiTheme="majorHAnsi" w:cstheme="majorHAnsi"/>
          <w:sz w:val="22"/>
          <w:szCs w:val="22"/>
        </w:rPr>
        <w:t>Amphipol</w:t>
      </w:r>
      <w:proofErr w:type="spellEnd"/>
      <w:r w:rsidRPr="009134E7">
        <w:rPr>
          <w:rFonts w:asciiTheme="majorHAnsi" w:eastAsia="Times New Roman" w:hAnsiTheme="majorHAnsi" w:cstheme="majorHAnsi"/>
          <w:sz w:val="22"/>
          <w:szCs w:val="22"/>
        </w:rPr>
        <w:t xml:space="preserve"> 17, Cube Biotech, (10x50mg) (18301) - </w:t>
      </w:r>
      <w:proofErr w:type="spellStart"/>
      <w:r w:rsidRPr="009134E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134E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3BF9C4EE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8657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5A0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AFF7A" w14:textId="77777777" w:rsidR="00C56C3E" w:rsidRDefault="00C56C3E">
      <w:r>
        <w:separator/>
      </w:r>
    </w:p>
  </w:endnote>
  <w:endnote w:type="continuationSeparator" w:id="0">
    <w:p w14:paraId="6AFC6791" w14:textId="77777777" w:rsidR="00C56C3E" w:rsidRDefault="00C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1B41" w14:textId="77777777" w:rsidR="00C56C3E" w:rsidRDefault="00C56C3E">
      <w:r>
        <w:separator/>
      </w:r>
    </w:p>
  </w:footnote>
  <w:footnote w:type="continuationSeparator" w:id="0">
    <w:p w14:paraId="699DD3EA" w14:textId="77777777" w:rsidR="00C56C3E" w:rsidRDefault="00C5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2024-12-02T17:27:00Z</cp:lastPrinted>
  <dcterms:created xsi:type="dcterms:W3CDTF">2025-01-30T11:15:00Z</dcterms:created>
  <dcterms:modified xsi:type="dcterms:W3CDTF">2025-01-30T13:25:00Z</dcterms:modified>
</cp:coreProperties>
</file>