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543163" w:rsidRPr="008C2E95" w14:paraId="6FFDF7EA" w14:textId="77777777" w:rsidTr="00E0048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543163" w:rsidRPr="005E6700" w14:paraId="59D8A423" w14:textId="77777777" w:rsidTr="00F747B4">
              <w:tc>
                <w:tcPr>
                  <w:tcW w:w="5000" w:type="pct"/>
                  <w:hideMark/>
                </w:tcPr>
                <w:p w14:paraId="539FE0A2" w14:textId="2E5E58D8" w:rsidR="00025A97" w:rsidRPr="00DC5667" w:rsidRDefault="00543163" w:rsidP="00DC5667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5E6700">
                    <w:rPr>
                      <w:b/>
                      <w:sz w:val="22"/>
                      <w:szCs w:val="22"/>
                    </w:rPr>
                    <w:t>„</w:t>
                  </w:r>
                  <w:r w:rsidRPr="005E6700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Pr="005E6700">
                    <w:rPr>
                      <w:b/>
                      <w:sz w:val="22"/>
                      <w:szCs w:val="22"/>
                    </w:rPr>
                    <w:t>”</w:t>
                  </w:r>
                </w:p>
                <w:p w14:paraId="5EB30F2E" w14:textId="77777777" w:rsidR="00A839AC" w:rsidRDefault="00A839AC" w:rsidP="00543163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DC5667" w:rsidRPr="004D1E5A" w14:paraId="2A18EAC8" w14:textId="77777777" w:rsidTr="00A124F3">
                    <w:tc>
                      <w:tcPr>
                        <w:tcW w:w="5000" w:type="pct"/>
                      </w:tcPr>
                      <w:p w14:paraId="792C7C93" w14:textId="77777777" w:rsidR="00DC5667" w:rsidRDefault="00DC5667" w:rsidP="00DC5667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/>
                          <w:ind w:left="0" w:right="3861" w:firstLine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056FC">
                          <w:rPr>
                            <w:b/>
                            <w:smallCaps/>
                            <w:sz w:val="22"/>
                            <w:szCs w:val="22"/>
                          </w:rPr>
                          <w:t xml:space="preserve">Komendant </w:t>
                        </w:r>
                        <w:r w:rsidRPr="003056FC">
                          <w:rPr>
                            <w:b/>
                            <w:smallCaps/>
                            <w:sz w:val="22"/>
                            <w:szCs w:val="22"/>
                          </w:rPr>
                          <w:br/>
                          <w:t>4 Regionalnej Bazy Logistycznej</w:t>
                        </w:r>
                      </w:p>
                      <w:p w14:paraId="3AB41867" w14:textId="77777777" w:rsidR="00DC5667" w:rsidRPr="004D1E5A" w:rsidRDefault="00DC5667" w:rsidP="00DC5667">
                        <w:pPr>
                          <w:tabs>
                            <w:tab w:val="left" w:pos="1232"/>
                            <w:tab w:val="left" w:pos="4678"/>
                          </w:tabs>
                          <w:spacing w:after="0"/>
                          <w:ind w:left="0" w:right="3861" w:firstLine="0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C5667" w:rsidRPr="008C2E95" w14:paraId="591E2C7E" w14:textId="77777777" w:rsidTr="00A124F3">
                    <w:tc>
                      <w:tcPr>
                        <w:tcW w:w="5000" w:type="pct"/>
                      </w:tcPr>
                      <w:p w14:paraId="18F3B973" w14:textId="77777777" w:rsidR="00DC5667" w:rsidRPr="008C2E95" w:rsidRDefault="00DC5667" w:rsidP="00DC5667">
                        <w:pPr>
                          <w:tabs>
                            <w:tab w:val="left" w:pos="4678"/>
                          </w:tabs>
                          <w:spacing w:before="240" w:after="240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płk Mirosław GIEL /-/</w:t>
                        </w:r>
                      </w:p>
                    </w:tc>
                  </w:tr>
                </w:tbl>
                <w:p w14:paraId="42F205E3" w14:textId="7331F5E4" w:rsidR="00DC5667" w:rsidRPr="005E6700" w:rsidRDefault="00DC5667" w:rsidP="00543163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  <w:tr w:rsidR="00543163" w:rsidRPr="005E6700" w14:paraId="0EFC4B8B" w14:textId="77777777" w:rsidTr="00F747B4">
              <w:tc>
                <w:tcPr>
                  <w:tcW w:w="5000" w:type="pct"/>
                  <w:hideMark/>
                </w:tcPr>
                <w:p w14:paraId="61B2062B" w14:textId="14CFCA7B" w:rsidR="00025A97" w:rsidRDefault="00025A97" w:rsidP="00025A97">
                  <w:pPr>
                    <w:ind w:left="0" w:firstLine="0"/>
                  </w:pPr>
                </w:p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543163" w:rsidRPr="005E6700" w14:paraId="1A3CE9EA" w14:textId="77777777" w:rsidTr="00F747B4">
                    <w:tc>
                      <w:tcPr>
                        <w:tcW w:w="5000" w:type="pct"/>
                      </w:tcPr>
                      <w:p w14:paraId="7C992567" w14:textId="021EE2BA" w:rsidR="0042691F" w:rsidRPr="005E6700" w:rsidRDefault="0042691F" w:rsidP="00567021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 w:line="254" w:lineRule="auto"/>
                          <w:ind w:left="0" w:right="3861" w:firstLine="0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543163" w:rsidRPr="005E6700" w14:paraId="7D357706" w14:textId="77777777" w:rsidTr="00F747B4">
                    <w:tc>
                      <w:tcPr>
                        <w:tcW w:w="5000" w:type="pct"/>
                        <w:hideMark/>
                      </w:tcPr>
                      <w:p w14:paraId="2DE67579" w14:textId="246B6E34" w:rsidR="00543163" w:rsidRPr="005E6700" w:rsidRDefault="00543163" w:rsidP="00543163">
                        <w:pPr>
                          <w:tabs>
                            <w:tab w:val="left" w:pos="4678"/>
                          </w:tabs>
                          <w:spacing w:before="240" w:after="240" w:line="254" w:lineRule="auto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14:paraId="072419BE" w14:textId="77777777" w:rsidR="00543163" w:rsidRPr="005E6700" w:rsidRDefault="00543163" w:rsidP="00543163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2157DE25" w:rsidR="00543163" w:rsidRPr="002139C9" w:rsidRDefault="00543163" w:rsidP="00543163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481F1D" w:rsidRDefault="00481F1D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481F1D" w:rsidRDefault="00481F1D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481F1D" w:rsidRDefault="00481F1D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481F1D" w:rsidRDefault="00481F1D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481F1D" w:rsidRPr="00ED3CCC" w:rsidRDefault="00481F1D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481F1D" w:rsidRPr="0085704D" w:rsidRDefault="00481F1D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481F1D" w:rsidRDefault="00481F1D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481F1D" w:rsidRDefault="00481F1D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481F1D" w:rsidRDefault="00481F1D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481F1D" w:rsidRDefault="00481F1D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481F1D" w:rsidRPr="00ED3CCC" w:rsidRDefault="00481F1D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481F1D" w:rsidRPr="0085704D" w:rsidRDefault="00481F1D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275086FF" w:rsidR="00481F1D" w:rsidRPr="0078744C" w:rsidRDefault="00481F1D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0" w:name="_Hlk113956040"/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DOSTAWA - CUKRU BIAŁEGO</w:t>
                            </w:r>
                          </w:p>
                          <w:bookmarkEnd w:id="0"/>
                          <w:p w14:paraId="261C3B97" w14:textId="3E3C6696" w:rsidR="00481F1D" w:rsidRPr="0078744C" w:rsidRDefault="00481F1D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nr  sprawy: mat/92</w:t>
                            </w:r>
                            <w:r w:rsidRPr="0078744C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/aw/2025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275086FF" w:rsidR="00481F1D" w:rsidRPr="0078744C" w:rsidRDefault="00481F1D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</w:pPr>
                      <w:bookmarkStart w:id="1" w:name="_Hlk113956040"/>
                      <w:r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DOSTAWA - CUKRU BIAŁEGO</w:t>
                      </w:r>
                    </w:p>
                    <w:bookmarkEnd w:id="1"/>
                    <w:p w14:paraId="261C3B97" w14:textId="3E3C6696" w:rsidR="00481F1D" w:rsidRPr="0078744C" w:rsidRDefault="00481F1D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nr  sprawy: mat/92</w:t>
                      </w:r>
                      <w:r w:rsidRPr="0078744C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/aw/2025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481F1D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04C4EE25" w14:textId="2DB44E1B" w:rsidR="00602F2B" w:rsidRDefault="00602F2B" w:rsidP="00280A39">
      <w:pPr>
        <w:ind w:left="0" w:firstLine="0"/>
        <w:rPr>
          <w:b/>
          <w:smallCaps/>
          <w:sz w:val="22"/>
          <w:szCs w:val="22"/>
        </w:rPr>
      </w:pPr>
    </w:p>
    <w:p w14:paraId="5C0E5962" w14:textId="16E013BC" w:rsidR="004E1F59" w:rsidRDefault="00C93E86" w:rsidP="00280A39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A61C9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  <w:r w:rsidR="004E1F59"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5D81C057" w14:textId="532265AB" w:rsidR="00856010" w:rsidRPr="00132D9A" w:rsidRDefault="00DB7256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>
        <w:rPr>
          <w:sz w:val="22"/>
          <w:szCs w:val="22"/>
        </w:rPr>
        <w:t>Z</w:t>
      </w:r>
      <w:r w:rsidR="00856010" w:rsidRPr="00132D9A">
        <w:rPr>
          <w:sz w:val="22"/>
          <w:szCs w:val="22"/>
        </w:rPr>
        <w:t xml:space="preserve">amawiający: </w:t>
      </w:r>
      <w:r w:rsidR="00856010"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373BC169" w:rsidR="004423A3" w:rsidRPr="00D3133B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u w:val="single"/>
          <w:shd w:val="clear" w:color="auto" w:fill="FFFFFF"/>
        </w:rPr>
      </w:pPr>
      <w:r w:rsidRPr="00D3133B">
        <w:rPr>
          <w:sz w:val="22"/>
          <w:szCs w:val="22"/>
          <w:u w:val="single"/>
          <w:shd w:val="clear" w:color="auto" w:fill="FFFFFF"/>
        </w:rPr>
        <w:t>https://platfor</w:t>
      </w:r>
      <w:r w:rsidR="00D3133B" w:rsidRPr="00D3133B">
        <w:rPr>
          <w:sz w:val="22"/>
          <w:szCs w:val="22"/>
          <w:u w:val="single"/>
          <w:shd w:val="clear" w:color="auto" w:fill="FFFFFF"/>
        </w:rPr>
        <w:t>mazakupowa.pl/pn/4rblog</w:t>
      </w:r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11F34231" w:rsidR="00387883" w:rsidRPr="00387883" w:rsidRDefault="00070FC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29571DB9" w14:textId="1499EB28" w:rsidR="00DB7256" w:rsidRPr="0042691F" w:rsidRDefault="00013C5A" w:rsidP="0042691F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4619C0E6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073C95">
        <w:rPr>
          <w:sz w:val="22"/>
          <w:szCs w:val="22"/>
        </w:rPr>
        <w:t>:</w:t>
      </w:r>
      <w:r w:rsidR="00546153" w:rsidRPr="001F0439">
        <w:rPr>
          <w:sz w:val="24"/>
          <w:szCs w:val="22"/>
        </w:rPr>
        <w:t xml:space="preserve"> </w:t>
      </w:r>
      <w:r w:rsidR="00481F1D" w:rsidRPr="00481F1D">
        <w:rPr>
          <w:b/>
          <w:smallCaps/>
          <w:color w:val="000000"/>
          <w:sz w:val="22"/>
          <w:szCs w:val="22"/>
        </w:rPr>
        <w:t>DOSTAWA CUKRU BIAŁEGO</w:t>
      </w:r>
      <w:r w:rsidR="0078744C" w:rsidRPr="00481F1D">
        <w:rPr>
          <w:sz w:val="22"/>
          <w:szCs w:val="22"/>
        </w:rPr>
        <w:t xml:space="preserve"> </w:t>
      </w:r>
      <w:r w:rsidR="00DB7256" w:rsidRPr="00481F1D">
        <w:rPr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127497E5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t xml:space="preserve">Kod CPV: </w:t>
      </w:r>
      <w:r w:rsidR="00481F1D">
        <w:rPr>
          <w:b/>
          <w:i/>
          <w:sz w:val="22"/>
          <w:szCs w:val="22"/>
        </w:rPr>
        <w:t>15831200-4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lastRenderedPageBreak/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4B532E34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F747B4">
        <w:rPr>
          <w:sz w:val="22"/>
          <w:szCs w:val="22"/>
        </w:rPr>
        <w:t>do Składów Regionalnych Ba</w:t>
      </w:r>
      <w:r w:rsidR="00CF178B">
        <w:rPr>
          <w:sz w:val="22"/>
          <w:szCs w:val="22"/>
        </w:rPr>
        <w:t xml:space="preserve">z Logistycznych ( Załącznik nr 2 do Projektowanych postanowień umowy stanowiących </w:t>
      </w:r>
      <w:r w:rsidR="00CF178B" w:rsidRPr="00CF178B">
        <w:rPr>
          <w:b/>
          <w:sz w:val="22"/>
          <w:szCs w:val="22"/>
        </w:rPr>
        <w:t>Załącznik nr 2 do SWZ</w:t>
      </w:r>
      <w:r w:rsidR="00CF178B">
        <w:rPr>
          <w:sz w:val="22"/>
          <w:szCs w:val="22"/>
        </w:rPr>
        <w:t>)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2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2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13D73FA1" w:rsidR="00F81C41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3D44CF3D" w14:textId="2C67D047" w:rsidR="00481F1D" w:rsidRPr="00021114" w:rsidRDefault="00481F1D" w:rsidP="00481F1D">
      <w:pPr>
        <w:pStyle w:val="Tekstpodstawowy"/>
        <w:numPr>
          <w:ilvl w:val="0"/>
          <w:numId w:val="30"/>
        </w:numPr>
        <w:spacing w:before="120"/>
        <w:ind w:left="567" w:hanging="567"/>
        <w:rPr>
          <w:bCs/>
          <w:sz w:val="22"/>
          <w:szCs w:val="22"/>
        </w:rPr>
      </w:pPr>
      <w:r>
        <w:rPr>
          <w:b/>
          <w:sz w:val="22"/>
          <w:szCs w:val="22"/>
        </w:rPr>
        <w:t>Podział zamówienia na części:</w:t>
      </w:r>
      <w:r w:rsidRPr="00481F1D">
        <w:rPr>
          <w:bCs/>
          <w:color w:val="000000"/>
          <w:sz w:val="22"/>
          <w:szCs w:val="22"/>
        </w:rPr>
        <w:t xml:space="preserve"> </w:t>
      </w: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postepowania, w ramach którego nie dokonano dalszego podziału na części (</w:t>
      </w:r>
      <w:r w:rsidRPr="00B26256">
        <w:rPr>
          <w:bCs/>
          <w:color w:val="000000"/>
          <w:sz w:val="22"/>
          <w:szCs w:val="22"/>
          <w:u w:val="single"/>
        </w:rPr>
        <w:t>brak możliwości składania ofert częściowych</w:t>
      </w:r>
      <w:r w:rsidRPr="00021114">
        <w:rPr>
          <w:bCs/>
          <w:color w:val="000000"/>
          <w:sz w:val="22"/>
          <w:szCs w:val="22"/>
        </w:rPr>
        <w:t>).</w:t>
      </w:r>
    </w:p>
    <w:p w14:paraId="13CF3CB1" w14:textId="77777777" w:rsidR="00481F1D" w:rsidRPr="008E0644" w:rsidRDefault="00481F1D" w:rsidP="00481F1D">
      <w:pPr>
        <w:pStyle w:val="Tekstpodstawowy"/>
        <w:spacing w:line="276" w:lineRule="auto"/>
        <w:ind w:left="567" w:firstLine="0"/>
        <w:rPr>
          <w:i/>
          <w:sz w:val="22"/>
          <w:szCs w:val="22"/>
        </w:rPr>
      </w:pPr>
      <w:r w:rsidRPr="00B26256">
        <w:rPr>
          <w:bCs/>
          <w:sz w:val="22"/>
          <w:szCs w:val="22"/>
        </w:rPr>
        <w:t>Powody niedokonania podziału na części:</w:t>
      </w:r>
      <w:r w:rsidRPr="008E064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trudności techniczne spowodowane podziałem zamówienia i uzyskanie niejednorodnych wyrobów.</w:t>
      </w:r>
      <w:r w:rsidRPr="008E0644">
        <w:rPr>
          <w:bCs/>
          <w:sz w:val="22"/>
          <w:szCs w:val="22"/>
        </w:rPr>
        <w:t xml:space="preserve"> </w:t>
      </w:r>
    </w:p>
    <w:p w14:paraId="67060EA6" w14:textId="2D72FB5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>(</w:t>
      </w:r>
      <w:r w:rsidR="00F14867" w:rsidRPr="00095B65">
        <w:rPr>
          <w:strike/>
          <w:sz w:val="22"/>
          <w:szCs w:val="22"/>
        </w:rPr>
        <w:t>w zakresie danej części</w:t>
      </w:r>
      <w:r w:rsidR="00F14867" w:rsidRPr="00F14867">
        <w:rPr>
          <w:sz w:val="22"/>
          <w:szCs w:val="22"/>
        </w:rPr>
        <w:t xml:space="preserve">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61AECD6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lastRenderedPageBreak/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A72179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A72179">
        <w:rPr>
          <w:sz w:val="22"/>
          <w:szCs w:val="22"/>
        </w:rPr>
        <w:t xml:space="preserve">lub podmiotowych środków dowodowych dotyczących tego Podwykonawcy. </w:t>
      </w:r>
    </w:p>
    <w:p w14:paraId="401AFF19" w14:textId="41F65690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A72179">
        <w:rPr>
          <w:b/>
          <w:bCs/>
          <w:sz w:val="22"/>
          <w:szCs w:val="22"/>
        </w:rPr>
        <w:t>Informa</w:t>
      </w:r>
      <w:r w:rsidR="001679D4" w:rsidRPr="00A72179">
        <w:rPr>
          <w:b/>
          <w:bCs/>
          <w:sz w:val="22"/>
          <w:szCs w:val="22"/>
        </w:rPr>
        <w:t>cja o prz</w:t>
      </w:r>
      <w:r w:rsidR="00CF178B" w:rsidRPr="00A72179">
        <w:rPr>
          <w:b/>
          <w:bCs/>
          <w:sz w:val="22"/>
          <w:szCs w:val="22"/>
        </w:rPr>
        <w:t>edmiotowych środkach dowodowych- ( art. 104-106 ustawy Pzp)</w:t>
      </w:r>
    </w:p>
    <w:p w14:paraId="563EA01A" w14:textId="54779DC3" w:rsidR="00E7537F" w:rsidRPr="00E7537F" w:rsidRDefault="00E7537F" w:rsidP="00E7537F">
      <w:pPr>
        <w:autoSpaceDE w:val="0"/>
        <w:autoSpaceDN w:val="0"/>
        <w:adjustRightInd w:val="0"/>
        <w:spacing w:after="143"/>
        <w:ind w:left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E7537F">
        <w:rPr>
          <w:b/>
          <w:bCs/>
          <w:sz w:val="22"/>
          <w:szCs w:val="22"/>
        </w:rPr>
        <w:t xml:space="preserve">Zamawiający żąda od Wykonawców złożenia przedmiotowych środków dowodowych wraz z ofertą, </w:t>
      </w:r>
      <w:r w:rsidRPr="00E7537F">
        <w:rPr>
          <w:sz w:val="22"/>
          <w:szCs w:val="22"/>
        </w:rPr>
        <w:t>c</w:t>
      </w:r>
      <w:r w:rsidRPr="00E7537F">
        <w:rPr>
          <w:rFonts w:eastAsia="Calibri"/>
          <w:color w:val="000000"/>
          <w:sz w:val="22"/>
          <w:szCs w:val="22"/>
        </w:rPr>
        <w:t xml:space="preserve">elem potwierdzenia, że oferowane dostawy spełniają określone przez Zamawiającego wymagania, cechy lub kryteria. </w:t>
      </w:r>
    </w:p>
    <w:p w14:paraId="2263972C" w14:textId="77777777" w:rsidR="00E7537F" w:rsidRPr="00A72179" w:rsidRDefault="00E7537F" w:rsidP="00E7537F">
      <w:pPr>
        <w:pStyle w:val="Tekstpodstawowy"/>
        <w:spacing w:before="120" w:after="60"/>
        <w:ind w:left="567" w:firstLine="0"/>
        <w:rPr>
          <w:b/>
          <w:bCs/>
          <w:sz w:val="22"/>
          <w:szCs w:val="22"/>
        </w:rPr>
      </w:pPr>
    </w:p>
    <w:tbl>
      <w:tblPr>
        <w:tblW w:w="8588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811"/>
        <w:gridCol w:w="2777"/>
      </w:tblGrid>
      <w:tr w:rsidR="00563EC5" w:rsidRPr="00780671" w14:paraId="216A274C" w14:textId="77777777" w:rsidTr="00F747B4">
        <w:trPr>
          <w:tblHeader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FC1DA8" w14:textId="64C22C7A" w:rsidR="00563EC5" w:rsidRPr="00A62DED" w:rsidRDefault="00563EC5" w:rsidP="00F747B4">
            <w:pPr>
              <w:suppressAutoHyphens/>
              <w:spacing w:before="60" w:after="60"/>
              <w:ind w:right="29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62DED">
              <w:rPr>
                <w:color w:val="000000"/>
                <w:sz w:val="22"/>
                <w:szCs w:val="22"/>
                <w:lang w:eastAsia="ar-SA"/>
              </w:rPr>
              <w:t>Wymagane oświadczenia i dokumenty</w:t>
            </w:r>
            <w:r w:rsidR="0041426C">
              <w:rPr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E0A6FA6" w14:textId="6931E87B" w:rsidR="00563EC5" w:rsidRPr="00A62DED" w:rsidRDefault="0041426C" w:rsidP="0041426C">
            <w:pPr>
              <w:suppressAutoHyphens/>
              <w:spacing w:before="60" w:after="60"/>
              <w:ind w:right="29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  </w:t>
            </w:r>
            <w:r w:rsidR="00563EC5" w:rsidRPr="00A62DED">
              <w:rPr>
                <w:color w:val="000000"/>
                <w:sz w:val="22"/>
                <w:szCs w:val="22"/>
                <w:lang w:eastAsia="ar-SA"/>
              </w:rPr>
              <w:t>Aktualna podstawa prawna żądania dokumentów (Dz. U.)</w:t>
            </w:r>
          </w:p>
        </w:tc>
      </w:tr>
      <w:tr w:rsidR="00563EC5" w:rsidRPr="003F5A72" w14:paraId="37784ED2" w14:textId="77777777" w:rsidTr="00F747B4">
        <w:trPr>
          <w:trHeight w:val="350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7248FC" w14:textId="77777777" w:rsidR="00563EC5" w:rsidRPr="00A62DED" w:rsidRDefault="00563EC5" w:rsidP="00F747B4">
            <w:pPr>
              <w:spacing w:after="0"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2DED">
              <w:rPr>
                <w:rFonts w:eastAsia="Calibri"/>
                <w:sz w:val="22"/>
                <w:szCs w:val="22"/>
              </w:rPr>
              <w:t xml:space="preserve">Zamawiający żąda dokumentu potwierdzającego wdrożenie systemu HACCP </w:t>
            </w:r>
            <w:r w:rsidRPr="00A62DED">
              <w:rPr>
                <w:sz w:val="22"/>
                <w:szCs w:val="22"/>
              </w:rPr>
              <w:t>zakresie rodzaju żywności (grupy produktów) obejmujących przedmiot zamówienia</w:t>
            </w:r>
            <w:r w:rsidRPr="00A62DED">
              <w:rPr>
                <w:rFonts w:eastAsia="Calibri"/>
                <w:sz w:val="22"/>
                <w:szCs w:val="22"/>
              </w:rPr>
              <w:t xml:space="preserve"> z jednej następujących form:  </w:t>
            </w:r>
            <w:r w:rsidRPr="00A62DED">
              <w:rPr>
                <w:rFonts w:eastAsia="Calibri"/>
                <w:b/>
                <w:sz w:val="22"/>
                <w:szCs w:val="22"/>
              </w:rPr>
              <w:t>zaświadczenie właściwego organu Państwowej Inspekcji Sanitarnej</w:t>
            </w:r>
            <w:r w:rsidRPr="00A62DED">
              <w:rPr>
                <w:rFonts w:eastAsia="Calibri"/>
                <w:sz w:val="22"/>
                <w:szCs w:val="22"/>
              </w:rPr>
              <w:br/>
              <w:t>o sprawowaniu nadzoru nad stosowaniem zasad wdrożonego systemu HACCP, przedłożone zaświadczenie winno potwierdzać, że Wykonawca wdrożył oraz stosuje zasady systemu HACCP</w:t>
            </w:r>
            <w:r w:rsidRPr="00A62DED">
              <w:rPr>
                <w:color w:val="FF0000"/>
                <w:sz w:val="22"/>
                <w:szCs w:val="22"/>
              </w:rPr>
              <w:t xml:space="preserve"> </w:t>
            </w:r>
            <w:r w:rsidRPr="00A62DED">
              <w:rPr>
                <w:sz w:val="22"/>
                <w:szCs w:val="22"/>
              </w:rPr>
              <w:t>lub</w:t>
            </w:r>
          </w:p>
          <w:p w14:paraId="3B668BC4" w14:textId="77777777" w:rsidR="00563EC5" w:rsidRPr="00A62DED" w:rsidRDefault="00563EC5" w:rsidP="00F747B4">
            <w:pPr>
              <w:suppressAutoHyphens/>
              <w:snapToGrid w:val="0"/>
              <w:spacing w:before="60" w:after="6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62DED">
              <w:rPr>
                <w:rFonts w:eastAsia="Calibri"/>
                <w:sz w:val="22"/>
                <w:szCs w:val="22"/>
              </w:rPr>
              <w:t xml:space="preserve">w przypadku sprzedaży na odległość </w:t>
            </w:r>
            <w:r w:rsidRPr="00A62DED">
              <w:rPr>
                <w:rFonts w:eastAsia="Calibri"/>
                <w:b/>
                <w:sz w:val="22"/>
                <w:szCs w:val="22"/>
              </w:rPr>
              <w:t>oświadczenie Wykonawcy</w:t>
            </w:r>
            <w:r w:rsidRPr="00A62DED">
              <w:rPr>
                <w:rFonts w:eastAsia="Calibri"/>
                <w:sz w:val="22"/>
                <w:szCs w:val="22"/>
              </w:rPr>
              <w:t xml:space="preserve">, </w:t>
            </w:r>
            <w:r w:rsidRPr="00A62DED">
              <w:rPr>
                <w:rFonts w:eastAsia="Calibri"/>
                <w:sz w:val="22"/>
                <w:szCs w:val="22"/>
              </w:rPr>
              <w:br/>
              <w:t xml:space="preserve">iż </w:t>
            </w:r>
            <w:r w:rsidRPr="00A62DED">
              <w:rPr>
                <w:rFonts w:eastAsia="Calibri"/>
                <w:b/>
                <w:sz w:val="22"/>
                <w:szCs w:val="22"/>
              </w:rPr>
              <w:t xml:space="preserve">producent </w:t>
            </w:r>
            <w:r w:rsidRPr="00A62DED">
              <w:rPr>
                <w:sz w:val="22"/>
                <w:szCs w:val="22"/>
              </w:rPr>
              <w:t>w zakresie rodzaju żywności (grupy produktów) obejmujących przedmiot zamówienia wdrożył i stosuje system HACCP.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CBC16" w14:textId="3F737FD7" w:rsidR="00563EC5" w:rsidRPr="00A62DED" w:rsidRDefault="0041426C" w:rsidP="00F747B4">
            <w:pPr>
              <w:spacing w:after="0" w:line="276" w:lineRule="auto"/>
              <w:ind w:right="29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</w:t>
            </w:r>
            <w:r w:rsidR="00563EC5" w:rsidRPr="00A62DED">
              <w:rPr>
                <w:rFonts w:eastAsia="Calibri"/>
                <w:sz w:val="22"/>
                <w:szCs w:val="22"/>
              </w:rPr>
              <w:t xml:space="preserve">art. 59 i 73 ustawy z dnia 25 sierpnia 2006r. </w:t>
            </w:r>
            <w:r w:rsidR="00563EC5" w:rsidRPr="00A62DED">
              <w:rPr>
                <w:rFonts w:eastAsia="Calibri"/>
                <w:sz w:val="22"/>
                <w:szCs w:val="22"/>
              </w:rPr>
              <w:br/>
              <w:t>o bezpieczeństwie żywności</w:t>
            </w:r>
            <w:r w:rsidR="00563EC5" w:rsidRPr="00A62DED">
              <w:rPr>
                <w:rFonts w:eastAsia="Calibri"/>
                <w:sz w:val="22"/>
                <w:szCs w:val="22"/>
              </w:rPr>
              <w:br/>
              <w:t xml:space="preserve"> i żywienia</w:t>
            </w:r>
          </w:p>
          <w:p w14:paraId="4B989426" w14:textId="77777777" w:rsidR="00563EC5" w:rsidRPr="00A62DED" w:rsidRDefault="00563EC5" w:rsidP="00F747B4">
            <w:pPr>
              <w:suppressAutoHyphens/>
              <w:snapToGrid w:val="0"/>
              <w:spacing w:before="60" w:after="60"/>
              <w:ind w:right="29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A62DED">
              <w:rPr>
                <w:rFonts w:eastAsia="Calibri"/>
                <w:b/>
                <w:sz w:val="22"/>
                <w:szCs w:val="22"/>
              </w:rPr>
              <w:t>(Dz. U. z 2023r. poz. 1448)</w:t>
            </w:r>
          </w:p>
        </w:tc>
      </w:tr>
    </w:tbl>
    <w:p w14:paraId="10500F16" w14:textId="1437F9A3" w:rsidR="00563EC5" w:rsidRDefault="00563EC5" w:rsidP="00563EC5">
      <w:pPr>
        <w:pStyle w:val="Tekstpodstawowy"/>
        <w:spacing w:before="120" w:after="60"/>
        <w:ind w:left="567" w:firstLine="0"/>
        <w:rPr>
          <w:b/>
          <w:bCs/>
          <w:sz w:val="22"/>
          <w:szCs w:val="22"/>
        </w:rPr>
      </w:pPr>
    </w:p>
    <w:p w14:paraId="1A6F1281" w14:textId="77777777" w:rsidR="00CF7B66" w:rsidRDefault="00CF7B66" w:rsidP="00CF7B6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43"/>
        <w:rPr>
          <w:sz w:val="22"/>
          <w:szCs w:val="22"/>
        </w:rPr>
      </w:pPr>
      <w:r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8812A2">
        <w:rPr>
          <w:b/>
          <w:bCs/>
          <w:sz w:val="22"/>
          <w:szCs w:val="22"/>
        </w:rPr>
        <w:t>Zamawiający wezwie do ich złożenia lub uzupełnienia</w:t>
      </w:r>
      <w:r>
        <w:rPr>
          <w:sz w:val="22"/>
          <w:szCs w:val="22"/>
        </w:rPr>
        <w:t xml:space="preserve"> w wyznaczonym terminie.</w:t>
      </w:r>
    </w:p>
    <w:p w14:paraId="3225AE23" w14:textId="77777777" w:rsidR="00CF7B66" w:rsidRPr="00DE2611" w:rsidRDefault="00CF7B66" w:rsidP="00CF7B6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43"/>
        <w:rPr>
          <w:sz w:val="22"/>
          <w:szCs w:val="22"/>
        </w:rPr>
      </w:pPr>
      <w:r>
        <w:rPr>
          <w:sz w:val="22"/>
          <w:szCs w:val="22"/>
        </w:rPr>
        <w:t xml:space="preserve">Zamawiający może żądać od Wykonawcy wyjaśnień dotyczących treści </w:t>
      </w:r>
      <w:r w:rsidRPr="00DE2611">
        <w:rPr>
          <w:sz w:val="22"/>
          <w:szCs w:val="22"/>
        </w:rPr>
        <w:t>przedmiotowych środków dowodowych.</w:t>
      </w:r>
    </w:p>
    <w:p w14:paraId="6A96554C" w14:textId="77777777" w:rsidR="00CF7B66" w:rsidRPr="00DE2611" w:rsidRDefault="00CF7B66" w:rsidP="00CF7B6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43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dopuszcza złożenie przedmiotowych środków dowodowych w języku innym niż polski – </w:t>
      </w:r>
      <w:r w:rsidRPr="00DE2611">
        <w:rPr>
          <w:b/>
          <w:bCs/>
          <w:sz w:val="22"/>
          <w:szCs w:val="22"/>
        </w:rPr>
        <w:t>nie.</w:t>
      </w:r>
    </w:p>
    <w:p w14:paraId="11456320" w14:textId="6D1426D8" w:rsidR="0042691F" w:rsidRPr="0042691F" w:rsidRDefault="00CF7B66" w:rsidP="0042691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40"/>
        <w:ind w:left="1196" w:hanging="357"/>
        <w:rPr>
          <w:color w:val="FF0000"/>
          <w:sz w:val="22"/>
          <w:szCs w:val="22"/>
        </w:rPr>
      </w:pPr>
      <w:r w:rsidRPr="00073C95">
        <w:rPr>
          <w:sz w:val="22"/>
        </w:rPr>
        <w:t>Przepisy art. 104 – 107 ustawy Pzp. stosuje się</w:t>
      </w:r>
      <w:r>
        <w:rPr>
          <w:sz w:val="22"/>
        </w:rPr>
        <w:t xml:space="preserve"> w niniejszym postępowaniu</w:t>
      </w:r>
      <w:r w:rsidRPr="00073C95">
        <w:rPr>
          <w:sz w:val="22"/>
        </w:rPr>
        <w:t>.</w:t>
      </w:r>
    </w:p>
    <w:p w14:paraId="39232F85" w14:textId="77777777" w:rsidR="0042691F" w:rsidRPr="0042691F" w:rsidRDefault="0042691F" w:rsidP="0042691F">
      <w:pPr>
        <w:pStyle w:val="Akapitzlist"/>
        <w:autoSpaceDE w:val="0"/>
        <w:autoSpaceDN w:val="0"/>
        <w:adjustRightInd w:val="0"/>
        <w:spacing w:after="240"/>
        <w:ind w:left="1196" w:firstLine="0"/>
        <w:rPr>
          <w:color w:val="FF0000"/>
          <w:sz w:val="22"/>
          <w:szCs w:val="22"/>
        </w:rPr>
      </w:pP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3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4" w:name="_Hlk83727609"/>
      <w:bookmarkEnd w:id="3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4"/>
      <w:r w:rsidR="00C0591F" w:rsidRPr="00F13A0D">
        <w:rPr>
          <w:bCs/>
          <w:sz w:val="22"/>
          <w:szCs w:val="22"/>
        </w:rPr>
        <w:t>:</w:t>
      </w:r>
    </w:p>
    <w:p w14:paraId="278B8A5D" w14:textId="77777777" w:rsidR="00CF7B66" w:rsidRPr="00BF3679" w:rsidRDefault="00CF7B66" w:rsidP="00CF7B66">
      <w:pPr>
        <w:pStyle w:val="Akapitzlist"/>
        <w:suppressAutoHyphens/>
        <w:ind w:left="851" w:firstLine="0"/>
        <w:rPr>
          <w:b/>
          <w:bCs/>
          <w:sz w:val="22"/>
          <w:szCs w:val="22"/>
        </w:rPr>
      </w:pPr>
      <w:r w:rsidRPr="00BF3679">
        <w:rPr>
          <w:b/>
          <w:bCs/>
          <w:sz w:val="22"/>
          <w:szCs w:val="22"/>
        </w:rPr>
        <w:t xml:space="preserve">Zamawiający uzna warunek za spełniony, jeżeli Wykonawca </w:t>
      </w:r>
      <w:r>
        <w:rPr>
          <w:b/>
          <w:bCs/>
          <w:sz w:val="22"/>
          <w:szCs w:val="22"/>
        </w:rPr>
        <w:t>udowodni</w:t>
      </w:r>
      <w:r w:rsidRPr="00BF3679">
        <w:rPr>
          <w:b/>
          <w:bCs/>
          <w:sz w:val="22"/>
          <w:szCs w:val="22"/>
        </w:rPr>
        <w:t>, że posiada uprawnienia do prowadzenia działalności w zakresie obejmującym przedmiot zamówienia</w:t>
      </w:r>
      <w:r>
        <w:rPr>
          <w:b/>
          <w:bCs/>
          <w:color w:val="000000"/>
          <w:sz w:val="22"/>
          <w:szCs w:val="22"/>
        </w:rPr>
        <w:t>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5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5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</w:t>
      </w:r>
      <w:r w:rsidRPr="00982CC0">
        <w:rPr>
          <w:sz w:val="22"/>
          <w:szCs w:val="22"/>
        </w:rPr>
        <w:lastRenderedPageBreak/>
        <w:t xml:space="preserve"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6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7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8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6"/>
      <w:bookmarkEnd w:id="8"/>
      <w:r w:rsidR="005805AD" w:rsidRPr="0094774C">
        <w:rPr>
          <w:sz w:val="22"/>
          <w:szCs w:val="22"/>
        </w:rPr>
        <w:t>.</w:t>
      </w:r>
    </w:p>
    <w:bookmarkEnd w:id="7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lastRenderedPageBreak/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481F1D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2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9" w:name="_Hlk110925872"/>
      <w:bookmarkStart w:id="10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9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1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1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3A11ACD5" w14:textId="4DF0D27F" w:rsidR="0041426C" w:rsidRPr="0041426C" w:rsidRDefault="00A83986" w:rsidP="0041426C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6356BE89" w14:textId="6521B9D1" w:rsidR="001037B7" w:rsidRPr="006E5005" w:rsidRDefault="001037B7" w:rsidP="001744EA">
      <w:pPr>
        <w:pStyle w:val="Akapitzlist"/>
        <w:numPr>
          <w:ilvl w:val="2"/>
          <w:numId w:val="20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E0717">
        <w:rPr>
          <w:b/>
          <w:color w:val="000000"/>
          <w:sz w:val="22"/>
          <w:szCs w:val="22"/>
        </w:rPr>
        <w:t>Potwierdzających spełnianie warunku udziału w</w:t>
      </w:r>
      <w:r w:rsidR="002D253D" w:rsidRPr="005E0717">
        <w:rPr>
          <w:b/>
          <w:color w:val="000000"/>
          <w:sz w:val="22"/>
          <w:szCs w:val="22"/>
        </w:rPr>
        <w:t xml:space="preserve"> postępowani</w:t>
      </w:r>
      <w:r w:rsidR="005E0717" w:rsidRPr="005E0717">
        <w:rPr>
          <w:b/>
          <w:color w:val="000000"/>
          <w:sz w:val="22"/>
          <w:szCs w:val="22"/>
        </w:rPr>
        <w:t xml:space="preserve">u </w:t>
      </w:r>
      <w:r w:rsidR="005E0717" w:rsidRPr="005E0717">
        <w:rPr>
          <w:sz w:val="22"/>
          <w:szCs w:val="22"/>
        </w:rPr>
        <w:t xml:space="preserve">dotyczącego  </w:t>
      </w:r>
      <w:r w:rsidR="005E0717" w:rsidRPr="005E0717">
        <w:rPr>
          <w:bCs/>
          <w:sz w:val="22"/>
          <w:szCs w:val="22"/>
        </w:rPr>
        <w:t>uprawnień do prowadzenia określonej działalności gospodarczej lub zawodowej</w:t>
      </w:r>
      <w:r w:rsidR="005E0717" w:rsidRPr="005E0717">
        <w:rPr>
          <w:sz w:val="22"/>
          <w:szCs w:val="22"/>
        </w:rPr>
        <w:t>:</w:t>
      </w:r>
    </w:p>
    <w:p w14:paraId="59E274D8" w14:textId="77777777" w:rsidR="006E5005" w:rsidRPr="001744EA" w:rsidRDefault="006E5005" w:rsidP="006E5005">
      <w:pPr>
        <w:pStyle w:val="Akapitzlist"/>
        <w:spacing w:before="120" w:after="0"/>
        <w:ind w:left="567" w:firstLine="0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68"/>
        <w:tblW w:w="8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4334"/>
        <w:gridCol w:w="2625"/>
      </w:tblGrid>
      <w:tr w:rsidR="001037B7" w14:paraId="176188BB" w14:textId="77777777" w:rsidTr="0042691F">
        <w:trPr>
          <w:trHeight w:val="304"/>
          <w:tblHeader/>
        </w:trPr>
        <w:tc>
          <w:tcPr>
            <w:tcW w:w="1469" w:type="dxa"/>
            <w:shd w:val="clear" w:color="auto" w:fill="DAEEF3" w:themeFill="accent5" w:themeFillTint="33"/>
            <w:vAlign w:val="center"/>
          </w:tcPr>
          <w:p w14:paraId="045D0E1B" w14:textId="3F6D3ABA" w:rsidR="001037B7" w:rsidRPr="0041426C" w:rsidRDefault="0041426C" w:rsidP="005351EA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 w:rsidR="001037B7" w:rsidRPr="0041426C">
              <w:rPr>
                <w:color w:val="000000"/>
                <w:sz w:val="22"/>
                <w:szCs w:val="22"/>
              </w:rPr>
              <w:t>Rodzaj warunku do spełnienia</w:t>
            </w:r>
          </w:p>
        </w:tc>
        <w:tc>
          <w:tcPr>
            <w:tcW w:w="4334" w:type="dxa"/>
            <w:shd w:val="clear" w:color="auto" w:fill="DAEEF3" w:themeFill="accent5" w:themeFillTint="33"/>
            <w:vAlign w:val="center"/>
          </w:tcPr>
          <w:p w14:paraId="00F2E2A0" w14:textId="77777777" w:rsidR="001037B7" w:rsidRPr="0041426C" w:rsidRDefault="001037B7" w:rsidP="007E660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1426C">
              <w:rPr>
                <w:color w:val="000000"/>
                <w:sz w:val="22"/>
                <w:szCs w:val="22"/>
              </w:rPr>
              <w:t>Dokumenty potwierdzające spełnienie wymaganych warunków</w:t>
            </w:r>
          </w:p>
        </w:tc>
        <w:tc>
          <w:tcPr>
            <w:tcW w:w="2625" w:type="dxa"/>
            <w:shd w:val="clear" w:color="auto" w:fill="DAEEF3" w:themeFill="accent5" w:themeFillTint="33"/>
            <w:vAlign w:val="center"/>
          </w:tcPr>
          <w:p w14:paraId="00ECCC2D" w14:textId="77777777" w:rsidR="001037B7" w:rsidRPr="0041426C" w:rsidRDefault="001037B7" w:rsidP="007E6605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41426C">
              <w:rPr>
                <w:color w:val="000000"/>
                <w:sz w:val="22"/>
                <w:szCs w:val="22"/>
              </w:rPr>
              <w:t>Aktualna podstawa prawna żądania dokumentów</w:t>
            </w:r>
          </w:p>
        </w:tc>
      </w:tr>
      <w:tr w:rsidR="001037B7" w14:paraId="6901D488" w14:textId="77777777" w:rsidTr="0042691F">
        <w:trPr>
          <w:trHeight w:val="1527"/>
          <w:tblHeader/>
        </w:trPr>
        <w:tc>
          <w:tcPr>
            <w:tcW w:w="1469" w:type="dxa"/>
            <w:vMerge w:val="restart"/>
            <w:shd w:val="clear" w:color="auto" w:fill="auto"/>
            <w:vAlign w:val="center"/>
          </w:tcPr>
          <w:p w14:paraId="13C73D9F" w14:textId="7EC71625" w:rsidR="001037B7" w:rsidRPr="00A62DED" w:rsidRDefault="00A62DED" w:rsidP="00A62DED">
            <w:pPr>
              <w:spacing w:before="60" w:after="0"/>
              <w:jc w:val="center"/>
              <w:rPr>
                <w:color w:val="000000"/>
                <w:sz w:val="22"/>
                <w:szCs w:val="22"/>
              </w:rPr>
            </w:pPr>
            <w:r w:rsidRPr="00A62DED">
              <w:rPr>
                <w:color w:val="000000"/>
                <w:sz w:val="22"/>
                <w:szCs w:val="22"/>
              </w:rPr>
              <w:t xml:space="preserve">    </w:t>
            </w:r>
            <w:r w:rsidR="001037B7" w:rsidRPr="00A62DED">
              <w:rPr>
                <w:color w:val="000000"/>
                <w:sz w:val="22"/>
                <w:szCs w:val="22"/>
              </w:rPr>
              <w:t>Kompetencje lub uprawnienia do wykonywania określonej działalności</w:t>
            </w:r>
          </w:p>
        </w:tc>
        <w:tc>
          <w:tcPr>
            <w:tcW w:w="4334" w:type="dxa"/>
            <w:vAlign w:val="center"/>
          </w:tcPr>
          <w:p w14:paraId="5D93B31F" w14:textId="77777777" w:rsidR="001037B7" w:rsidRPr="00A62DED" w:rsidRDefault="001037B7" w:rsidP="00A62DED">
            <w:pPr>
              <w:suppressAutoHyphens/>
              <w:snapToGrid w:val="0"/>
              <w:spacing w:before="60" w:after="0"/>
              <w:jc w:val="center"/>
              <w:rPr>
                <w:rFonts w:eastAsia="Calibri"/>
                <w:sz w:val="22"/>
                <w:szCs w:val="22"/>
              </w:rPr>
            </w:pPr>
            <w:r w:rsidRPr="00A62DED">
              <w:rPr>
                <w:sz w:val="22"/>
                <w:szCs w:val="22"/>
              </w:rPr>
              <w:t xml:space="preserve">W przypadku, gdy ofertę składa Wykonawca krajowy, o którym mowa art. 61 ustawy o bezpieczeństwie żywności i żywienia  do oferty należy załączyć </w:t>
            </w:r>
            <w:r w:rsidRPr="00A62DED">
              <w:rPr>
                <w:b/>
                <w:sz w:val="22"/>
                <w:szCs w:val="22"/>
              </w:rPr>
              <w:t>aktualną decyzję państwowego powiatowego inspektora sanitarnego</w:t>
            </w:r>
            <w:r w:rsidRPr="00A62DED">
              <w:rPr>
                <w:sz w:val="22"/>
                <w:szCs w:val="22"/>
              </w:rPr>
              <w:t xml:space="preserve"> </w:t>
            </w:r>
            <w:r w:rsidRPr="00A62DED">
              <w:rPr>
                <w:sz w:val="22"/>
                <w:szCs w:val="22"/>
              </w:rPr>
              <w:br/>
              <w:t>o zatwierdzeniu zakładu w zakresie przedmiotu zamówienia.</w:t>
            </w:r>
          </w:p>
        </w:tc>
        <w:tc>
          <w:tcPr>
            <w:tcW w:w="2625" w:type="dxa"/>
            <w:vAlign w:val="center"/>
          </w:tcPr>
          <w:p w14:paraId="064B90DB" w14:textId="47691592" w:rsidR="001037B7" w:rsidRPr="00A62DED" w:rsidRDefault="00A62DED" w:rsidP="00A62DED">
            <w:pPr>
              <w:spacing w:after="0"/>
              <w:ind w:right="290"/>
              <w:jc w:val="left"/>
              <w:rPr>
                <w:sz w:val="22"/>
                <w:szCs w:val="22"/>
              </w:rPr>
            </w:pPr>
            <w:r w:rsidRPr="00A62DED">
              <w:rPr>
                <w:sz w:val="22"/>
                <w:szCs w:val="22"/>
              </w:rPr>
              <w:t xml:space="preserve">       </w:t>
            </w:r>
            <w:r w:rsidR="001037B7" w:rsidRPr="00A62DED">
              <w:rPr>
                <w:sz w:val="22"/>
                <w:szCs w:val="22"/>
              </w:rPr>
              <w:t xml:space="preserve">art. 61 i 62 lub art. 122 ustawy </w:t>
            </w:r>
            <w:r w:rsidR="001037B7" w:rsidRPr="00A62DED">
              <w:rPr>
                <w:sz w:val="22"/>
                <w:szCs w:val="22"/>
              </w:rPr>
              <w:br/>
              <w:t xml:space="preserve">z dnia 25 sierpnia 2006r. </w:t>
            </w:r>
            <w:r w:rsidR="001037B7" w:rsidRPr="00A62DED">
              <w:rPr>
                <w:sz w:val="22"/>
                <w:szCs w:val="22"/>
              </w:rPr>
              <w:br/>
              <w:t xml:space="preserve">o bezpieczeństwie żywności </w:t>
            </w:r>
            <w:r w:rsidR="001037B7" w:rsidRPr="00A62DED">
              <w:rPr>
                <w:sz w:val="22"/>
                <w:szCs w:val="22"/>
              </w:rPr>
              <w:br/>
              <w:t>i żywienia</w:t>
            </w:r>
          </w:p>
          <w:p w14:paraId="1C00E299" w14:textId="27BA6F83" w:rsidR="001037B7" w:rsidRPr="00A62DED" w:rsidRDefault="00A62DED" w:rsidP="00A62DED">
            <w:pPr>
              <w:suppressAutoHyphens/>
              <w:snapToGrid w:val="0"/>
              <w:spacing w:before="60" w:after="0"/>
              <w:ind w:right="290"/>
              <w:jc w:val="left"/>
              <w:rPr>
                <w:rFonts w:eastAsia="Calibri"/>
                <w:sz w:val="22"/>
                <w:szCs w:val="22"/>
              </w:rPr>
            </w:pPr>
            <w:r w:rsidRPr="00A62DED">
              <w:rPr>
                <w:rFonts w:eastAsia="Calibri"/>
                <w:b/>
                <w:sz w:val="22"/>
                <w:szCs w:val="22"/>
              </w:rPr>
              <w:t xml:space="preserve">       </w:t>
            </w:r>
            <w:r w:rsidR="001037B7" w:rsidRPr="00A62DED">
              <w:rPr>
                <w:rFonts w:eastAsia="Calibri"/>
                <w:b/>
                <w:sz w:val="22"/>
                <w:szCs w:val="22"/>
              </w:rPr>
              <w:t>(Dz. U. z 2023r. poz. 1448)</w:t>
            </w:r>
          </w:p>
        </w:tc>
      </w:tr>
      <w:tr w:rsidR="001037B7" w14:paraId="74580214" w14:textId="77777777" w:rsidTr="0042691F">
        <w:trPr>
          <w:trHeight w:val="3284"/>
          <w:tblHeader/>
        </w:trPr>
        <w:tc>
          <w:tcPr>
            <w:tcW w:w="1469" w:type="dxa"/>
            <w:vMerge/>
            <w:shd w:val="clear" w:color="auto" w:fill="auto"/>
            <w:vAlign w:val="center"/>
          </w:tcPr>
          <w:p w14:paraId="06435427" w14:textId="77777777" w:rsidR="001037B7" w:rsidRDefault="001037B7" w:rsidP="007E6605">
            <w:pPr>
              <w:spacing w:before="60"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4" w:type="dxa"/>
            <w:shd w:val="clear" w:color="auto" w:fill="auto"/>
            <w:vAlign w:val="center"/>
          </w:tcPr>
          <w:p w14:paraId="6000217A" w14:textId="0753BEAC" w:rsidR="00A62DED" w:rsidRPr="00A62DED" w:rsidRDefault="001037B7" w:rsidP="0042691F">
            <w:pPr>
              <w:suppressAutoHyphens/>
              <w:snapToGrid w:val="0"/>
              <w:spacing w:before="60" w:after="0"/>
              <w:jc w:val="center"/>
              <w:rPr>
                <w:sz w:val="22"/>
                <w:szCs w:val="22"/>
              </w:rPr>
            </w:pPr>
            <w:r w:rsidRPr="00A62DED">
              <w:rPr>
                <w:sz w:val="22"/>
                <w:szCs w:val="22"/>
              </w:rPr>
              <w:t>W przypadku, gdy ofertę składa Wykonawca krajowy, który prowadzi działalność gospod</w:t>
            </w:r>
            <w:r w:rsidR="00A62DED" w:rsidRPr="00A62DED">
              <w:rPr>
                <w:sz w:val="22"/>
                <w:szCs w:val="22"/>
              </w:rPr>
              <w:t xml:space="preserve">arczą w zakresie pośrednictwa w </w:t>
            </w:r>
            <w:r w:rsidRPr="00A62DED">
              <w:rPr>
                <w:sz w:val="22"/>
                <w:szCs w:val="22"/>
              </w:rPr>
              <w:t xml:space="preserve">sprzedaży żywności </w:t>
            </w:r>
            <w:r w:rsidRPr="00A62DED">
              <w:rPr>
                <w:sz w:val="22"/>
                <w:szCs w:val="22"/>
              </w:rPr>
              <w:br/>
              <w:t xml:space="preserve">na odległość (sprzedaży wysyłkowej), w tym sprzedaży przez Internet, o której mowa w art. 63 ust. 2 pkt 10 ustawy o bezpieczeństwie żywności i żywienia </w:t>
            </w:r>
            <w:r w:rsidRPr="00A62DED">
              <w:rPr>
                <w:sz w:val="22"/>
                <w:szCs w:val="22"/>
              </w:rPr>
              <w:br/>
              <w:t xml:space="preserve">do oferty należy załączyć </w:t>
            </w:r>
            <w:r w:rsidRPr="00A62DED">
              <w:rPr>
                <w:b/>
                <w:sz w:val="22"/>
                <w:szCs w:val="22"/>
              </w:rPr>
              <w:t xml:space="preserve"> aktualne zaświadczenie</w:t>
            </w:r>
            <w:r w:rsidRPr="00A62DED">
              <w:rPr>
                <w:sz w:val="22"/>
                <w:szCs w:val="22"/>
              </w:rPr>
              <w:t xml:space="preserve"> </w:t>
            </w:r>
            <w:r w:rsidRPr="00A62DED">
              <w:rPr>
                <w:b/>
                <w:sz w:val="22"/>
                <w:szCs w:val="22"/>
              </w:rPr>
              <w:t>państwowego powiatowego inspektora sanitarnego</w:t>
            </w:r>
            <w:r w:rsidRPr="00A62DED">
              <w:rPr>
                <w:sz w:val="22"/>
                <w:szCs w:val="22"/>
              </w:rPr>
              <w:t xml:space="preserve"> o wpisie do rejestru zakładów podlegających urzędowej kontroli organów Państwowej Inspekcji Sanitarnej </w:t>
            </w:r>
            <w:r w:rsidRPr="00A62DED">
              <w:rPr>
                <w:sz w:val="22"/>
                <w:szCs w:val="22"/>
              </w:rPr>
              <w:br/>
              <w:t xml:space="preserve">w </w:t>
            </w:r>
            <w:r w:rsidR="0042691F">
              <w:rPr>
                <w:sz w:val="22"/>
                <w:szCs w:val="22"/>
              </w:rPr>
              <w:t>zakresie przedmiotu zamówienia.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0111FD7" w14:textId="13E2823D" w:rsidR="001037B7" w:rsidRPr="00A62DED" w:rsidRDefault="00596924" w:rsidP="00A62DED">
            <w:pPr>
              <w:spacing w:after="0"/>
              <w:ind w:right="290"/>
              <w:jc w:val="left"/>
              <w:rPr>
                <w:sz w:val="22"/>
                <w:szCs w:val="22"/>
              </w:rPr>
            </w:pPr>
            <w:r w:rsidRPr="00A62DED">
              <w:rPr>
                <w:sz w:val="22"/>
                <w:szCs w:val="22"/>
              </w:rPr>
              <w:t xml:space="preserve">   </w:t>
            </w:r>
            <w:r w:rsidR="00A62DED" w:rsidRPr="00A62DED">
              <w:rPr>
                <w:sz w:val="22"/>
                <w:szCs w:val="22"/>
              </w:rPr>
              <w:t xml:space="preserve">     </w:t>
            </w:r>
            <w:r w:rsidR="001037B7" w:rsidRPr="00A62DED">
              <w:rPr>
                <w:sz w:val="22"/>
                <w:szCs w:val="22"/>
              </w:rPr>
              <w:t xml:space="preserve">art. 63 ust. 2 pkt 10 ustawy z dnia 25 sierpnia 2006r. </w:t>
            </w:r>
            <w:r w:rsidR="001037B7" w:rsidRPr="00A62DED">
              <w:rPr>
                <w:sz w:val="22"/>
                <w:szCs w:val="22"/>
              </w:rPr>
              <w:br/>
              <w:t xml:space="preserve">o bezpieczeństwie żywności </w:t>
            </w:r>
            <w:r w:rsidR="001037B7" w:rsidRPr="00A62DED">
              <w:rPr>
                <w:sz w:val="22"/>
                <w:szCs w:val="22"/>
              </w:rPr>
              <w:br/>
              <w:t>i żywienia</w:t>
            </w:r>
          </w:p>
          <w:p w14:paraId="2BFF1867" w14:textId="220C4357" w:rsidR="001037B7" w:rsidRPr="00A62DED" w:rsidRDefault="001037B7" w:rsidP="00A62DED">
            <w:pPr>
              <w:suppressAutoHyphens/>
              <w:snapToGrid w:val="0"/>
              <w:spacing w:before="60" w:after="0"/>
              <w:ind w:right="290"/>
              <w:jc w:val="left"/>
              <w:rPr>
                <w:sz w:val="22"/>
                <w:szCs w:val="22"/>
                <w:lang w:eastAsia="ar-SA"/>
              </w:rPr>
            </w:pPr>
            <w:r w:rsidRPr="00A62DED">
              <w:rPr>
                <w:rFonts w:eastAsia="Calibri"/>
                <w:b/>
                <w:sz w:val="22"/>
                <w:szCs w:val="22"/>
              </w:rPr>
              <w:t>(</w:t>
            </w:r>
            <w:r w:rsidR="00A62DED" w:rsidRPr="00A62DED">
              <w:rPr>
                <w:rFonts w:eastAsia="Calibri"/>
                <w:b/>
                <w:sz w:val="22"/>
                <w:szCs w:val="22"/>
              </w:rPr>
              <w:t xml:space="preserve">       </w:t>
            </w:r>
            <w:r w:rsidRPr="00A62DED">
              <w:rPr>
                <w:rFonts w:eastAsia="Calibri"/>
                <w:b/>
                <w:sz w:val="22"/>
                <w:szCs w:val="22"/>
              </w:rPr>
              <w:t>Dz. U. z 2023r. poz. 1448)</w:t>
            </w:r>
          </w:p>
        </w:tc>
      </w:tr>
    </w:tbl>
    <w:p w14:paraId="6FCFBF33" w14:textId="0C3FA770" w:rsidR="0042691F" w:rsidRPr="00A839AC" w:rsidRDefault="000B427D" w:rsidP="00A839AC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2" w:name="_Hlk110925929"/>
      <w:bookmarkEnd w:id="10"/>
      <w:r w:rsidRPr="00A839AC">
        <w:rPr>
          <w:b/>
          <w:sz w:val="22"/>
          <w:szCs w:val="22"/>
        </w:rPr>
        <w:t>Sposób s</w:t>
      </w:r>
      <w:r w:rsidR="00D70C56" w:rsidRPr="00A839AC">
        <w:rPr>
          <w:b/>
          <w:sz w:val="22"/>
          <w:szCs w:val="22"/>
        </w:rPr>
        <w:t>ładania dokumentów przez</w:t>
      </w:r>
      <w:bookmarkEnd w:id="12"/>
      <w:r w:rsidR="00D70C56" w:rsidRPr="00A839AC">
        <w:rPr>
          <w:b/>
          <w:sz w:val="22"/>
          <w:szCs w:val="22"/>
        </w:rPr>
        <w:t xml:space="preserve"> p</w:t>
      </w:r>
      <w:r w:rsidR="007F741A" w:rsidRPr="00A839AC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3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3"/>
    </w:p>
    <w:p w14:paraId="40F721B6" w14:textId="4E8C8E4D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lastRenderedPageBreak/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762A1151" w14:textId="77777777" w:rsidR="001744EA" w:rsidRPr="00693A08" w:rsidRDefault="001744EA" w:rsidP="001744E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bookmarkStart w:id="14" w:name="_Hlk164862132"/>
      <w:r w:rsidRPr="004D613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5" w:name="_Hlk80349266"/>
      <w:r w:rsidRPr="00693A08">
        <w:rPr>
          <w:color w:val="000000"/>
          <w:sz w:val="22"/>
          <w:szCs w:val="22"/>
        </w:rPr>
        <w:t>Potwierdzenie braku podstaw wykluczenia</w:t>
      </w:r>
      <w:bookmarkEnd w:id="15"/>
      <w:r w:rsidRPr="004D6137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oraz w pkt 6.2.2 SWZ (</w:t>
      </w:r>
      <w:r w:rsidRPr="00693A08">
        <w:rPr>
          <w:color w:val="000000"/>
          <w:sz w:val="22"/>
          <w:szCs w:val="22"/>
        </w:rPr>
        <w:t>Spełnianie warunku udziału w postępowaniu</w:t>
      </w:r>
      <w:r>
        <w:rPr>
          <w:color w:val="000000"/>
          <w:sz w:val="22"/>
          <w:szCs w:val="22"/>
        </w:rPr>
        <w:t>)</w:t>
      </w:r>
      <w:r w:rsidRPr="004D6137">
        <w:rPr>
          <w:color w:val="000000"/>
          <w:sz w:val="22"/>
          <w:szCs w:val="22"/>
        </w:rPr>
        <w:t>, składa</w:t>
      </w:r>
      <w:r w:rsidRPr="00693A08">
        <w:rPr>
          <w:color w:val="000000"/>
          <w:sz w:val="22"/>
          <w:szCs w:val="22"/>
        </w:rPr>
        <w:t xml:space="preserve">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 w:rsidRPr="004D6137">
        <w:rPr>
          <w:color w:val="000000"/>
          <w:sz w:val="22"/>
          <w:szCs w:val="22"/>
        </w:rPr>
        <w:t xml:space="preserve">. </w:t>
      </w:r>
    </w:p>
    <w:bookmarkEnd w:id="14"/>
    <w:p w14:paraId="20908D3B" w14:textId="6DA234A2" w:rsidR="002D253D" w:rsidRPr="0042691F" w:rsidRDefault="001744EA" w:rsidP="0042691F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Warunek dotyczący uprawnień </w:t>
      </w:r>
      <w:bookmarkStart w:id="16" w:name="_Hlk93475149"/>
      <w:r w:rsidRPr="00693A08">
        <w:rPr>
          <w:color w:val="000000"/>
          <w:sz w:val="22"/>
          <w:szCs w:val="22"/>
        </w:rPr>
        <w:t xml:space="preserve">do prowadzenia określonej działalności gospodarczej lub zawodowej </w:t>
      </w:r>
      <w:bookmarkEnd w:id="16"/>
      <w:r w:rsidRPr="00693A08">
        <w:rPr>
          <w:color w:val="000000"/>
          <w:sz w:val="22"/>
          <w:szCs w:val="22"/>
        </w:rPr>
        <w:t xml:space="preserve">jest spełniony, jeżeli </w:t>
      </w:r>
      <w:r w:rsidRPr="00693A08">
        <w:rPr>
          <w:color w:val="000000"/>
          <w:sz w:val="22"/>
          <w:szCs w:val="22"/>
          <w:u w:val="single"/>
        </w:rPr>
        <w:t>co najmniej jeden z wykonawców wspólnie ubiegających</w:t>
      </w:r>
      <w:r w:rsidRPr="00693A08">
        <w:rPr>
          <w:color w:val="000000"/>
          <w:sz w:val="22"/>
          <w:szCs w:val="22"/>
        </w:rPr>
        <w:t xml:space="preserve"> się o udzielenie zamówienia posiada uprawnienia do prowadzenia określonej działalności gospodarczej lub zawodowej i zrealizuje dostawy, do których realizacji te uprawnienia są wymagane. </w:t>
      </w: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D20F50">
        <w:tc>
          <w:tcPr>
            <w:tcW w:w="5000" w:type="pct"/>
            <w:shd w:val="clear" w:color="auto" w:fill="3399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3AF5CCEE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DB7256">
        <w:rPr>
          <w:b/>
          <w:sz w:val="22"/>
          <w:szCs w:val="22"/>
        </w:rPr>
        <w:t>MAT</w:t>
      </w:r>
      <w:r w:rsidR="00ED7D4E" w:rsidRPr="00C232F9">
        <w:rPr>
          <w:b/>
          <w:sz w:val="22"/>
          <w:szCs w:val="22"/>
        </w:rPr>
        <w:t>/</w:t>
      </w:r>
      <w:r w:rsidR="00DB7256">
        <w:rPr>
          <w:b/>
          <w:sz w:val="22"/>
          <w:szCs w:val="22"/>
        </w:rPr>
        <w:t xml:space="preserve"> </w:t>
      </w:r>
      <w:r w:rsidR="005E0717">
        <w:rPr>
          <w:b/>
          <w:sz w:val="22"/>
          <w:szCs w:val="22"/>
        </w:rPr>
        <w:t>92</w:t>
      </w:r>
      <w:r w:rsidR="00DB7256">
        <w:rPr>
          <w:b/>
          <w:sz w:val="22"/>
          <w:szCs w:val="22"/>
        </w:rPr>
        <w:t xml:space="preserve"> </w:t>
      </w:r>
      <w:r w:rsidR="00A34499">
        <w:rPr>
          <w:b/>
          <w:sz w:val="22"/>
          <w:szCs w:val="22"/>
        </w:rPr>
        <w:t>/AW</w:t>
      </w:r>
      <w:r w:rsidRPr="00C232F9">
        <w:rPr>
          <w:b/>
          <w:sz w:val="22"/>
          <w:szCs w:val="22"/>
        </w:rPr>
        <w:t>/202</w:t>
      </w:r>
      <w:r w:rsidR="00A34499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35B3627B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3166C3">
        <w:rPr>
          <w:sz w:val="22"/>
          <w:szCs w:val="22"/>
        </w:rPr>
        <w:t>i  Patrycja GALEZ</w:t>
      </w:r>
      <w:r w:rsidRPr="005C5024">
        <w:rPr>
          <w:sz w:val="22"/>
          <w:szCs w:val="22"/>
        </w:rPr>
        <w:t xml:space="preserve">, tel. 261 651 080, e-mail: </w:t>
      </w:r>
      <w:hyperlink r:id="rId13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lastRenderedPageBreak/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33B2C97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7" w:name="_heading=h.3dy6vkm" w:colFirst="0" w:colLast="0"/>
      <w:bookmarkEnd w:id="17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p w14:paraId="002A6551" w14:textId="29327930" w:rsidR="0042691F" w:rsidRDefault="0042691F" w:rsidP="0042691F">
      <w:pPr>
        <w:pStyle w:val="Tekstpodstawowy3"/>
        <w:spacing w:before="120" w:line="240" w:lineRule="auto"/>
        <w:ind w:left="567" w:firstLine="0"/>
        <w:rPr>
          <w:color w:val="000000"/>
          <w:sz w:val="22"/>
        </w:rPr>
      </w:pPr>
    </w:p>
    <w:p w14:paraId="10600154" w14:textId="77777777" w:rsidR="0042691F" w:rsidRDefault="0042691F" w:rsidP="0042691F">
      <w:pPr>
        <w:pStyle w:val="Tekstpodstawowy3"/>
        <w:spacing w:before="120" w:line="240" w:lineRule="auto"/>
        <w:ind w:left="567" w:firstLine="0"/>
        <w:rPr>
          <w:color w:val="000000"/>
          <w:sz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8" w:name="_heading=h.1t3h5sf" w:colFirst="0" w:colLast="0"/>
            <w:bookmarkEnd w:id="18"/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0AA1498F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222BC7">
        <w:rPr>
          <w:b/>
          <w:color w:val="FF0000"/>
          <w:sz w:val="22"/>
          <w:szCs w:val="22"/>
        </w:rPr>
        <w:t>13</w:t>
      </w:r>
      <w:r w:rsidR="002B2789" w:rsidRPr="00A2512B">
        <w:rPr>
          <w:b/>
          <w:color w:val="FF0000"/>
          <w:sz w:val="22"/>
          <w:szCs w:val="22"/>
        </w:rPr>
        <w:t>.0</w:t>
      </w:r>
      <w:r w:rsidR="00B07BF1">
        <w:rPr>
          <w:b/>
          <w:color w:val="FF0000"/>
          <w:sz w:val="22"/>
          <w:szCs w:val="22"/>
        </w:rPr>
        <w:t>8</w:t>
      </w:r>
      <w:r w:rsidR="00551B7C" w:rsidRPr="00A2512B">
        <w:rPr>
          <w:b/>
          <w:color w:val="FF0000"/>
          <w:sz w:val="22"/>
          <w:szCs w:val="22"/>
        </w:rPr>
        <w:t>.</w:t>
      </w:r>
      <w:r w:rsidR="00B33751" w:rsidRPr="00A2512B">
        <w:rPr>
          <w:b/>
          <w:color w:val="FF0000"/>
          <w:sz w:val="22"/>
          <w:szCs w:val="22"/>
        </w:rPr>
        <w:t>202</w:t>
      </w:r>
      <w:r w:rsidR="002B2789" w:rsidRPr="00A2512B">
        <w:rPr>
          <w:b/>
          <w:color w:val="FF0000"/>
          <w:sz w:val="22"/>
          <w:szCs w:val="22"/>
        </w:rPr>
        <w:t>5</w:t>
      </w:r>
      <w:r w:rsidR="00B33751" w:rsidRPr="00A2512B">
        <w:rPr>
          <w:b/>
          <w:color w:val="FF0000"/>
          <w:sz w:val="22"/>
          <w:szCs w:val="22"/>
        </w:rPr>
        <w:t xml:space="preserve"> r</w:t>
      </w:r>
      <w:r w:rsidR="00B33751" w:rsidRPr="00A2512B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016E2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03FB3F9B" w14:textId="26B0763A" w:rsidR="001F0439" w:rsidRPr="003217D4" w:rsidRDefault="00231AD8" w:rsidP="003217D4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lastRenderedPageBreak/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lastRenderedPageBreak/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19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19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</w:t>
      </w:r>
      <w:r w:rsidRPr="00664C27">
        <w:rPr>
          <w:bCs/>
          <w:sz w:val="22"/>
          <w:szCs w:val="22"/>
        </w:rPr>
        <w:lastRenderedPageBreak/>
        <w:t xml:space="preserve">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0B0CC5EE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222BC7">
        <w:rPr>
          <w:b/>
          <w:color w:val="FF0000"/>
          <w:sz w:val="22"/>
          <w:szCs w:val="22"/>
        </w:rPr>
        <w:t>19</w:t>
      </w:r>
      <w:r w:rsidR="002B2789" w:rsidRPr="005016E2">
        <w:rPr>
          <w:b/>
          <w:color w:val="FF0000"/>
          <w:sz w:val="22"/>
          <w:szCs w:val="22"/>
        </w:rPr>
        <w:t>.</w:t>
      </w:r>
      <w:r w:rsidR="00B07BF1">
        <w:rPr>
          <w:b/>
          <w:color w:val="FF0000"/>
          <w:sz w:val="22"/>
          <w:szCs w:val="22"/>
        </w:rPr>
        <w:t>05</w:t>
      </w:r>
      <w:r w:rsidR="001D2DF4" w:rsidRPr="005016E2">
        <w:rPr>
          <w:b/>
          <w:color w:val="FF0000"/>
          <w:sz w:val="22"/>
          <w:szCs w:val="22"/>
        </w:rPr>
        <w:t>.</w:t>
      </w:r>
      <w:r w:rsidRPr="005016E2">
        <w:rPr>
          <w:b/>
          <w:color w:val="FF0000"/>
          <w:sz w:val="22"/>
          <w:szCs w:val="22"/>
        </w:rPr>
        <w:t>202</w:t>
      </w:r>
      <w:r w:rsidR="00654195" w:rsidRPr="005016E2">
        <w:rPr>
          <w:b/>
          <w:color w:val="FF0000"/>
          <w:sz w:val="22"/>
          <w:szCs w:val="22"/>
        </w:rPr>
        <w:t>5</w:t>
      </w:r>
      <w:r w:rsidR="009006E2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r.</w:t>
      </w:r>
      <w:r w:rsidR="004C5165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do godz.</w:t>
      </w:r>
      <w:r w:rsidRPr="005016E2">
        <w:rPr>
          <w:color w:val="FF0000"/>
          <w:sz w:val="22"/>
          <w:szCs w:val="22"/>
        </w:rPr>
        <w:t xml:space="preserve"> </w:t>
      </w:r>
      <w:r w:rsidR="00474044" w:rsidRPr="005016E2">
        <w:rPr>
          <w:b/>
          <w:color w:val="FF0000"/>
          <w:sz w:val="22"/>
          <w:szCs w:val="22"/>
        </w:rPr>
        <w:t>09</w:t>
      </w:r>
      <w:r w:rsidRPr="005016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5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60396E10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222BC7">
        <w:rPr>
          <w:rStyle w:val="Hipercze"/>
          <w:b/>
          <w:color w:val="FF0000"/>
          <w:sz w:val="22"/>
          <w:szCs w:val="22"/>
          <w:u w:val="none"/>
        </w:rPr>
        <w:t>19</w:t>
      </w:r>
      <w:r w:rsidR="00B07BF1">
        <w:rPr>
          <w:rStyle w:val="Hipercze"/>
          <w:b/>
          <w:color w:val="FF0000"/>
          <w:sz w:val="22"/>
          <w:szCs w:val="22"/>
          <w:u w:val="none"/>
        </w:rPr>
        <w:t>.</w:t>
      </w:r>
      <w:r w:rsidR="00B07BF1">
        <w:rPr>
          <w:rStyle w:val="Hipercze"/>
          <w:b/>
          <w:bCs/>
          <w:color w:val="FF0000"/>
          <w:sz w:val="22"/>
          <w:szCs w:val="22"/>
          <w:u w:val="none"/>
        </w:rPr>
        <w:t>05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 w:rsidRPr="005016E2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0" w:name="_Hlk110926871"/>
      <w:r w:rsidR="00187B01" w:rsidRPr="00D45BBE">
        <w:rPr>
          <w:sz w:val="22"/>
          <w:szCs w:val="22"/>
        </w:rPr>
        <w:t xml:space="preserve">Systemu: </w:t>
      </w:r>
      <w:bookmarkEnd w:id="20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1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6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1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lastRenderedPageBreak/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71F617A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="00204558">
        <w:rPr>
          <w:color w:val="000000"/>
          <w:sz w:val="22"/>
          <w:szCs w:val="22"/>
        </w:rPr>
        <w:t>Zamawiają</w:t>
      </w:r>
      <w:r w:rsidRPr="00F46B7B">
        <w:rPr>
          <w:color w:val="000000"/>
          <w:sz w:val="22"/>
          <w:szCs w:val="22"/>
        </w:rPr>
        <w:t>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26D5B0F9" w14:textId="64988369" w:rsidR="00DB7256" w:rsidRPr="003217D4" w:rsidRDefault="00893AFC" w:rsidP="003217D4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3682A6E" w14:textId="77777777" w:rsidR="008764F6" w:rsidRDefault="008764F6" w:rsidP="00964713">
      <w:pPr>
        <w:spacing w:after="240"/>
        <w:ind w:left="567" w:firstLine="0"/>
        <w:rPr>
          <w:color w:val="000000"/>
          <w:sz w:val="22"/>
          <w:szCs w:val="22"/>
        </w:rPr>
      </w:pPr>
    </w:p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77777777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028750E6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4255E326" w14:textId="6AB2091F" w:rsidR="003129DF" w:rsidRDefault="008764F6" w:rsidP="003129DF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4B14E8AA" w14:textId="5812CB60" w:rsidR="006E5005" w:rsidRDefault="006E5005" w:rsidP="006E5005">
      <w:pPr>
        <w:spacing w:before="120" w:after="0"/>
        <w:ind w:hanging="170"/>
        <w:rPr>
          <w:color w:val="000000"/>
          <w:sz w:val="22"/>
          <w:szCs w:val="22"/>
        </w:rPr>
      </w:pPr>
    </w:p>
    <w:p w14:paraId="6411150A" w14:textId="3AF957AD" w:rsidR="006E5005" w:rsidRDefault="006E5005" w:rsidP="006E5005">
      <w:pPr>
        <w:spacing w:before="120" w:after="0"/>
        <w:ind w:hanging="170"/>
        <w:rPr>
          <w:color w:val="000000"/>
          <w:sz w:val="22"/>
          <w:szCs w:val="22"/>
        </w:rPr>
      </w:pPr>
    </w:p>
    <w:p w14:paraId="0AA55447" w14:textId="0C3C7ED1" w:rsidR="006E5005" w:rsidRDefault="006E5005" w:rsidP="006E5005">
      <w:pPr>
        <w:spacing w:before="120" w:after="0"/>
        <w:ind w:hanging="170"/>
        <w:rPr>
          <w:color w:val="000000"/>
          <w:sz w:val="22"/>
          <w:szCs w:val="22"/>
        </w:rPr>
      </w:pPr>
    </w:p>
    <w:p w14:paraId="07D9C0B1" w14:textId="77777777" w:rsidR="00C37659" w:rsidRPr="003129DF" w:rsidRDefault="00C37659" w:rsidP="006E5005">
      <w:pPr>
        <w:spacing w:before="120" w:after="0"/>
        <w:ind w:hanging="170"/>
        <w:rPr>
          <w:color w:val="000000"/>
          <w:sz w:val="22"/>
          <w:szCs w:val="22"/>
        </w:rPr>
      </w:pPr>
    </w:p>
    <w:p w14:paraId="7D062A70" w14:textId="1A9355BA" w:rsidR="00B926DA" w:rsidRPr="003217D4" w:rsidRDefault="00B926DA" w:rsidP="003217D4">
      <w:pPr>
        <w:spacing w:before="120" w:after="0"/>
        <w:ind w:left="567" w:firstLine="0"/>
        <w:rPr>
          <w:color w:val="000000"/>
          <w:sz w:val="22"/>
          <w:szCs w:val="22"/>
        </w:rPr>
      </w:pPr>
      <w:r w:rsidRPr="003217D4">
        <w:rPr>
          <w:color w:val="000000"/>
          <w:sz w:val="22"/>
          <w:szCs w:val="22"/>
        </w:rPr>
        <w:t xml:space="preserve"> </w:t>
      </w: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0162AC1B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="00104BD3">
        <w:rPr>
          <w:b/>
          <w:sz w:val="22"/>
          <w:szCs w:val="22"/>
        </w:rPr>
        <w:t xml:space="preserve"> § 12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6A9BA409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6FF0E9F3" w14:textId="77777777" w:rsidR="001E654C" w:rsidRDefault="001E654C" w:rsidP="001E654C">
      <w:pPr>
        <w:pStyle w:val="Akapitzlist"/>
        <w:autoSpaceDE w:val="0"/>
        <w:autoSpaceDN w:val="0"/>
        <w:adjustRightInd w:val="0"/>
        <w:spacing w:after="60"/>
        <w:ind w:left="72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267DCB54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104BD3">
        <w:rPr>
          <w:b/>
          <w:bCs/>
          <w:color w:val="000000"/>
          <w:sz w:val="22"/>
          <w:szCs w:val="22"/>
        </w:rPr>
        <w:t>10</w:t>
      </w:r>
      <w:r w:rsidR="002B67D3">
        <w:rPr>
          <w:b/>
          <w:bCs/>
          <w:color w:val="000000"/>
          <w:sz w:val="22"/>
          <w:szCs w:val="22"/>
        </w:rPr>
        <w:t xml:space="preserve"> 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lastRenderedPageBreak/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0F5C3173" w:rsidR="00E9057C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0FFFCFF9" w14:textId="0289F39F" w:rsidR="0066453F" w:rsidRPr="006E5005" w:rsidRDefault="00945AE5" w:rsidP="006E5005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lastRenderedPageBreak/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</w:t>
      </w:r>
      <w:r w:rsidRPr="003D3507">
        <w:rPr>
          <w:sz w:val="22"/>
          <w:szCs w:val="22"/>
        </w:rPr>
        <w:lastRenderedPageBreak/>
        <w:t xml:space="preserve">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16219F6E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22EDEA46" w14:textId="7DBF8776" w:rsidR="006E5005" w:rsidRDefault="006E5005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37BCB3D0" w14:textId="05D48323" w:rsidR="006E5005" w:rsidRDefault="006E5005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44B7806D" w14:textId="11D9A4B8" w:rsidR="006E5005" w:rsidRDefault="006E5005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6590EB07" w14:textId="15885F47" w:rsidR="006E5005" w:rsidRDefault="006E5005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2BBBD780" w14:textId="77777777" w:rsidR="006E5005" w:rsidRDefault="006E5005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7905" w:type="dxa"/>
        <w:jc w:val="center"/>
        <w:tblLook w:val="04A0" w:firstRow="1" w:lastRow="0" w:firstColumn="1" w:lastColumn="0" w:noHBand="0" w:noVBand="1"/>
      </w:tblPr>
      <w:tblGrid>
        <w:gridCol w:w="3687"/>
        <w:gridCol w:w="824"/>
        <w:gridCol w:w="3394"/>
      </w:tblGrid>
      <w:tr w:rsidR="004E1F59" w:rsidRPr="003056FC" w14:paraId="64990974" w14:textId="77777777" w:rsidTr="00596924">
        <w:trPr>
          <w:trHeight w:val="1072"/>
          <w:jc w:val="center"/>
        </w:trPr>
        <w:tc>
          <w:tcPr>
            <w:tcW w:w="3687" w:type="dxa"/>
            <w:vAlign w:val="center"/>
          </w:tcPr>
          <w:p w14:paraId="4BE0EF66" w14:textId="3698067B" w:rsidR="0066453F" w:rsidRPr="003056FC" w:rsidRDefault="004E1F59" w:rsidP="00154CD7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2" w:name="_Hlk94765340"/>
            <w:r w:rsidRPr="003056FC">
              <w:rPr>
                <w:b/>
                <w:sz w:val="24"/>
                <w:szCs w:val="24"/>
              </w:rPr>
              <w:lastRenderedPageBreak/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24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15CFEBE2" w14:textId="24040612" w:rsidR="0066453F" w:rsidRPr="003056FC" w:rsidRDefault="004E1F59" w:rsidP="00154CD7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596924">
        <w:trPr>
          <w:trHeight w:val="499"/>
          <w:jc w:val="center"/>
        </w:trPr>
        <w:tc>
          <w:tcPr>
            <w:tcW w:w="3687" w:type="dxa"/>
            <w:vAlign w:val="center"/>
          </w:tcPr>
          <w:p w14:paraId="53313CF9" w14:textId="1414B7E9" w:rsidR="004E1F59" w:rsidRDefault="0066453F" w:rsidP="007E61A2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E61A2">
              <w:rPr>
                <w:sz w:val="24"/>
                <w:szCs w:val="24"/>
              </w:rPr>
              <w:t xml:space="preserve"> </w:t>
            </w:r>
            <w:r w:rsidR="00154CD7">
              <w:rPr>
                <w:sz w:val="24"/>
                <w:szCs w:val="24"/>
              </w:rPr>
              <w:t>/-/</w:t>
            </w:r>
            <w:r w:rsidR="002B67D3">
              <w:rPr>
                <w:sz w:val="24"/>
                <w:szCs w:val="24"/>
              </w:rPr>
              <w:t>pan</w:t>
            </w:r>
            <w:r w:rsidR="005F29D1">
              <w:rPr>
                <w:sz w:val="24"/>
                <w:szCs w:val="24"/>
              </w:rPr>
              <w:t>i Irena WERBIK-</w:t>
            </w:r>
            <w:r w:rsidR="002B67D3">
              <w:rPr>
                <w:sz w:val="24"/>
                <w:szCs w:val="24"/>
              </w:rPr>
              <w:t xml:space="preserve"> </w:t>
            </w:r>
            <w:r w:rsidR="005F29D1">
              <w:rPr>
                <w:sz w:val="24"/>
                <w:szCs w:val="24"/>
              </w:rPr>
              <w:t>HABEL</w:t>
            </w:r>
          </w:p>
          <w:p w14:paraId="4E5ADCF0" w14:textId="102E8506" w:rsidR="0030184B" w:rsidRDefault="0030184B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  <w:p w14:paraId="214408C8" w14:textId="42D7E5AD" w:rsidR="00C70A8A" w:rsidRPr="003056FC" w:rsidRDefault="00C70A8A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1449B1A1" w14:textId="1EB02267" w:rsidR="004E1F59" w:rsidRDefault="0066453F" w:rsidP="00025A9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54CD7">
              <w:rPr>
                <w:sz w:val="24"/>
                <w:szCs w:val="24"/>
              </w:rPr>
              <w:t>/-/</w:t>
            </w:r>
            <w:r w:rsidR="00025A97">
              <w:rPr>
                <w:sz w:val="24"/>
                <w:szCs w:val="24"/>
              </w:rPr>
              <w:t xml:space="preserve"> </w:t>
            </w:r>
            <w:r w:rsidR="007E61A2">
              <w:rPr>
                <w:sz w:val="24"/>
                <w:szCs w:val="24"/>
              </w:rPr>
              <w:t>kpt Aleksandra ŁACH</w:t>
            </w:r>
          </w:p>
          <w:p w14:paraId="4CD622F5" w14:textId="3E6899E7" w:rsidR="00C70A8A" w:rsidRPr="00596924" w:rsidRDefault="00C70A8A" w:rsidP="00596924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C94B9A" w:rsidRPr="003056FC" w14:paraId="1B98F06C" w14:textId="77777777" w:rsidTr="00596924">
        <w:trPr>
          <w:trHeight w:val="959"/>
          <w:jc w:val="center"/>
        </w:trPr>
        <w:tc>
          <w:tcPr>
            <w:tcW w:w="3687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A001689" w14:textId="77777777" w:rsidR="00C94B9A" w:rsidRPr="003056FC" w:rsidRDefault="00C94B9A" w:rsidP="00280A39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15C56547" w14:textId="77777777" w:rsidR="001F0439" w:rsidRDefault="00C94B9A" w:rsidP="0042691F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zgodności z ustawą Prawo Zamówień Publicznych</w:t>
            </w:r>
          </w:p>
          <w:p w14:paraId="35912082" w14:textId="5E8FB922" w:rsidR="006E5005" w:rsidRPr="003056FC" w:rsidRDefault="006E5005" w:rsidP="00154CD7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C94B9A" w:rsidRPr="003056FC" w14:paraId="17B91D8C" w14:textId="77777777" w:rsidTr="00596924">
        <w:trPr>
          <w:trHeight w:val="959"/>
          <w:jc w:val="center"/>
        </w:trPr>
        <w:tc>
          <w:tcPr>
            <w:tcW w:w="3687" w:type="dxa"/>
            <w:vAlign w:val="center"/>
          </w:tcPr>
          <w:p w14:paraId="554C26DD" w14:textId="77777777" w:rsidR="00C94B9A" w:rsidRPr="003056FC" w:rsidRDefault="00C94B9A" w:rsidP="005F29D1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57BDF00" w14:textId="77777777" w:rsidR="00C94B9A" w:rsidRPr="003056FC" w:rsidRDefault="00C94B9A" w:rsidP="00810FD9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062B650B" w14:textId="319E59A2" w:rsidR="00C94B9A" w:rsidRDefault="00154CD7" w:rsidP="001F043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bookmarkStart w:id="23" w:name="_GoBack"/>
            <w:bookmarkEnd w:id="23"/>
            <w:r w:rsidR="00B31B43">
              <w:rPr>
                <w:sz w:val="24"/>
                <w:szCs w:val="24"/>
              </w:rPr>
              <w:t>p</w:t>
            </w:r>
            <w:r w:rsidR="00C94B9A">
              <w:rPr>
                <w:sz w:val="24"/>
                <w:szCs w:val="24"/>
              </w:rPr>
              <w:t>an</w:t>
            </w:r>
            <w:r w:rsidR="007A784C">
              <w:rPr>
                <w:sz w:val="24"/>
                <w:szCs w:val="24"/>
              </w:rPr>
              <w:t>i</w:t>
            </w:r>
            <w:r w:rsidR="001F0439">
              <w:rPr>
                <w:sz w:val="24"/>
                <w:szCs w:val="24"/>
              </w:rPr>
              <w:t xml:space="preserve"> </w:t>
            </w:r>
            <w:r w:rsidR="007A784C">
              <w:rPr>
                <w:sz w:val="24"/>
                <w:szCs w:val="24"/>
              </w:rPr>
              <w:t>Patrycj</w:t>
            </w:r>
            <w:r w:rsidR="0041426C">
              <w:rPr>
                <w:sz w:val="24"/>
                <w:szCs w:val="24"/>
              </w:rPr>
              <w:t>a GALEZ</w:t>
            </w:r>
          </w:p>
          <w:p w14:paraId="5A7A0FB3" w14:textId="12306B1C" w:rsidR="00C70A8A" w:rsidRPr="003056FC" w:rsidRDefault="00C70A8A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0184B" w:rsidRPr="003056FC" w14:paraId="1986333D" w14:textId="77777777" w:rsidTr="00596924">
        <w:trPr>
          <w:trHeight w:val="959"/>
          <w:jc w:val="center"/>
        </w:trPr>
        <w:tc>
          <w:tcPr>
            <w:tcW w:w="3687" w:type="dxa"/>
            <w:vAlign w:val="center"/>
          </w:tcPr>
          <w:p w14:paraId="3A33B76B" w14:textId="77777777" w:rsidR="0030184B" w:rsidRPr="003056FC" w:rsidRDefault="0030184B" w:rsidP="00430FA1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D105697" w14:textId="77777777" w:rsidR="0030184B" w:rsidRPr="003056FC" w:rsidRDefault="0030184B" w:rsidP="00810FD9">
            <w:pPr>
              <w:autoSpaceDE w:val="0"/>
              <w:autoSpaceDN w:val="0"/>
              <w:adjustRightInd w:val="0"/>
              <w:spacing w:after="3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26D6CD14" w14:textId="77777777" w:rsidR="0030184B" w:rsidRDefault="0030184B" w:rsidP="00810FD9">
            <w:pPr>
              <w:autoSpaceDE w:val="0"/>
              <w:autoSpaceDN w:val="0"/>
              <w:adjustRightInd w:val="0"/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bookmarkEnd w:id="22"/>
    </w:tbl>
    <w:p w14:paraId="33AF3D55" w14:textId="77777777" w:rsidR="001D5DF3" w:rsidRPr="003D3507" w:rsidRDefault="001D5DF3" w:rsidP="005F29D1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24B9D">
      <w:footerReference w:type="default" r:id="rId17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E9256" w14:textId="77777777" w:rsidR="00A23112" w:rsidRDefault="00A23112">
      <w:pPr>
        <w:spacing w:after="0"/>
      </w:pPr>
      <w:r>
        <w:separator/>
      </w:r>
    </w:p>
  </w:endnote>
  <w:endnote w:type="continuationSeparator" w:id="0">
    <w:p w14:paraId="22F33B10" w14:textId="77777777" w:rsidR="00A23112" w:rsidRDefault="00A231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F58A" w14:textId="2FD11D96" w:rsidR="00481F1D" w:rsidRPr="00EF0CE1" w:rsidRDefault="00481F1D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154CD7">
      <w:rPr>
        <w:noProof/>
        <w:sz w:val="18"/>
        <w:szCs w:val="18"/>
      </w:rPr>
      <w:t>24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01342" w14:textId="77777777" w:rsidR="00A23112" w:rsidRDefault="00A23112">
      <w:pPr>
        <w:spacing w:after="0"/>
      </w:pPr>
      <w:r>
        <w:separator/>
      </w:r>
    </w:p>
  </w:footnote>
  <w:footnote w:type="continuationSeparator" w:id="0">
    <w:p w14:paraId="4BBB67C3" w14:textId="77777777" w:rsidR="00A23112" w:rsidRDefault="00A23112">
      <w:pPr>
        <w:spacing w:after="0"/>
      </w:pPr>
      <w:r>
        <w:continuationSeparator/>
      </w:r>
    </w:p>
  </w:footnote>
  <w:footnote w:id="1">
    <w:p w14:paraId="4B040935" w14:textId="77777777" w:rsidR="00481F1D" w:rsidRPr="006B27F5" w:rsidRDefault="00481F1D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353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2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5750ADC"/>
    <w:multiLevelType w:val="multilevel"/>
    <w:tmpl w:val="96B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4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5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0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2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 w15:restartNumberingAfterBreak="0">
    <w:nsid w:val="7A352155"/>
    <w:multiLevelType w:val="multilevel"/>
    <w:tmpl w:val="F646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2"/>
  </w:num>
  <w:num w:numId="3">
    <w:abstractNumId w:val="3"/>
  </w:num>
  <w:num w:numId="4">
    <w:abstractNumId w:val="12"/>
  </w:num>
  <w:num w:numId="5">
    <w:abstractNumId w:val="7"/>
  </w:num>
  <w:num w:numId="6">
    <w:abstractNumId w:val="41"/>
  </w:num>
  <w:num w:numId="7">
    <w:abstractNumId w:val="5"/>
  </w:num>
  <w:num w:numId="8">
    <w:abstractNumId w:val="8"/>
  </w:num>
  <w:num w:numId="9">
    <w:abstractNumId w:val="2"/>
  </w:num>
  <w:num w:numId="10">
    <w:abstractNumId w:val="32"/>
  </w:num>
  <w:num w:numId="11">
    <w:abstractNumId w:val="0"/>
  </w:num>
  <w:num w:numId="12">
    <w:abstractNumId w:val="18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8"/>
  </w:num>
  <w:num w:numId="18">
    <w:abstractNumId w:val="14"/>
  </w:num>
  <w:num w:numId="19">
    <w:abstractNumId w:val="47"/>
  </w:num>
  <w:num w:numId="20">
    <w:abstractNumId w:val="35"/>
  </w:num>
  <w:num w:numId="21">
    <w:abstractNumId w:val="34"/>
  </w:num>
  <w:num w:numId="22">
    <w:abstractNumId w:val="1"/>
  </w:num>
  <w:num w:numId="23">
    <w:abstractNumId w:val="37"/>
  </w:num>
  <w:num w:numId="24">
    <w:abstractNumId w:val="16"/>
  </w:num>
  <w:num w:numId="25">
    <w:abstractNumId w:val="30"/>
  </w:num>
  <w:num w:numId="26">
    <w:abstractNumId w:val="28"/>
  </w:num>
  <w:num w:numId="27">
    <w:abstractNumId w:val="17"/>
  </w:num>
  <w:num w:numId="28">
    <w:abstractNumId w:val="19"/>
  </w:num>
  <w:num w:numId="29">
    <w:abstractNumId w:val="27"/>
  </w:num>
  <w:num w:numId="30">
    <w:abstractNumId w:val="6"/>
  </w:num>
  <w:num w:numId="31">
    <w:abstractNumId w:val="23"/>
  </w:num>
  <w:num w:numId="32">
    <w:abstractNumId w:val="13"/>
  </w:num>
  <w:num w:numId="33">
    <w:abstractNumId w:val="33"/>
  </w:num>
  <w:num w:numId="34">
    <w:abstractNumId w:val="25"/>
  </w:num>
  <w:num w:numId="35">
    <w:abstractNumId w:val="4"/>
  </w:num>
  <w:num w:numId="36">
    <w:abstractNumId w:val="31"/>
  </w:num>
  <w:num w:numId="37">
    <w:abstractNumId w:val="9"/>
  </w:num>
  <w:num w:numId="38">
    <w:abstractNumId w:val="45"/>
  </w:num>
  <w:num w:numId="39">
    <w:abstractNumId w:val="40"/>
  </w:num>
  <w:num w:numId="40">
    <w:abstractNumId w:val="39"/>
  </w:num>
  <w:num w:numId="41">
    <w:abstractNumId w:val="44"/>
  </w:num>
  <w:num w:numId="42">
    <w:abstractNumId w:val="49"/>
  </w:num>
  <w:num w:numId="43">
    <w:abstractNumId w:val="20"/>
  </w:num>
  <w:num w:numId="44">
    <w:abstractNumId w:val="11"/>
  </w:num>
  <w:num w:numId="45">
    <w:abstractNumId w:val="36"/>
  </w:num>
  <w:num w:numId="46">
    <w:abstractNumId w:val="43"/>
  </w:num>
  <w:num w:numId="47">
    <w:abstractNumId w:val="22"/>
  </w:num>
  <w:num w:numId="48">
    <w:abstractNumId w:val="21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5A97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0FC3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5B65"/>
    <w:rsid w:val="00096B02"/>
    <w:rsid w:val="00096F09"/>
    <w:rsid w:val="000972AB"/>
    <w:rsid w:val="000A0E41"/>
    <w:rsid w:val="000A49E3"/>
    <w:rsid w:val="000A4F97"/>
    <w:rsid w:val="000A61C9"/>
    <w:rsid w:val="000A6718"/>
    <w:rsid w:val="000B0492"/>
    <w:rsid w:val="000B427D"/>
    <w:rsid w:val="000B506C"/>
    <w:rsid w:val="000C1B8A"/>
    <w:rsid w:val="000C3343"/>
    <w:rsid w:val="000C4C57"/>
    <w:rsid w:val="000C6449"/>
    <w:rsid w:val="000C7488"/>
    <w:rsid w:val="000D1B8D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1ACB"/>
    <w:rsid w:val="000F27DA"/>
    <w:rsid w:val="000F38ED"/>
    <w:rsid w:val="000F4B65"/>
    <w:rsid w:val="000F5026"/>
    <w:rsid w:val="001001A9"/>
    <w:rsid w:val="00100C7A"/>
    <w:rsid w:val="00102286"/>
    <w:rsid w:val="001037B7"/>
    <w:rsid w:val="001044FF"/>
    <w:rsid w:val="00104BD3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26D0B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4CD7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44EA"/>
    <w:rsid w:val="001767AB"/>
    <w:rsid w:val="00181D98"/>
    <w:rsid w:val="00184A86"/>
    <w:rsid w:val="00185474"/>
    <w:rsid w:val="0018591C"/>
    <w:rsid w:val="00187B01"/>
    <w:rsid w:val="00187C38"/>
    <w:rsid w:val="00190C81"/>
    <w:rsid w:val="0019270A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2F89"/>
    <w:rsid w:val="001C5F69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54C"/>
    <w:rsid w:val="001E6FE2"/>
    <w:rsid w:val="001E79EA"/>
    <w:rsid w:val="001F0439"/>
    <w:rsid w:val="001F1915"/>
    <w:rsid w:val="001F21F8"/>
    <w:rsid w:val="001F2347"/>
    <w:rsid w:val="001F507D"/>
    <w:rsid w:val="001F5B16"/>
    <w:rsid w:val="001F77EE"/>
    <w:rsid w:val="001F7A0D"/>
    <w:rsid w:val="00201600"/>
    <w:rsid w:val="00204558"/>
    <w:rsid w:val="0020730D"/>
    <w:rsid w:val="00207B74"/>
    <w:rsid w:val="002139C9"/>
    <w:rsid w:val="00221010"/>
    <w:rsid w:val="00221DCE"/>
    <w:rsid w:val="00222B4B"/>
    <w:rsid w:val="00222BC7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80A39"/>
    <w:rsid w:val="00284C87"/>
    <w:rsid w:val="00290B73"/>
    <w:rsid w:val="00291C76"/>
    <w:rsid w:val="00293F25"/>
    <w:rsid w:val="00297E90"/>
    <w:rsid w:val="002A2727"/>
    <w:rsid w:val="002A3398"/>
    <w:rsid w:val="002A3402"/>
    <w:rsid w:val="002A4E4E"/>
    <w:rsid w:val="002A6E27"/>
    <w:rsid w:val="002B0844"/>
    <w:rsid w:val="002B2789"/>
    <w:rsid w:val="002B36E0"/>
    <w:rsid w:val="002B39AD"/>
    <w:rsid w:val="002B4261"/>
    <w:rsid w:val="002B509E"/>
    <w:rsid w:val="002B67D3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253D"/>
    <w:rsid w:val="002D4061"/>
    <w:rsid w:val="002D6002"/>
    <w:rsid w:val="002D699D"/>
    <w:rsid w:val="002D7FCE"/>
    <w:rsid w:val="002E0B43"/>
    <w:rsid w:val="002E2371"/>
    <w:rsid w:val="002E731A"/>
    <w:rsid w:val="002F0783"/>
    <w:rsid w:val="002F5E29"/>
    <w:rsid w:val="002F6185"/>
    <w:rsid w:val="002F7EAB"/>
    <w:rsid w:val="0030184B"/>
    <w:rsid w:val="00302A25"/>
    <w:rsid w:val="00303BCA"/>
    <w:rsid w:val="00304E53"/>
    <w:rsid w:val="00306220"/>
    <w:rsid w:val="003101F6"/>
    <w:rsid w:val="00310595"/>
    <w:rsid w:val="00311093"/>
    <w:rsid w:val="00311E8B"/>
    <w:rsid w:val="003129DF"/>
    <w:rsid w:val="003147F8"/>
    <w:rsid w:val="003166C3"/>
    <w:rsid w:val="00317C74"/>
    <w:rsid w:val="00321711"/>
    <w:rsid w:val="003217D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10A0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4AA7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3C58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065B2"/>
    <w:rsid w:val="0041426C"/>
    <w:rsid w:val="004169A7"/>
    <w:rsid w:val="00417AD3"/>
    <w:rsid w:val="00417BB5"/>
    <w:rsid w:val="004233B5"/>
    <w:rsid w:val="00424EAA"/>
    <w:rsid w:val="0042691F"/>
    <w:rsid w:val="00430961"/>
    <w:rsid w:val="00430FA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1F1D"/>
    <w:rsid w:val="00482362"/>
    <w:rsid w:val="004841E8"/>
    <w:rsid w:val="00484F06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6E2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51EA"/>
    <w:rsid w:val="005358AA"/>
    <w:rsid w:val="00535973"/>
    <w:rsid w:val="00536834"/>
    <w:rsid w:val="00536DE1"/>
    <w:rsid w:val="005427B2"/>
    <w:rsid w:val="00542F54"/>
    <w:rsid w:val="00543163"/>
    <w:rsid w:val="00546153"/>
    <w:rsid w:val="00551B7C"/>
    <w:rsid w:val="00553333"/>
    <w:rsid w:val="00553344"/>
    <w:rsid w:val="00554214"/>
    <w:rsid w:val="00563C34"/>
    <w:rsid w:val="00563EC5"/>
    <w:rsid w:val="005646D5"/>
    <w:rsid w:val="00567021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96924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0717"/>
    <w:rsid w:val="005E11E6"/>
    <w:rsid w:val="005E2104"/>
    <w:rsid w:val="005E45AC"/>
    <w:rsid w:val="005E6D84"/>
    <w:rsid w:val="005F29D1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5C09"/>
    <w:rsid w:val="00617D30"/>
    <w:rsid w:val="00621C46"/>
    <w:rsid w:val="00626F38"/>
    <w:rsid w:val="00627006"/>
    <w:rsid w:val="00627319"/>
    <w:rsid w:val="00627740"/>
    <w:rsid w:val="00631A77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53F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4DD8"/>
    <w:rsid w:val="006C50CC"/>
    <w:rsid w:val="006D0063"/>
    <w:rsid w:val="006D2D6E"/>
    <w:rsid w:val="006D562E"/>
    <w:rsid w:val="006E3517"/>
    <w:rsid w:val="006E5005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8744C"/>
    <w:rsid w:val="0079063E"/>
    <w:rsid w:val="00797042"/>
    <w:rsid w:val="007A7372"/>
    <w:rsid w:val="007A7631"/>
    <w:rsid w:val="007A784C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E61A2"/>
    <w:rsid w:val="007E6605"/>
    <w:rsid w:val="007F24C1"/>
    <w:rsid w:val="007F741A"/>
    <w:rsid w:val="007F7FE0"/>
    <w:rsid w:val="00803BBE"/>
    <w:rsid w:val="0080408B"/>
    <w:rsid w:val="00810F5D"/>
    <w:rsid w:val="00810FD9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3C5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1A50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61E0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2918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3112"/>
    <w:rsid w:val="00A24B9D"/>
    <w:rsid w:val="00A2512B"/>
    <w:rsid w:val="00A31D05"/>
    <w:rsid w:val="00A32703"/>
    <w:rsid w:val="00A33C05"/>
    <w:rsid w:val="00A34499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2DED"/>
    <w:rsid w:val="00A6329F"/>
    <w:rsid w:val="00A64EF6"/>
    <w:rsid w:val="00A672C1"/>
    <w:rsid w:val="00A673FB"/>
    <w:rsid w:val="00A71237"/>
    <w:rsid w:val="00A7169A"/>
    <w:rsid w:val="00A72179"/>
    <w:rsid w:val="00A72322"/>
    <w:rsid w:val="00A7387E"/>
    <w:rsid w:val="00A775A9"/>
    <w:rsid w:val="00A83986"/>
    <w:rsid w:val="00A839AC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03A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07BF1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1B43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63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7793E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4BA0"/>
    <w:rsid w:val="00BB6D9B"/>
    <w:rsid w:val="00BB6DDD"/>
    <w:rsid w:val="00BB711F"/>
    <w:rsid w:val="00BC0F2E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5E61"/>
    <w:rsid w:val="00BE6CDA"/>
    <w:rsid w:val="00BF0A8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1734C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37659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A8A"/>
    <w:rsid w:val="00C70B6B"/>
    <w:rsid w:val="00C76507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A691C"/>
    <w:rsid w:val="00CB331E"/>
    <w:rsid w:val="00CB57D0"/>
    <w:rsid w:val="00CB7202"/>
    <w:rsid w:val="00CC1F6A"/>
    <w:rsid w:val="00CC6041"/>
    <w:rsid w:val="00CC6069"/>
    <w:rsid w:val="00CC7B2B"/>
    <w:rsid w:val="00CD7227"/>
    <w:rsid w:val="00CE1F49"/>
    <w:rsid w:val="00CE446D"/>
    <w:rsid w:val="00CE6B81"/>
    <w:rsid w:val="00CE7A49"/>
    <w:rsid w:val="00CF178B"/>
    <w:rsid w:val="00CF2435"/>
    <w:rsid w:val="00CF371F"/>
    <w:rsid w:val="00CF4AB8"/>
    <w:rsid w:val="00CF5CFB"/>
    <w:rsid w:val="00CF7B66"/>
    <w:rsid w:val="00D0221A"/>
    <w:rsid w:val="00D04AE2"/>
    <w:rsid w:val="00D04FCB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33B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5C8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56"/>
    <w:rsid w:val="00DB72D5"/>
    <w:rsid w:val="00DC1851"/>
    <w:rsid w:val="00DC1DB4"/>
    <w:rsid w:val="00DC229D"/>
    <w:rsid w:val="00DC4E84"/>
    <w:rsid w:val="00DC54F1"/>
    <w:rsid w:val="00DC5667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467F3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537F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0489"/>
    <w:rsid w:val="00EB415C"/>
    <w:rsid w:val="00EB5A12"/>
    <w:rsid w:val="00EB7B82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47B4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1F21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4rblog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nccert.pl/kontak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B5B53-2449-481A-A1AF-FBD69B50B20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D8FC1F-8E50-435B-98AC-A7E75184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24</Pages>
  <Words>9391</Words>
  <Characters>56351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65611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Walenta Anna</cp:lastModifiedBy>
  <cp:revision>31</cp:revision>
  <cp:lastPrinted>2025-04-02T10:26:00Z</cp:lastPrinted>
  <dcterms:created xsi:type="dcterms:W3CDTF">2025-03-05T07:15:00Z</dcterms:created>
  <dcterms:modified xsi:type="dcterms:W3CDTF">2025-04-02T10:43:00Z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