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ACDC7" w14:textId="77777777" w:rsidR="003D262B" w:rsidRDefault="00000000">
      <w:pPr>
        <w:shd w:val="clear" w:color="auto" w:fill="FFFFFF" w:themeFill="background1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do SWZ</w:t>
      </w:r>
    </w:p>
    <w:p w14:paraId="1F050930" w14:textId="77777777" w:rsidR="003D262B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>GMINA ŚWIERZAWA</w:t>
      </w:r>
    </w:p>
    <w:p w14:paraId="1F3E2B44" w14:textId="77777777" w:rsidR="003D262B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 xml:space="preserve">Pl. Wolności 60, </w:t>
      </w:r>
    </w:p>
    <w:p w14:paraId="2F0E855A" w14:textId="77777777" w:rsidR="003D262B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>59-540 Świerzawa</w:t>
      </w:r>
    </w:p>
    <w:p w14:paraId="5B1EA9A2" w14:textId="77777777" w:rsidR="003D262B" w:rsidRDefault="00000000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tel. 75 71 35 360,</w:t>
      </w:r>
    </w:p>
    <w:p w14:paraId="425E80D2" w14:textId="77777777" w:rsidR="003D262B" w:rsidRDefault="003D262B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Theme="minorHAnsi" w:hAnsiTheme="minorHAnsi" w:cstheme="minorHAnsi"/>
          <w:i/>
          <w:sz w:val="22"/>
          <w:szCs w:val="22"/>
          <w:u w:val="single"/>
        </w:rPr>
      </w:pPr>
      <w:hyperlink r:id="rId7">
        <w:r>
          <w:rPr>
            <w:rStyle w:val="czeinternetowe"/>
            <w:rFonts w:asciiTheme="minorHAnsi" w:hAnsiTheme="minorHAnsi" w:cstheme="minorHAnsi"/>
            <w:i/>
            <w:sz w:val="22"/>
            <w:szCs w:val="22"/>
          </w:rPr>
          <w:t>urzad@swierzawa.pl</w:t>
        </w:r>
      </w:hyperlink>
    </w:p>
    <w:p w14:paraId="3E80D161" w14:textId="77777777" w:rsidR="003D262B" w:rsidRDefault="00000000">
      <w:pPr>
        <w:shd w:val="clear" w:color="auto" w:fill="FFFFFF" w:themeFill="background1"/>
        <w:spacing w:line="360" w:lineRule="auto"/>
        <w:ind w:right="5954"/>
        <w:rPr>
          <w:rFonts w:asciiTheme="minorHAnsi" w:hAnsiTheme="minorHAnsi" w:cstheme="minorHAnsi"/>
          <w:sz w:val="22"/>
          <w:szCs w:val="22"/>
          <w:shd w:val="clear" w:color="auto" w:fill="F7F7F9"/>
        </w:rPr>
      </w:pPr>
      <w:r>
        <w:rPr>
          <w:rFonts w:asciiTheme="minorHAnsi" w:hAnsiTheme="minorHAnsi" w:cstheme="minorHAnsi"/>
          <w:sz w:val="22"/>
          <w:szCs w:val="22"/>
        </w:rPr>
        <w:t xml:space="preserve">e-puap </w:t>
      </w:r>
      <w:r>
        <w:rPr>
          <w:rFonts w:asciiTheme="minorHAnsi" w:hAnsiTheme="minorHAnsi" w:cstheme="minorHAnsi"/>
          <w:sz w:val="22"/>
          <w:szCs w:val="22"/>
          <w:shd w:val="clear" w:color="auto" w:fill="F7F7F9"/>
        </w:rPr>
        <w:t>/89m4egf6ck/skrytka</w:t>
      </w:r>
    </w:p>
    <w:p w14:paraId="6EED4EF3" w14:textId="77777777" w:rsidR="003D262B" w:rsidRDefault="003D262B">
      <w:pPr>
        <w:shd w:val="clear" w:color="auto" w:fill="FFFFFF" w:themeFill="background1"/>
        <w:spacing w:line="360" w:lineRule="auto"/>
        <w:ind w:right="5954"/>
        <w:rPr>
          <w:shd w:val="clear" w:color="auto" w:fill="F7F7F9"/>
        </w:rPr>
      </w:pPr>
    </w:p>
    <w:p w14:paraId="20FAC2E1" w14:textId="77777777" w:rsidR="003D262B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Znak sprawy </w:t>
      </w:r>
      <w:bookmarkStart w:id="0" w:name="_Hlk74295966"/>
      <w:bookmarkEnd w:id="0"/>
      <w:r>
        <w:rPr>
          <w:rFonts w:asciiTheme="minorHAnsi" w:hAnsiTheme="minorHAnsi" w:cstheme="minorHAnsi"/>
          <w:b/>
          <w:bCs/>
          <w:sz w:val="23"/>
          <w:szCs w:val="23"/>
        </w:rPr>
        <w:t>INGK.Zc.271.6.1.2025</w:t>
      </w:r>
    </w:p>
    <w:p w14:paraId="4F12FC4B" w14:textId="77777777" w:rsidR="003D262B" w:rsidRDefault="003D262B">
      <w:pPr>
        <w:rPr>
          <w:rFonts w:asciiTheme="minorHAnsi" w:hAnsiTheme="minorHAnsi" w:cstheme="minorHAnsi"/>
          <w:sz w:val="23"/>
          <w:szCs w:val="23"/>
        </w:rPr>
      </w:pPr>
    </w:p>
    <w:p w14:paraId="266598D2" w14:textId="77777777" w:rsidR="003D262B" w:rsidRDefault="003D262B">
      <w:pPr>
        <w:shd w:val="clear" w:color="auto" w:fill="FFFFFF" w:themeFill="background1"/>
        <w:spacing w:line="360" w:lineRule="auto"/>
        <w:rPr>
          <w:rFonts w:asciiTheme="minorHAnsi" w:hAnsiTheme="minorHAnsi" w:cstheme="minorHAnsi"/>
          <w:sz w:val="23"/>
          <w:szCs w:val="23"/>
        </w:rPr>
      </w:pPr>
    </w:p>
    <w:p w14:paraId="22A48662" w14:textId="77777777" w:rsidR="003D262B" w:rsidRDefault="00000000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OPIS PRZEDMIOTU ZAMÓWIENIA</w:t>
      </w:r>
    </w:p>
    <w:p w14:paraId="1CC42C21" w14:textId="77777777" w:rsidR="003D262B" w:rsidRDefault="00000000">
      <w:pPr>
        <w:spacing w:line="276" w:lineRule="auto"/>
        <w:jc w:val="center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„</w:t>
      </w:r>
      <w:r>
        <w:rPr>
          <w:rFonts w:asciiTheme="minorHAnsi" w:hAnsiTheme="minorHAnsi" w:cstheme="minorHAnsi"/>
          <w:b/>
          <w:bCs/>
          <w:color w:val="000000"/>
          <w:sz w:val="23"/>
          <w:szCs w:val="23"/>
        </w:rPr>
        <w:t>Termomodernizacja budynków na terenie Gminy Świerzawa”</w:t>
      </w:r>
      <w:bookmarkStart w:id="1" w:name="_Hlk190353195"/>
      <w:bookmarkEnd w:id="1"/>
    </w:p>
    <w:p w14:paraId="2CDDAF41" w14:textId="77777777" w:rsidR="003D262B" w:rsidRDefault="003D262B">
      <w:pPr>
        <w:pStyle w:val="Akapitzlist"/>
        <w:widowControl w:val="0"/>
        <w:suppressAutoHyphens/>
        <w:spacing w:before="121" w:after="0"/>
        <w:ind w:left="0" w:right="255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4F990C1B" w14:textId="77777777" w:rsidR="003D262B" w:rsidRDefault="00000000">
      <w:pPr>
        <w:numPr>
          <w:ilvl w:val="0"/>
          <w:numId w:val="1"/>
        </w:numPr>
        <w:spacing w:line="276" w:lineRule="auto"/>
        <w:ind w:left="714" w:hanging="71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 xml:space="preserve">Określenie przedmiotu zamówienia. </w:t>
      </w:r>
    </w:p>
    <w:p w14:paraId="3D724A31" w14:textId="77777777" w:rsidR="003D262B" w:rsidRDefault="00000000">
      <w:pPr>
        <w:spacing w:line="276" w:lineRule="auto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Przedmiotem zamówienia są roboty budowlane polegające na wykonaniu termomodernizacji budynków:</w:t>
      </w:r>
    </w:p>
    <w:p w14:paraId="6495003B" w14:textId="77777777" w:rsidR="003D262B" w:rsidRDefault="00000000">
      <w:pPr>
        <w:pStyle w:val="Akapitzlist"/>
        <w:widowControl w:val="0"/>
        <w:numPr>
          <w:ilvl w:val="0"/>
          <w:numId w:val="4"/>
        </w:numPr>
        <w:spacing w:after="0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„A”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>- Wiejskiego Domu Kultury w Nowym Kościele w ramach zadania pn. „Termomodernizacja budynków użyteczności publicznej w Gminie Świerzawa i Gminie Wojcieszów”</w:t>
      </w:r>
    </w:p>
    <w:p w14:paraId="4336CDBF" w14:textId="77777777" w:rsidR="003D262B" w:rsidRDefault="00000000">
      <w:pPr>
        <w:pStyle w:val="Akapitzlist"/>
        <w:widowControl w:val="0"/>
        <w:numPr>
          <w:ilvl w:val="0"/>
          <w:numId w:val="4"/>
        </w:numPr>
        <w:spacing w:after="0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„B”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- Remizy OSP w Podgórki, zlokalizowanej w Podgórkach nr 137, na terenie działki 429, obręb 0006 Podgórki w ramach zadania pn. „Poprawa efektywności energetycznej budynku OSP w Podgórkach”;</w:t>
      </w:r>
    </w:p>
    <w:p w14:paraId="287FEAF6" w14:textId="77777777" w:rsidR="003D262B" w:rsidRDefault="00000000">
      <w:pPr>
        <w:pStyle w:val="Akapitzlist"/>
        <w:widowControl w:val="0"/>
        <w:numPr>
          <w:ilvl w:val="0"/>
          <w:numId w:val="4"/>
        </w:numPr>
        <w:spacing w:after="0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„C”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- Budynek mieszkalny wielorodzinny zlokalizowany w Rzeszówku nr 4, na terenie działki nr 12/1, obręb Rzeszówek w ramach zadania pn. „Termomodernizacja budynku Nr 4 w miejscowości Rzeszówek”;</w:t>
      </w:r>
    </w:p>
    <w:p w14:paraId="4E659949" w14:textId="77777777" w:rsidR="003D262B" w:rsidRDefault="00000000">
      <w:pPr>
        <w:spacing w:line="276" w:lineRule="auto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– postępowanie </w:t>
      </w:r>
      <w:r>
        <w:rPr>
          <w:rFonts w:asciiTheme="minorHAnsi" w:hAnsiTheme="minorHAnsi" w:cstheme="minorHAnsi"/>
          <w:color w:val="000000"/>
          <w:sz w:val="23"/>
          <w:szCs w:val="23"/>
          <w:lang w:bidi="pl-PL"/>
        </w:rPr>
        <w:t>z podziałem na 3 części:</w:t>
      </w:r>
    </w:p>
    <w:p w14:paraId="2AB66F05" w14:textId="77777777" w:rsidR="003D262B" w:rsidRDefault="00000000">
      <w:pPr>
        <w:pStyle w:val="Akapitzlist"/>
        <w:widowControl w:val="0"/>
        <w:numPr>
          <w:ilvl w:val="2"/>
          <w:numId w:val="8"/>
        </w:numPr>
        <w:spacing w:before="60" w:after="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Część 1: Budynek A. Zakres prac obejmuje:</w:t>
      </w:r>
    </w:p>
    <w:p w14:paraId="33CDE311" w14:textId="77777777" w:rsidR="003D262B" w:rsidRDefault="00000000">
      <w:pPr>
        <w:spacing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Branży arch.-bud. mającego na celu wykonanie prac budowlanych polegających na:</w:t>
      </w:r>
    </w:p>
    <w:p w14:paraId="7C8CCB41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istniejącej izolacji termicznej ścian zewnętrznych,</w:t>
      </w:r>
    </w:p>
    <w:p w14:paraId="405E72C7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Powiększeniu otworów drzwiowych z wykonaniem nowych nadproży stalowych,</w:t>
      </w:r>
    </w:p>
    <w:p w14:paraId="02660102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istniejącej stolarki okiennej i drzwiowej,</w:t>
      </w:r>
    </w:p>
    <w:p w14:paraId="1E414C7F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Przebudowa pom. 1.21. ze zmianą sposobu użytkowania,</w:t>
      </w:r>
    </w:p>
    <w:p w14:paraId="4A206267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36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Wykonaniu nowej podłogi na gruncie,</w:t>
      </w:r>
    </w:p>
    <w:p w14:paraId="576BF816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Remoncie drewnianych podłóg i okładzin,</w:t>
      </w:r>
    </w:p>
    <w:p w14:paraId="641948B2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Rozbiórkę istniejących schodów drewnianych i wykonanie nowych żelbetowych,</w:t>
      </w:r>
    </w:p>
    <w:p w14:paraId="3906B34D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okładzin ceramicznych podłóg i ścian wewnętrznych,</w:t>
      </w:r>
    </w:p>
    <w:p w14:paraId="51195442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Odświeżeniu malatury ścian i sufitów wraz z naprawą tynków wewnętrznych,</w:t>
      </w:r>
    </w:p>
    <w:p w14:paraId="53C24629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Odtworzeniu izolacji poziomej ścian zewnętrznych i wewnętrznych poprzez wykonanie iniekcji ciśnieniowej,</w:t>
      </w:r>
    </w:p>
    <w:p w14:paraId="5F0A7918" w14:textId="77777777" w:rsidR="003D262B" w:rsidRDefault="00000000">
      <w:pPr>
        <w:tabs>
          <w:tab w:val="left" w:pos="709"/>
        </w:tabs>
        <w:spacing w:line="276" w:lineRule="auto"/>
        <w:ind w:right="141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Branża elektryczna- </w:t>
      </w:r>
      <w:r>
        <w:rPr>
          <w:rFonts w:asciiTheme="minorHAnsi" w:hAnsiTheme="minorHAnsi" w:cstheme="minorHAnsi"/>
          <w:bCs/>
          <w:sz w:val="23"/>
          <w:szCs w:val="23"/>
        </w:rPr>
        <w:t>instalacji elektrycznych wewnętrznych w pomieszczeniach Wiejskiego Domu Kultury. Do głównych elementów tej instalacji należą:</w:t>
      </w:r>
    </w:p>
    <w:p w14:paraId="2FD484A2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lastRenderedPageBreak/>
        <w:t>modernizacja układu zasilania, montaż rozdzielnic RG, RS, RK i RSC</w:t>
      </w:r>
    </w:p>
    <w:p w14:paraId="06F0F872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demontaż istniejącej instalacji, opraw i osprzętu elektrycznego</w:t>
      </w:r>
    </w:p>
    <w:p w14:paraId="6577ECBA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instalacje oświetlenia podstawowego i awaryjnego</w:t>
      </w:r>
    </w:p>
    <w:p w14:paraId="44C18811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instalacje siły i gniazd wtykowych 230V</w:t>
      </w:r>
    </w:p>
    <w:p w14:paraId="705B27DC" w14:textId="67AB3123" w:rsidR="007E4ECF" w:rsidRDefault="007E4EC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montaż instalacji fotowoltaicznej o mocy 15 kWp.</w:t>
      </w:r>
    </w:p>
    <w:p w14:paraId="4F8DCE9D" w14:textId="77777777" w:rsidR="003D262B" w:rsidRDefault="00000000">
      <w:pPr>
        <w:tabs>
          <w:tab w:val="left" w:pos="0"/>
        </w:tabs>
        <w:spacing w:line="276" w:lineRule="auto"/>
        <w:ind w:right="141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Łączna moc zainstalowana urządzeń elektrycznych podłączanych do rozdzielni RG nie ulega istotnej zmianie w stosunku do istniejącej mocy przyłączeniowej - nie zachodzi potrzeba dokonania zmian w układzie zasilającym i pomiarowym energii elektrycznej oraz wymiany zabezpieczeń głównych - przedlicznikowych</w:t>
      </w:r>
      <w:r>
        <w:rPr>
          <w:rFonts w:asciiTheme="minorHAnsi" w:hAnsiTheme="minorHAnsi" w:cstheme="minorHAnsi"/>
          <w:b/>
          <w:sz w:val="23"/>
          <w:szCs w:val="23"/>
        </w:rPr>
        <w:t>.</w:t>
      </w:r>
    </w:p>
    <w:p w14:paraId="0E3C4018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Instalacje sanitarne -</w:t>
      </w:r>
      <w:r>
        <w:rPr>
          <w:rFonts w:asciiTheme="minorHAnsi" w:hAnsiTheme="minorHAnsi" w:cstheme="minorHAnsi"/>
          <w:bCs/>
          <w:sz w:val="23"/>
          <w:szCs w:val="23"/>
        </w:rPr>
        <w:t xml:space="preserve"> W zakres opracowania wchodzi wykonanie robót budowlanych polegających na:</w:t>
      </w:r>
    </w:p>
    <w:p w14:paraId="38739124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likwidacji istniejącej kotłowni na paliwo stałe,</w:t>
      </w:r>
    </w:p>
    <w:p w14:paraId="4493E34D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montażu gruntowej pompy ciepła wraz z wykonaniem doziemnej instalacji dolnego źródła (sondy pionowe) oraz przebudową urządzeń i instalacji w pomieszczeniu dotychczasowej kotłowni (w tym zasobnika ciepłej wody użytkowej)</w:t>
      </w:r>
    </w:p>
    <w:p w14:paraId="7883D6EA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wymianie istniejącej instalacji centralnego ogrzewania,</w:t>
      </w:r>
    </w:p>
    <w:p w14:paraId="74D8B5F5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przebudowie instalacji wentylacji mechanicznej w kuchni,</w:t>
      </w:r>
    </w:p>
    <w:p w14:paraId="38C96806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montażu klimatyzacji miejscowej w systemie split z odprowadzeniem skroplin, dla potrzeb remontu pomieszczeń Wiejskiego Domu Kultury w Nowym Kościele.</w:t>
      </w:r>
    </w:p>
    <w:p w14:paraId="21A876F0" w14:textId="77777777" w:rsidR="003D262B" w:rsidRDefault="00000000">
      <w:pPr>
        <w:pStyle w:val="Akapitzlist"/>
        <w:widowControl w:val="0"/>
        <w:numPr>
          <w:ilvl w:val="2"/>
          <w:numId w:val="9"/>
        </w:numPr>
        <w:spacing w:before="60" w:after="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Część 2: Budynek B. Zakres prac obejmuje:</w:t>
      </w:r>
    </w:p>
    <w:p w14:paraId="56E796F9" w14:textId="77777777" w:rsidR="003D262B" w:rsidRDefault="00000000">
      <w:pPr>
        <w:widowControl w:val="0"/>
        <w:spacing w:before="6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Wydatki kwalifikowalne:</w:t>
      </w:r>
    </w:p>
    <w:p w14:paraId="0D97BABB" w14:textId="77777777" w:rsidR="003D262B" w:rsidRDefault="00000000">
      <w:pPr>
        <w:spacing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Branży arch.-bud</w:t>
      </w:r>
      <w:r>
        <w:rPr>
          <w:rFonts w:asciiTheme="minorHAnsi" w:hAnsiTheme="minorHAnsi" w:cstheme="minorHAnsi"/>
          <w:sz w:val="23"/>
          <w:szCs w:val="23"/>
        </w:rPr>
        <w:t>. mającego na celu wykonanie prac budowlanych polegających na:</w:t>
      </w:r>
    </w:p>
    <w:p w14:paraId="10E35D7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Docieplenie ścian zewnętrznych styropianem gr. 14cm  o współczynniku przenikania ciepła (λ=0,032)    </w:t>
      </w:r>
    </w:p>
    <w:p w14:paraId="7D858DA5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okiennej na nową PCV/aluminium o współczynniku przenikania ciepła U=0,90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0797F6F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drzwiowej na nową aluminiową o współczynniku przenikania ciepła 1,3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6BEA3DAA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Docieplenie stropu (z wełną mineralną) pod strychem nieużytkowym wełną mineralną gr. 22cm (λ=0,035) z wykonaniem niezbędnych robót towarzyszących, </w:t>
      </w:r>
    </w:p>
    <w:p w14:paraId="144C9E1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Docieplenie dachu wełna mineralną gr. 22cm (λ=0,035) z wykonaniem niezbędnych robót towarzyszących</w:t>
      </w:r>
    </w:p>
    <w:p w14:paraId="5A59B19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Wykonaniu nowej podłogi na gruncie w kotłowni</w:t>
      </w:r>
    </w:p>
    <w:p w14:paraId="3DFEFADF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Powiększeniu otworów drzwiowych z wykonaniem nowych nadproży stalowych</w:t>
      </w:r>
    </w:p>
    <w:p w14:paraId="79EB1101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okładzin ceramicznych podłóg i ścian wewnętrznych,</w:t>
      </w:r>
    </w:p>
    <w:p w14:paraId="49F844F4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Odświeżeniu malatury ścian i sufitów wraz z naprawą tynków wewnętrznych,</w:t>
      </w:r>
    </w:p>
    <w:p w14:paraId="547A2C91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Rozbiórka komina nieużytkowego i wykonanie nowego systemowego.</w:t>
      </w:r>
    </w:p>
    <w:p w14:paraId="6E0C8E0A" w14:textId="77777777" w:rsidR="003D262B" w:rsidRDefault="00000000">
      <w:p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Branża elektryczna</w:t>
      </w:r>
      <w:r>
        <w:rPr>
          <w:rFonts w:asciiTheme="minorHAnsi" w:hAnsiTheme="minorHAnsi" w:cstheme="minorHAnsi"/>
          <w:sz w:val="23"/>
          <w:szCs w:val="23"/>
        </w:rPr>
        <w:t xml:space="preserve"> - rozwiązania projektowe instalacji elektrycznych wewnętrznych. Do głównych elementów tej instalacji należą:</w:t>
      </w:r>
    </w:p>
    <w:p w14:paraId="72B20DE4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wewnętrzna linia zasilająca</w:t>
      </w:r>
    </w:p>
    <w:p w14:paraId="33CBD233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główna tablica rozdzielcza TGL, rozdzielnie piętrowe</w:t>
      </w:r>
    </w:p>
    <w:p w14:paraId="2D4BB76F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instalacje siły i gniazd wtykowych</w:t>
      </w:r>
    </w:p>
    <w:p w14:paraId="4CC8ED0C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lastRenderedPageBreak/>
        <w:t>instalacje oświetlenia podstawowego i awaryjnego</w:t>
      </w:r>
    </w:p>
    <w:p w14:paraId="533AC963" w14:textId="0E585EE5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fotowoltaiki</w:t>
      </w:r>
      <w:r w:rsidR="00A728E1">
        <w:rPr>
          <w:rFonts w:asciiTheme="minorHAnsi" w:hAnsiTheme="minorHAnsi" w:cstheme="minorHAnsi"/>
          <w:sz w:val="23"/>
          <w:szCs w:val="23"/>
        </w:rPr>
        <w:t xml:space="preserve"> o mocy 8,2 kWp</w:t>
      </w:r>
    </w:p>
    <w:p w14:paraId="114CC79D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odgromowa i połączeń wyrównawczych</w:t>
      </w:r>
    </w:p>
    <w:p w14:paraId="4992940C" w14:textId="77777777" w:rsidR="003D262B" w:rsidRDefault="00000000">
      <w:pPr>
        <w:tabs>
          <w:tab w:val="left" w:pos="993"/>
        </w:tabs>
        <w:spacing w:line="276" w:lineRule="auto"/>
        <w:ind w:left="426"/>
        <w:jc w:val="both"/>
        <w:rPr>
          <w:rFonts w:asciiTheme="minorHAnsi" w:hAnsiTheme="minorHAnsi" w:cstheme="minorHAnsi"/>
          <w:b/>
          <w:smallCap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Obiekt jest budynkiem dwukondygnacyjnym w części podpiwniczony. Budynek wybudowany został w technologii tradycyjnej murowanej. Budynek wyposażony jest w wewnętrzną instalację wodociągową, kanalizacji sanitarnej, centralnego ogrzewania zasilaną z kotłowni na paliwo stałe oraz elektryczną. W zakresie robót remontowych przewiduje się m.in. wymianę całej instalacji wewnętrznej wraz z wykonaniem instalacji fotowoltaiki.</w:t>
      </w:r>
    </w:p>
    <w:p w14:paraId="17466B2D" w14:textId="77777777" w:rsidR="003D262B" w:rsidRDefault="00000000">
      <w:pPr>
        <w:tabs>
          <w:tab w:val="left" w:pos="993"/>
        </w:tabs>
        <w:spacing w:line="276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Zasilanie w energię elektryczną obiektu będzie odbywać się z istniejącego przyłącza kablowego niskiego napięcia, poprzez istniejące złącze kablowe ZK1. Układ pomiarowy energii elektrycznej wraz z zabezpieczeniami przelicznikowymi nie podlegają zmianie – istniejący licznik zostanie przeniesiony do nowej tablicy rozdzielczej TGL. Remontowane pomieszczenia zasilane będą z niezmienionego układu pomiarowego na podstawie ważnej Umowy o przesył i sprzedaż energii elektrycznej</w:t>
      </w:r>
      <w:r>
        <w:rPr>
          <w:rFonts w:asciiTheme="minorHAnsi" w:hAnsiTheme="minorHAnsi" w:cstheme="minorHAnsi"/>
          <w:b/>
          <w:i/>
          <w:sz w:val="23"/>
          <w:szCs w:val="23"/>
        </w:rPr>
        <w:t>.</w:t>
      </w:r>
    </w:p>
    <w:p w14:paraId="038A5686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 xml:space="preserve">Instalacje sanitarne – </w:t>
      </w:r>
      <w:r>
        <w:rPr>
          <w:rFonts w:asciiTheme="minorHAnsi" w:hAnsiTheme="minorHAnsi" w:cstheme="minorHAnsi"/>
          <w:bCs/>
          <w:sz w:val="23"/>
          <w:szCs w:val="23"/>
        </w:rPr>
        <w:t>W zakres opracowania wchodzi wykonanie robót budowlanych polegających na:</w:t>
      </w:r>
    </w:p>
    <w:p w14:paraId="6D25F67E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2" w:name="_Toc152938083"/>
      <w:r>
        <w:rPr>
          <w:rFonts w:asciiTheme="minorHAnsi" w:hAnsiTheme="minorHAnsi" w:cstheme="minorHAnsi"/>
          <w:sz w:val="23"/>
          <w:szCs w:val="23"/>
        </w:rPr>
        <w:t>Instalacja wody zimnej i ciepłej</w:t>
      </w:r>
      <w:bookmarkEnd w:id="2"/>
    </w:p>
    <w:p w14:paraId="646E393B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3" w:name="_Toc152938084"/>
      <w:r>
        <w:rPr>
          <w:rFonts w:asciiTheme="minorHAnsi" w:hAnsiTheme="minorHAnsi" w:cstheme="minorHAnsi"/>
          <w:sz w:val="23"/>
          <w:szCs w:val="23"/>
        </w:rPr>
        <w:t>Instalacja kanalizacji sanitarnej</w:t>
      </w:r>
      <w:bookmarkEnd w:id="3"/>
    </w:p>
    <w:p w14:paraId="73967734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4" w:name="_Toc152938085"/>
      <w:r>
        <w:rPr>
          <w:rFonts w:asciiTheme="minorHAnsi" w:hAnsiTheme="minorHAnsi" w:cstheme="minorHAnsi"/>
          <w:sz w:val="23"/>
          <w:szCs w:val="23"/>
        </w:rPr>
        <w:t>Pompa ciepła powietrze/woda</w:t>
      </w:r>
      <w:bookmarkStart w:id="5" w:name="_Toc152938086"/>
      <w:bookmarkEnd w:id="4"/>
    </w:p>
    <w:p w14:paraId="6E67FFDF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centralnego ogrzewania</w:t>
      </w:r>
      <w:bookmarkStart w:id="6" w:name="_Toc152938087"/>
      <w:bookmarkEnd w:id="5"/>
    </w:p>
    <w:p w14:paraId="26D00320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klimatyzacji miejscowej</w:t>
      </w:r>
      <w:bookmarkEnd w:id="6"/>
    </w:p>
    <w:p w14:paraId="1514B8DF" w14:textId="77777777" w:rsidR="003D262B" w:rsidRDefault="00000000">
      <w:p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bCs/>
          <w:sz w:val="23"/>
          <w:szCs w:val="23"/>
          <w:u w:val="single"/>
        </w:rPr>
        <w:t>Wydatki niekwalifikowalne:</w:t>
      </w:r>
    </w:p>
    <w:p w14:paraId="5704F91C" w14:textId="77777777" w:rsidR="003D262B" w:rsidRDefault="00000000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Wykonanie prac wewnętrznych w budynku remizy OSP Podgórki.</w:t>
      </w:r>
    </w:p>
    <w:p w14:paraId="74D5868D" w14:textId="77777777" w:rsidR="003D262B" w:rsidRDefault="003D262B">
      <w:pPr>
        <w:pStyle w:val="Akapitzlist"/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</w:p>
    <w:p w14:paraId="3E97D831" w14:textId="77777777" w:rsidR="003D262B" w:rsidRDefault="00000000">
      <w:pPr>
        <w:pStyle w:val="Akapitzlist"/>
        <w:widowControl w:val="0"/>
        <w:numPr>
          <w:ilvl w:val="2"/>
          <w:numId w:val="10"/>
        </w:numPr>
        <w:spacing w:before="60" w:after="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Część 3: Budynek C. Zakres prac obejmuje:</w:t>
      </w:r>
    </w:p>
    <w:p w14:paraId="624DAB23" w14:textId="77777777" w:rsidR="003D262B" w:rsidRDefault="00000000">
      <w:pPr>
        <w:widowControl w:val="0"/>
        <w:spacing w:before="6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Wydatki kwalifikowalne:</w:t>
      </w:r>
    </w:p>
    <w:p w14:paraId="58AB47AA" w14:textId="77777777" w:rsidR="003D262B" w:rsidRDefault="00000000">
      <w:pPr>
        <w:spacing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Branży arch.-bud</w:t>
      </w:r>
      <w:r>
        <w:rPr>
          <w:rFonts w:asciiTheme="minorHAnsi" w:hAnsiTheme="minorHAnsi" w:cstheme="minorHAnsi"/>
          <w:sz w:val="23"/>
          <w:szCs w:val="23"/>
        </w:rPr>
        <w:t>. mającego na celu wykonanie prac budowlanych polegających na:</w:t>
      </w:r>
    </w:p>
    <w:p w14:paraId="3DE91874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Remont elewacji wraz z dociepleniem ścian tynkiem ciepłochronnym gr. 4cm o współczynniku przewodzenia ciepła λ=0,007 W/m*K</w:t>
      </w:r>
    </w:p>
    <w:p w14:paraId="325BEFDC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Docieplenie dachu strychu nieużytkowego wełna mineralną gr. 20cm (λ=0,035 W/m*K) </w:t>
      </w:r>
      <w:r>
        <w:rPr>
          <w:rFonts w:asciiTheme="minorHAnsi" w:hAnsiTheme="minorHAnsi" w:cstheme="minorHAnsi"/>
          <w:sz w:val="23"/>
          <w:szCs w:val="23"/>
        </w:rPr>
        <w:br/>
        <w:t xml:space="preserve">z wykonaniem niezbędnych robót towarzyszących </w:t>
      </w:r>
    </w:p>
    <w:p w14:paraId="0C0D9CF9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okiennej na nową PCV/aluminium o współczynniku przenikania ciepła U=0,90 W/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m2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014BABF7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Wymiana stolarki okiennej w częściach wspólnych na nową PCV/ aluminiową </w:t>
      </w:r>
      <w:r>
        <w:rPr>
          <w:rFonts w:asciiTheme="minorHAnsi" w:hAnsiTheme="minorHAnsi" w:cstheme="minorHAnsi"/>
          <w:sz w:val="23"/>
          <w:szCs w:val="23"/>
        </w:rPr>
        <w:br/>
        <w:t>o współczynniku przenikania ciepła U= 1,1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4F10DC5A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drzwiowej w częściach wspólnych na nową drewnianą o współczynniku przenikania ciepła U= 1,3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54E23652" w14:textId="77777777" w:rsidR="003D262B" w:rsidRDefault="00000000">
      <w:pPr>
        <w:pStyle w:val="Tekstpodstawowywcity"/>
        <w:widowControl w:val="0"/>
        <w:numPr>
          <w:ilvl w:val="0"/>
          <w:numId w:val="7"/>
        </w:numPr>
        <w:tabs>
          <w:tab w:val="left" w:pos="4536"/>
          <w:tab w:val="right" w:pos="6237"/>
        </w:tabs>
        <w:spacing w:before="60" w:after="60"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Docieplenie stropu pod strychem nieużytkowym wełną mineralną gr. 22cm (λ=0,035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 xml:space="preserve">K) z usunięciem istniejącej zasypki oraz wykonaniem podłogi z desek/płyt OSB3 </w:t>
      </w:r>
      <w:r>
        <w:rPr>
          <w:rFonts w:asciiTheme="minorHAnsi" w:hAnsiTheme="minorHAnsi" w:cstheme="minorHAnsi"/>
          <w:sz w:val="23"/>
          <w:szCs w:val="23"/>
        </w:rPr>
        <w:br/>
        <w:t xml:space="preserve">z wykonaniem niezbędnych robót towarzyszących </w:t>
      </w:r>
    </w:p>
    <w:p w14:paraId="054AD3FD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okładzin ceramicznych podłóg i ścian wewnętrznych,</w:t>
      </w:r>
    </w:p>
    <w:p w14:paraId="22B34F7A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Odświeżeniu malatury ścian i sufitów wraz z naprawą tynków wewnętrznych,</w:t>
      </w:r>
    </w:p>
    <w:p w14:paraId="53FCC87F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lastRenderedPageBreak/>
        <w:t>Wzmocnienie ścian</w:t>
      </w:r>
    </w:p>
    <w:p w14:paraId="23A48D6D" w14:textId="77777777" w:rsidR="003D262B" w:rsidRDefault="00000000">
      <w:pPr>
        <w:pStyle w:val="Akapitzlist"/>
        <w:widowControl w:val="0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Izolacja pionowa</w:t>
      </w:r>
    </w:p>
    <w:p w14:paraId="7AD2478A" w14:textId="77777777" w:rsidR="003D262B" w:rsidRDefault="00000000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Branża elektryczna</w:t>
      </w:r>
      <w:r>
        <w:rPr>
          <w:rFonts w:asciiTheme="minorHAnsi" w:hAnsiTheme="minorHAnsi" w:cstheme="minorHAnsi"/>
          <w:sz w:val="23"/>
          <w:szCs w:val="23"/>
        </w:rPr>
        <w:t xml:space="preserve"> –obejmuje instalacje elektryczne i teletechniczne wewnętrzne, do wykonania w ramach wymiany instalacji elektrycznej w budynku mieszkalnym wielorodzinnym w Rzeszówku 4. Przedmiotowy budynek jest obiektem z dwoma kondygnacjami nadziemnymi (2 kondygnacje użytkowe oraz strych) w części podpiwniczony. Wybudowany został w technologii tradycyjnej murowanej.</w:t>
      </w:r>
    </w:p>
    <w:p w14:paraId="700F7B21" w14:textId="0D71D9E4" w:rsidR="003D262B" w:rsidRDefault="00000000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 budynku projektowane są instalacje elektryczne dla czterech lokali mieszkalnych, pomieszczenia technicznego maszynowni dla pomp ciepła oraz części wspólnych (pomieszczenia gospodarcze, strych, komunikacja). Instalacje elektryczne istniejące podlegają demontażowi w całości. Nowe instalacje elektryczne będą obejmowały układ zasilania od istniejącego złącza napowietrznego ZN, poprzez projektowane złącze kablowe ZK-1a, nowe rozdzielnie z układami pomiarowym energii elektrycznej, wewnętrzne linie zasilające, instalacje siły, oświetlenia i gniazd wtykowych, instalację odgromową i połączeń wyrównawczych oraz instalacje teletechniczne (domofonowa, internetowa, TV naziemna i TV SAT). Dla budynku wykonana zostanie instalacja fotowoltaiczna</w:t>
      </w:r>
      <w:r w:rsidR="00A728E1">
        <w:rPr>
          <w:rFonts w:asciiTheme="minorHAnsi" w:hAnsiTheme="minorHAnsi" w:cstheme="minorHAnsi"/>
          <w:sz w:val="23"/>
          <w:szCs w:val="23"/>
        </w:rPr>
        <w:t xml:space="preserve"> o mocy 9,0 kWp</w:t>
      </w:r>
      <w:r>
        <w:rPr>
          <w:rFonts w:asciiTheme="minorHAnsi" w:hAnsiTheme="minorHAnsi" w:cstheme="minorHAnsi"/>
          <w:sz w:val="23"/>
          <w:szCs w:val="23"/>
        </w:rPr>
        <w:t xml:space="preserve"> – montaż paneli fotowoltaicznych przewidziany jest na gruncie, w wydzielonej części działki inwestora. Na pokrycie potrzeb cieplnych oraz cwu w części instalacyjnej dokumentacji projektowej dobrano kaskadę dwóch pomp ciepła typ powietrze/woda, współpracującą z cyfrową dialogową automatyką pogodową. </w:t>
      </w:r>
      <w:r>
        <w:rPr>
          <w:rFonts w:asciiTheme="minorHAnsi" w:hAnsiTheme="minorHAnsi" w:cstheme="minorHAnsi"/>
          <w:sz w:val="23"/>
          <w:szCs w:val="23"/>
          <w:lang w:eastAsia="zh-CN" w:bidi="hi-IN"/>
        </w:rPr>
        <w:t xml:space="preserve">Zaprojektowana pompa ciepła będzie eksploatowana w </w:t>
      </w:r>
      <w:r>
        <w:rPr>
          <w:rFonts w:asciiTheme="minorHAnsi" w:hAnsiTheme="minorHAnsi" w:cstheme="minorHAnsi"/>
          <w:sz w:val="23"/>
          <w:szCs w:val="23"/>
        </w:rPr>
        <w:t xml:space="preserve">systemie monoenergetycznym (zintegrowana grzałka elektryczna). </w:t>
      </w:r>
    </w:p>
    <w:p w14:paraId="17DCFC55" w14:textId="77777777" w:rsidR="00A728E1" w:rsidRDefault="00A728E1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FF0000"/>
          <w:sz w:val="23"/>
          <w:szCs w:val="23"/>
        </w:rPr>
      </w:pPr>
    </w:p>
    <w:p w14:paraId="1CF3A6E3" w14:textId="77777777" w:rsidR="003D262B" w:rsidRDefault="00000000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FF0000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 xml:space="preserve">Instalacje sanitarne – </w:t>
      </w:r>
      <w:bookmarkStart w:id="7" w:name="_Toc153551840"/>
      <w:bookmarkStart w:id="8" w:name="_Toc152583889"/>
      <w:r>
        <w:rPr>
          <w:rFonts w:asciiTheme="minorHAnsi" w:hAnsiTheme="minorHAnsi" w:cstheme="minorHAnsi"/>
          <w:sz w:val="23"/>
          <w:szCs w:val="23"/>
        </w:rPr>
        <w:t>Rozwiązania niezbędnych elementów wyposażenia budowlano-instalacyjnego</w:t>
      </w:r>
      <w:bookmarkEnd w:id="7"/>
      <w:bookmarkEnd w:id="8"/>
      <w:r>
        <w:rPr>
          <w:rFonts w:asciiTheme="minorHAnsi" w:hAnsiTheme="minorHAnsi" w:cstheme="minorHAnsi"/>
          <w:sz w:val="23"/>
          <w:szCs w:val="23"/>
        </w:rPr>
        <w:t>:</w:t>
      </w:r>
    </w:p>
    <w:p w14:paraId="4A561CB8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9" w:name="_Toc153551841"/>
      <w:r>
        <w:rPr>
          <w:rFonts w:asciiTheme="minorHAnsi" w:hAnsiTheme="minorHAnsi" w:cstheme="minorHAnsi"/>
          <w:sz w:val="23"/>
          <w:szCs w:val="23"/>
        </w:rPr>
        <w:t>Instalacja wody zimnej i ciepłej</w:t>
      </w:r>
      <w:bookmarkStart w:id="10" w:name="_Toc153551842"/>
      <w:bookmarkEnd w:id="9"/>
    </w:p>
    <w:p w14:paraId="649898E8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kanalizacji sanitarnej</w:t>
      </w:r>
      <w:bookmarkStart w:id="11" w:name="_Toc153551843"/>
      <w:bookmarkEnd w:id="10"/>
    </w:p>
    <w:p w14:paraId="4D2EE2DC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Pompa ciepła powietrze/woda</w:t>
      </w:r>
      <w:bookmarkStart w:id="12" w:name="_Toc153551844"/>
      <w:bookmarkEnd w:id="11"/>
    </w:p>
    <w:p w14:paraId="1AC1DEF3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centralnego ogrzewania</w:t>
      </w:r>
      <w:bookmarkEnd w:id="12"/>
    </w:p>
    <w:p w14:paraId="1A92DFA1" w14:textId="77777777" w:rsidR="003D262B" w:rsidRDefault="00000000">
      <w:p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bCs/>
          <w:sz w:val="23"/>
          <w:szCs w:val="23"/>
          <w:u w:val="single"/>
        </w:rPr>
        <w:t>Wydatki niekwalifikowalne:</w:t>
      </w:r>
    </w:p>
    <w:p w14:paraId="0F99E4AE" w14:textId="77777777" w:rsidR="003D262B" w:rsidRDefault="00000000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Wykonanie prac wewnętrznych w budynku mieszkalnym nr 4 w miejscowości Rzeszówek;</w:t>
      </w:r>
    </w:p>
    <w:p w14:paraId="1DE69BBD" w14:textId="77777777" w:rsidR="003D262B" w:rsidRDefault="00000000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Budowa przyłącza kanalizacji sanitarnej do budynku nr 4 w miejscowości Rzeszówek.</w:t>
      </w:r>
    </w:p>
    <w:p w14:paraId="32F161CD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iCs/>
          <w:sz w:val="23"/>
          <w:szCs w:val="23"/>
        </w:rPr>
      </w:pPr>
      <w:r>
        <w:rPr>
          <w:rFonts w:asciiTheme="minorHAnsi" w:hAnsiTheme="minorHAnsi" w:cstheme="minorHAnsi"/>
          <w:b/>
          <w:iCs/>
          <w:sz w:val="23"/>
          <w:szCs w:val="23"/>
        </w:rPr>
        <w:t xml:space="preserve">Zadanie realizowane jest w </w:t>
      </w:r>
      <w:bookmarkStart w:id="13" w:name="_Hlk157758994"/>
      <w:r>
        <w:rPr>
          <w:rFonts w:asciiTheme="minorHAnsi" w:hAnsiTheme="minorHAnsi" w:cstheme="minorHAnsi"/>
          <w:b/>
          <w:iCs/>
          <w:sz w:val="23"/>
          <w:szCs w:val="23"/>
        </w:rPr>
        <w:t xml:space="preserve">ramach: </w:t>
      </w:r>
      <w:bookmarkEnd w:id="13"/>
      <w:r>
        <w:rPr>
          <w:rFonts w:asciiTheme="minorHAnsi" w:hAnsiTheme="minorHAnsi" w:cstheme="minorHAnsi"/>
          <w:b/>
          <w:iCs/>
          <w:sz w:val="23"/>
          <w:szCs w:val="23"/>
        </w:rPr>
        <w:t>Programu Fundusze Europejskie dla Dolnego Śląska 2021-2027:</w:t>
      </w:r>
    </w:p>
    <w:p w14:paraId="7141BB87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Budynek A - Umowa o dofinansowanie projektu „FEDS.02.08-IZ.00-0002/24” działanie nr 2.8 „Efektywność energetyczna w budynkach publicznych – ZIT”, </w:t>
      </w:r>
    </w:p>
    <w:p w14:paraId="01C423E1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Budynek B – Umowa o dofinansowanie projektu”FEDS.02.02-IZ.00-0018/23” działanie nr 2.2 „Efektywność energetyczna w budynkach mieszkalnych” </w:t>
      </w:r>
    </w:p>
    <w:p w14:paraId="5CA12FB3" w14:textId="77777777" w:rsidR="003D262B" w:rsidRDefault="00000000">
      <w:pPr>
        <w:pStyle w:val="Tekstpodstawowy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Budynek C - Umowa o dofinansowanie projektu”FEDS.02.02-IP.01-0065/23.” działanie nr  </w:t>
      </w:r>
      <w:r>
        <w:rPr>
          <w:rFonts w:asciiTheme="minorHAnsi" w:hAnsiTheme="minorHAnsi" w:cstheme="minorHAnsi"/>
          <w:b/>
          <w:bCs/>
          <w:i/>
          <w:iCs/>
          <w:sz w:val="23"/>
          <w:szCs w:val="23"/>
        </w:rPr>
        <w:t>2.1 „Efektywność energetyczna w budynkach publicznych”</w:t>
      </w:r>
    </w:p>
    <w:p w14:paraId="2EAFD261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sz w:val="23"/>
          <w:szCs w:val="23"/>
          <w:u w:val="single"/>
        </w:rPr>
        <w:t>Wymagane jest osiągnięcie wskaźników określonych w audytach, które stanowią załącznik do SWZ.</w:t>
      </w:r>
    </w:p>
    <w:p w14:paraId="2A269062" w14:textId="77777777" w:rsidR="003D262B" w:rsidRDefault="003D262B">
      <w:pPr>
        <w:spacing w:line="276" w:lineRule="auto"/>
        <w:ind w:left="72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7104FC04" w14:textId="77777777" w:rsidR="00A728E1" w:rsidRDefault="00A728E1">
      <w:pPr>
        <w:spacing w:line="276" w:lineRule="auto"/>
        <w:ind w:left="72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247DBB79" w14:textId="77777777" w:rsidR="003D262B" w:rsidRDefault="00000000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lastRenderedPageBreak/>
        <w:t xml:space="preserve">Wspólny Słownik Zamówień CPV. </w:t>
      </w:r>
    </w:p>
    <w:p w14:paraId="068DC975" w14:textId="77777777" w:rsidR="003D262B" w:rsidRDefault="00000000">
      <w:pPr>
        <w:pStyle w:val="Akapitzlist"/>
        <w:ind w:left="28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Główny przedmiot:</w:t>
      </w:r>
    </w:p>
    <w:p w14:paraId="08763F56" w14:textId="77777777" w:rsidR="003D262B" w:rsidRDefault="00000000">
      <w:pPr>
        <w:pStyle w:val="Style8"/>
        <w:widowControl/>
        <w:spacing w:line="276" w:lineRule="auto"/>
        <w:ind w:left="284" w:firstLine="0"/>
        <w:rPr>
          <w:rStyle w:val="FontStyle36"/>
          <w:rFonts w:asciiTheme="minorHAnsi" w:hAnsiTheme="minorHAnsi" w:cstheme="minorHAnsi"/>
          <w:sz w:val="23"/>
          <w:szCs w:val="23"/>
        </w:rPr>
      </w:pPr>
      <w:r>
        <w:rPr>
          <w:rStyle w:val="FontStyle36"/>
          <w:rFonts w:asciiTheme="minorHAnsi" w:hAnsiTheme="minorHAnsi" w:cstheme="minorHAnsi"/>
          <w:sz w:val="23"/>
          <w:szCs w:val="23"/>
        </w:rPr>
        <w:t xml:space="preserve">Główny kod: </w:t>
      </w:r>
      <w:r>
        <w:rPr>
          <w:rFonts w:asciiTheme="minorHAnsi" w:hAnsiTheme="minorHAnsi" w:cstheme="minorHAnsi"/>
          <w:sz w:val="23"/>
          <w:szCs w:val="23"/>
        </w:rPr>
        <w:t xml:space="preserve">- </w:t>
      </w:r>
      <w:r>
        <w:rPr>
          <w:rFonts w:asciiTheme="minorHAnsi" w:hAnsiTheme="minorHAnsi" w:cstheme="minorHAnsi"/>
          <w:b/>
          <w:sz w:val="23"/>
          <w:szCs w:val="23"/>
        </w:rPr>
        <w:t>45000000-7 Roboty budowlane</w:t>
      </w:r>
    </w:p>
    <w:p w14:paraId="3B6871B4" w14:textId="77777777" w:rsidR="003D262B" w:rsidRDefault="00000000">
      <w:pPr>
        <w:pStyle w:val="Style8"/>
        <w:widowControl/>
        <w:spacing w:line="276" w:lineRule="auto"/>
        <w:ind w:left="284" w:firstLine="0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Dodatkowe kody:</w:t>
      </w:r>
    </w:p>
    <w:p w14:paraId="30DEC75B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45111000-8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burzenia, roboty ziemne</w:t>
      </w:r>
    </w:p>
    <w:p w14:paraId="6D92B40A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45200000-9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budowlane w zakresie wznoszenia kompletnych obiektów budowlanych lub ich części oraz roboty w zakresie inżynierii lądowej i wodnej</w:t>
      </w:r>
    </w:p>
    <w:p w14:paraId="3011D680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45260000-7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wykonywania pokryć i konstrukcji dachowych i inne podobne roboty specjalistyczne</w:t>
      </w:r>
    </w:p>
    <w:p w14:paraId="375EB183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45112000-5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usuwania gleby</w:t>
      </w:r>
    </w:p>
    <w:p w14:paraId="46CCAD3B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45400000-1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wykończeniowe w zakresie obiektów budowlanych</w:t>
      </w:r>
    </w:p>
    <w:p w14:paraId="351E8494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45420000-7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zakładania stolarki budowlanej oraz roboty ciesielskie</w:t>
      </w:r>
    </w:p>
    <w:p w14:paraId="6ED0FAEE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45300000-0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instalacyjne w budynku</w:t>
      </w:r>
    </w:p>
    <w:p w14:paraId="62375C25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45310000-3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instalacyjne elektryczne</w:t>
      </w:r>
    </w:p>
    <w:p w14:paraId="00D6CFA3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45320000-6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izolacyjne</w:t>
      </w:r>
    </w:p>
    <w:p w14:paraId="4BE84BAC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45330000-9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instalacyjne wodno-kanalizacyjne i sanitarne</w:t>
      </w:r>
    </w:p>
    <w:p w14:paraId="29ABECD0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45331100-7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Instalowanie centralnego ogrzewania </w:t>
      </w:r>
    </w:p>
    <w:p w14:paraId="43A8B902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45410000-4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Tynkowanie</w:t>
      </w:r>
    </w:p>
    <w:p w14:paraId="3ACE6C93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45430000-0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Pokrywanie podłóg i ścian</w:t>
      </w:r>
    </w:p>
    <w:p w14:paraId="1C281DFE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45440000-3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malarskie i szklarskie</w:t>
      </w:r>
    </w:p>
    <w:p w14:paraId="4A1363E7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45450000-6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budowlane wykończeniowe, pozostałe</w:t>
      </w:r>
    </w:p>
    <w:p w14:paraId="64EC6B75" w14:textId="77777777" w:rsidR="003D262B" w:rsidRDefault="003D262B">
      <w:pPr>
        <w:spacing w:line="276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5CE35FD6" w14:textId="77777777" w:rsidR="003D262B" w:rsidRDefault="00000000">
      <w:pPr>
        <w:spacing w:line="276" w:lineRule="auto"/>
        <w:ind w:left="284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W przypadku stwierdzenia rozbieżności w wymaganych warunkach podmiotowych </w:t>
      </w:r>
      <w:r>
        <w:rPr>
          <w:rFonts w:asciiTheme="minorHAnsi" w:hAnsiTheme="minorHAnsi" w:cstheme="minorHAnsi"/>
          <w:sz w:val="23"/>
          <w:szCs w:val="23"/>
        </w:rPr>
        <w:br/>
        <w:t>i przedmiotowych oraz wymaganych środkach dowodowych podmiotowych i przedmiotowych w OPZ i SWZ wiążące są postanowienia SWZ.</w:t>
      </w:r>
    </w:p>
    <w:p w14:paraId="19E08A02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120"/>
        <w:ind w:left="426" w:right="284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 xml:space="preserve">Termin realizacji zamówienia: </w:t>
      </w:r>
    </w:p>
    <w:p w14:paraId="561B2C77" w14:textId="2A397A1F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right="284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 xml:space="preserve"> Część 1: Budynek A:</w:t>
      </w:r>
      <w:r>
        <w:rPr>
          <w:rFonts w:asciiTheme="minorHAnsi" w:hAnsiTheme="minorHAnsi" w:cstheme="minorHAnsi"/>
          <w:sz w:val="23"/>
          <w:szCs w:val="23"/>
        </w:rPr>
        <w:t xml:space="preserve">  </w:t>
      </w:r>
      <w:r w:rsidR="00B8691E">
        <w:rPr>
          <w:rFonts w:asciiTheme="minorHAnsi" w:hAnsiTheme="minorHAnsi" w:cstheme="minorHAnsi"/>
          <w:b/>
          <w:bCs/>
          <w:sz w:val="23"/>
          <w:szCs w:val="23"/>
        </w:rPr>
        <w:t>9</w:t>
      </w:r>
      <w:r>
        <w:rPr>
          <w:rFonts w:asciiTheme="minorHAnsi" w:hAnsiTheme="minorHAnsi" w:cstheme="minorHAnsi"/>
          <w:b/>
          <w:bCs/>
          <w:sz w:val="23"/>
          <w:szCs w:val="23"/>
        </w:rPr>
        <w:t xml:space="preserve"> miesięcy</w:t>
      </w:r>
      <w:r>
        <w:rPr>
          <w:rFonts w:asciiTheme="minorHAnsi" w:hAnsiTheme="minorHAnsi" w:cstheme="minorHAnsi"/>
          <w:sz w:val="23"/>
          <w:szCs w:val="23"/>
        </w:rPr>
        <w:t xml:space="preserve"> od dnia podpisania umowy.</w:t>
      </w:r>
    </w:p>
    <w:p w14:paraId="6B85C4D8" w14:textId="22F7A0F5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426" w:right="284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Część 2: Budynek B: </w:t>
      </w:r>
      <w:r w:rsidR="00B8691E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9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miesięcy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od dnia podpisania umowy.</w:t>
      </w:r>
    </w:p>
    <w:p w14:paraId="05DD76BA" w14:textId="7CCAA3C2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426" w:right="284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Część 3: Budynek C: </w:t>
      </w:r>
      <w:r w:rsidR="00B8691E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9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miesięcy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od dnia podpisania umowy.</w:t>
      </w:r>
    </w:p>
    <w:p w14:paraId="1C20728C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Wykonawca jest gospodarzem na terenie budowy</w:t>
      </w:r>
      <w:r>
        <w:rPr>
          <w:rFonts w:asciiTheme="minorHAnsi" w:hAnsiTheme="minorHAnsi" w:cstheme="minorHAnsi"/>
          <w:sz w:val="23"/>
          <w:szCs w:val="23"/>
        </w:rPr>
        <w:t xml:space="preserve"> od daty przekazania placu budowy do czasu odbioru końcowego, a w szczególności zobowiązany jest do: </w:t>
      </w:r>
    </w:p>
    <w:p w14:paraId="23D72872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ochrony mienia i zabezpieczenia przeciwpożarowego,</w:t>
      </w:r>
    </w:p>
    <w:p w14:paraId="1037711D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nadzoru nad bhp,</w:t>
      </w:r>
    </w:p>
    <w:p w14:paraId="39FB14E4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ustalania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>i utrzymywania porządku,</w:t>
      </w:r>
    </w:p>
    <w:p w14:paraId="705D40DF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odpowiedniej organizacji placu budowy, zabezpieczenia magazynowego i dozoru mienia.</w:t>
      </w:r>
    </w:p>
    <w:p w14:paraId="448EA73E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Do</w:t>
      </w: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 zadań Wykonawcy należeć będzie również:</w:t>
      </w:r>
    </w:p>
    <w:p w14:paraId="2FB2D5A8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Zabezpieczenie na terenie budowy należytego ładu, porządku, przestrzeganie przepisów BHP, ochrona znajdujących się na terenie urządzeń i sprzętu oraz utrzymanie ich w należytym stanie technicznym. Roboty budowlane będą wykonywane w sposób nie powodujący kolizji z funkcjonowaniem obiektów.</w:t>
      </w:r>
    </w:p>
    <w:p w14:paraId="7ABB6997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Wykonanie przedmiotu umowy z własnych materiałów. Zastosowane materiały winny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lastRenderedPageBreak/>
        <w:t>spełniać wymogi prawa budowlanego, tj. posiadać odpowiednie certyfikaty na znak bezpieczeństwa, być zgodne z wymogami technicznymi lub aprobatą techniczną, wymagane są materiały atestowane i dopuszczone do stosowania.</w:t>
      </w:r>
    </w:p>
    <w:p w14:paraId="02CEC4B7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Wszystkie wyroby budowlane (materiały) oraz urządzenia przed ich sprowadzeniem na teren budowy i przed ich wbudowaniem lub zamontowaniem muszą być zatwierdzone przez Zamawiającego.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Wykonawca zobowiązany jest do przedstawienia Zamawiającemu wyników badań, certyfikatów, kart technicznych, autoryzacji i atestów oraz deklaracji zgodności z Polskimi i Europejskimi Normami na materiały i urządzenia zastosowane przy realizacji przedmiotu zamówienia.</w:t>
      </w:r>
    </w:p>
    <w:p w14:paraId="515D4186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Uzgadnianie z Zamawiającym kolorystyki zastosowanych materiałów.</w:t>
      </w:r>
    </w:p>
    <w:p w14:paraId="01A78F7F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Zgłaszanie Zamawiającemu do odbioru robót ulegających zakryciu lub zanikających.</w:t>
      </w:r>
    </w:p>
    <w:p w14:paraId="1438AF24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Zgłoszenie obiektu do odbioru końcowego oraz uczestniczenie w czynnościach odbioru, a także niezwłocznego usunięcia stwierdzonych wad i usterek.</w:t>
      </w:r>
    </w:p>
    <w:p w14:paraId="5DA3ADCD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Doprowadzenie do należytego stanu i porządku terenu budowy w terminie nie późniejszym niż w dniu odbioru końcowego robót. </w:t>
      </w:r>
    </w:p>
    <w:p w14:paraId="6B4F7FE1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Zapewnienie pełnej obsługi geodezyjnej oraz wykonanie dokumentacji geodezyjnej powykonawczej jeżeli jest wymagane</w:t>
      </w:r>
    </w:p>
    <w:p w14:paraId="63E9BA32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Pełna odpowiedzialność za szkody wynikłe na terenie budowy w trakcie realizacji robót. </w:t>
      </w:r>
    </w:p>
    <w:p w14:paraId="1898F9E4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  <w:shd w:val="clear" w:color="auto" w:fill="FFFFFF"/>
        </w:rPr>
        <w:t>Uczestniczenie w naradach koordynacyjnych, na każdorazowe żądanie Zamawiającego – osobiście lub przez uprawomocnionego przedstawiciela.</w:t>
      </w:r>
    </w:p>
    <w:p w14:paraId="3FB75E9E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  <w:shd w:val="clear" w:color="auto" w:fill="FFFFFF"/>
        </w:rPr>
        <w:t xml:space="preserve">Wykonanie audytu energetycznego oraz świadectwa energetycznego po realizacji inwestycji. </w:t>
      </w:r>
    </w:p>
    <w:p w14:paraId="78B5B57A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Składanie serwisu fotograficznego z postępu robót na płycie CD na koniec każdego miesiąca.</w:t>
      </w:r>
    </w:p>
    <w:p w14:paraId="6E00009B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 xml:space="preserve">Po zakończeniu zadania montaż tablic pamiątkowych na elewacji modernizowanych obiektów w miejscach wskazanych przez Zamawiającego. Tablice zostaną wykonane poza zadaniem i na czas budowy będą umieszczone na słupkach przy wejściach do obiektu.  </w:t>
      </w:r>
    </w:p>
    <w:p w14:paraId="11241ABF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Zakres prac oraz odpowiedzialność wykonawcy w zakresie objętym proponowaną ceną ofertową obejmuje także:</w:t>
      </w:r>
    </w:p>
    <w:p w14:paraId="3122BC2C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Zorganizowanie i przeprowadzenie niezbędnych prób, badań i odbiorów oraz ewentualnego uzupełnienia dokumentacji odbiorczej dla zakresu robót objętych przedmiotem postępowania.</w:t>
      </w:r>
    </w:p>
    <w:p w14:paraId="1C99B2F6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Wykonanie operatu powykonawczego.</w:t>
      </w:r>
    </w:p>
    <w:p w14:paraId="4F734C13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Po zakończeniu robót uporządkowanie terenu budowy, demontaż obiektów tymczasowych.</w:t>
      </w:r>
    </w:p>
    <w:p w14:paraId="153A6466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Wykonawca ponosi wszelkie koszty związane z:</w:t>
      </w:r>
    </w:p>
    <w:p w14:paraId="7C2A5B51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opracowaniem dokumentacji postępowania,</w:t>
      </w:r>
    </w:p>
    <w:p w14:paraId="7FFE3074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wykonaniem inwentaryzacji powykonawczej,</w:t>
      </w:r>
    </w:p>
    <w:p w14:paraId="5595C00F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opracowaniem wszelkiej niezbędnej dokumentacji do wykonania zamówienia,</w:t>
      </w:r>
    </w:p>
    <w:p w14:paraId="6CF5EB45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utrzymaniem zaplecza budowy.</w:t>
      </w:r>
    </w:p>
    <w:p w14:paraId="314F9E85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Dodatkowe wymagania Zamawiającego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>:</w:t>
      </w:r>
    </w:p>
    <w:p w14:paraId="56810FE2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Wymagany okres gwarancji na wykonanie przedmiotu zamówienia wynosi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minimalnie 36 miesięcy, a maksymalnie 60 miesięcy od dnia odebrania przez Zamawiającego robót i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lastRenderedPageBreak/>
        <w:t>podpisania (bez uwag) protokołu końcowego.</w:t>
      </w: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 </w:t>
      </w:r>
    </w:p>
    <w:p w14:paraId="304B3A74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Wykonawca ma obowiązek powiadomić wszystkie instytucje uzgadniające dokumentację projektową oraz projektanta o rozpoczęciu robót budowlanych i/lub zakończeniu robót (w tym, jeśli jest wymagany Konserwator Zabytków, Nadzór budowlany itp.)</w:t>
      </w:r>
    </w:p>
    <w:p w14:paraId="510E3674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Wybrany Wykonawca ma obowiązek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wykonania kosztorysów powykonawczych oraz innych kosztorysów, o które zwróci się Inspektor Nadzoru lub Zamawiający. </w:t>
      </w:r>
    </w:p>
    <w:p w14:paraId="294BD077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Wykonawca lub Kierownik Budowy mają obowiązek uczestniczyć w naradach koordynacyjnych organizowanych przez Inspektora lub Zamawiającego.</w:t>
      </w:r>
    </w:p>
    <w:p w14:paraId="5C893447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Wykonawca ma obowiązek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zapoznania się w sposób bardzo szczegółowy z dokumentacją postępowania. Wykonawca ma obowiązek wyjaśnić z Zamawiającym wszystkie wątpliwości w stosunku do zakresu robót i prac, przed złożeniem ofert. Po złożeniu oferty, Zamawiający będzie uważał, że Wykonawca nie ma wątpliwości i uwag w stosunku do zakresu ujętego w specyfikacji.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  <w:u w:val="single"/>
        </w:rPr>
        <w:t>Wykonawca powinien w ofercie wycenić wszystkie roboty budowlane niezbędne do prawidłowego wykonania przedmiotu zamówienia.</w:t>
      </w:r>
    </w:p>
    <w:p w14:paraId="16A779D6" w14:textId="77777777" w:rsidR="003D262B" w:rsidRDefault="00000000">
      <w:pPr>
        <w:pStyle w:val="Akapitzlist"/>
        <w:widowControl w:val="0"/>
        <w:numPr>
          <w:ilvl w:val="0"/>
          <w:numId w:val="11"/>
        </w:numPr>
        <w:spacing w:before="121" w:after="0"/>
        <w:ind w:right="284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Szczegółowy zakres robót budowlanych zawarty jest w dokumentacji projektowej, która stanowi Integralną część opisu przedmiotu zamówienia:</w:t>
      </w:r>
    </w:p>
    <w:p w14:paraId="31F9CBC1" w14:textId="77777777" w:rsidR="003D262B" w:rsidRDefault="00000000">
      <w:pPr>
        <w:spacing w:before="121" w:line="276" w:lineRule="auto"/>
        <w:ind w:right="284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Budynek A, B i C:</w:t>
      </w:r>
    </w:p>
    <w:p w14:paraId="570A69C1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right="284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Projekt budowlano – wykonawczy,</w:t>
      </w:r>
    </w:p>
    <w:p w14:paraId="4587E542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right="284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Audyt energetyczny budynku</w:t>
      </w:r>
    </w:p>
    <w:p w14:paraId="0972EE25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right="284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Specyfikacje techniczne wykonania i odbioru robót budowlanych</w:t>
      </w:r>
    </w:p>
    <w:p w14:paraId="3336D328" w14:textId="77777777" w:rsidR="003D262B" w:rsidRDefault="003D262B">
      <w:pPr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594F7F72" w14:textId="77777777" w:rsidR="003D262B" w:rsidRDefault="00000000">
      <w:pPr>
        <w:ind w:right="253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/>
          <w:sz w:val="23"/>
          <w:szCs w:val="23"/>
        </w:rPr>
        <w:t>UWAGA!!!</w:t>
      </w:r>
    </w:p>
    <w:p w14:paraId="59D9110E" w14:textId="77777777" w:rsidR="003D262B" w:rsidRDefault="00000000">
      <w:pPr>
        <w:pStyle w:val="Akapitzlist"/>
        <w:ind w:left="0" w:right="-2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/>
          <w:sz w:val="23"/>
          <w:szCs w:val="23"/>
        </w:rPr>
        <w:t>Szczegółowe rozpoznanie tematu w zakresie przygotowania oferty leży po stronie Wykonawcy. Wykonawca w ofercie winien przewidzieć i skalkulować wszystkie czynności niezbędne do prawidłowego i kompletnego wykonania przedmiotu zamówienia.</w:t>
      </w:r>
      <w:bookmarkStart w:id="14" w:name="_Hlk103263437"/>
      <w:bookmarkEnd w:id="14"/>
    </w:p>
    <w:p w14:paraId="77701B5A" w14:textId="77777777" w:rsidR="003D262B" w:rsidRDefault="003D262B">
      <w:pPr>
        <w:pStyle w:val="Akapitzlist"/>
        <w:widowControl w:val="0"/>
        <w:suppressAutoHyphens/>
        <w:spacing w:before="121" w:after="0"/>
        <w:ind w:left="0" w:right="255"/>
        <w:jc w:val="both"/>
        <w:rPr>
          <w:rFonts w:asciiTheme="minorHAnsi" w:hAnsiTheme="minorHAnsi" w:cstheme="minorHAnsi"/>
          <w:b/>
          <w:sz w:val="23"/>
          <w:szCs w:val="23"/>
        </w:rPr>
      </w:pPr>
    </w:p>
    <w:sectPr w:rsidR="003D262B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B459E" w14:textId="77777777" w:rsidR="00DA328C" w:rsidRDefault="00DA328C">
      <w:r>
        <w:separator/>
      </w:r>
    </w:p>
  </w:endnote>
  <w:endnote w:type="continuationSeparator" w:id="0">
    <w:p w14:paraId="0C4C4390" w14:textId="77777777" w:rsidR="00DA328C" w:rsidRDefault="00DA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Cambria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F3A2D" w14:textId="77777777" w:rsidR="00DA328C" w:rsidRDefault="00DA328C">
      <w:r>
        <w:separator/>
      </w:r>
    </w:p>
  </w:footnote>
  <w:footnote w:type="continuationSeparator" w:id="0">
    <w:p w14:paraId="636A4ACC" w14:textId="77777777" w:rsidR="00DA328C" w:rsidRDefault="00DA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B103" w14:textId="77777777" w:rsidR="003D262B" w:rsidRDefault="00000000">
    <w:pPr>
      <w:pStyle w:val="Nagwek"/>
    </w:pPr>
    <w:r>
      <w:rPr>
        <w:noProof/>
      </w:rPr>
      <w:drawing>
        <wp:inline distT="0" distB="0" distL="0" distR="0" wp14:anchorId="221F3746" wp14:editId="22984E60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C516F"/>
    <w:multiLevelType w:val="multilevel"/>
    <w:tmpl w:val="93162C38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128B1964"/>
    <w:multiLevelType w:val="multilevel"/>
    <w:tmpl w:val="8A2C24D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2" w15:restartNumberingAfterBreak="0">
    <w:nsid w:val="13D90EB4"/>
    <w:multiLevelType w:val="multilevel"/>
    <w:tmpl w:val="8F6483B6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CAD5EB1"/>
    <w:multiLevelType w:val="multilevel"/>
    <w:tmpl w:val="DA30170C"/>
    <w:lvl w:ilvl="0"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E913A9"/>
    <w:multiLevelType w:val="multilevel"/>
    <w:tmpl w:val="E6C265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790EDC"/>
    <w:multiLevelType w:val="multilevel"/>
    <w:tmpl w:val="A0CAD37C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="Calibri" w:eastAsia="Calibri" w:hAnsi="Calibri" w:cs="Calibri"/>
        <w:b/>
        <w:bCs w:val="0"/>
        <w:spacing w:val="-1"/>
        <w:w w:val="99"/>
        <w:sz w:val="22"/>
        <w:szCs w:val="22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6" w15:restartNumberingAfterBreak="0">
    <w:nsid w:val="22CF24A9"/>
    <w:multiLevelType w:val="multilevel"/>
    <w:tmpl w:val="59E64B1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8B3D53"/>
    <w:multiLevelType w:val="multilevel"/>
    <w:tmpl w:val="B0D2046E"/>
    <w:lvl w:ilvl="0"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2E808E5"/>
    <w:multiLevelType w:val="multilevel"/>
    <w:tmpl w:val="ED3CA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8FB5600"/>
    <w:multiLevelType w:val="multilevel"/>
    <w:tmpl w:val="288CE148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  <w:rPr>
        <w:b/>
        <w:bCs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95" w:hanging="495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67A02C07"/>
    <w:multiLevelType w:val="multilevel"/>
    <w:tmpl w:val="94809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Calibri"/>
        <w:spacing w:val="-1"/>
        <w:w w:val="99"/>
        <w:sz w:val="22"/>
        <w:szCs w:val="22"/>
        <w:lang w:val="pl-PL" w:eastAsia="en-US"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98C6F84"/>
    <w:multiLevelType w:val="multilevel"/>
    <w:tmpl w:val="BF886DF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7C96548D"/>
    <w:multiLevelType w:val="multilevel"/>
    <w:tmpl w:val="E1E0D1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52668296">
    <w:abstractNumId w:val="10"/>
  </w:num>
  <w:num w:numId="2" w16cid:durableId="1327711436">
    <w:abstractNumId w:val="1"/>
  </w:num>
  <w:num w:numId="3" w16cid:durableId="704792246">
    <w:abstractNumId w:val="5"/>
  </w:num>
  <w:num w:numId="4" w16cid:durableId="299308402">
    <w:abstractNumId w:val="6"/>
  </w:num>
  <w:num w:numId="5" w16cid:durableId="907810788">
    <w:abstractNumId w:val="7"/>
  </w:num>
  <w:num w:numId="6" w16cid:durableId="1279264359">
    <w:abstractNumId w:val="3"/>
  </w:num>
  <w:num w:numId="7" w16cid:durableId="897593679">
    <w:abstractNumId w:val="12"/>
  </w:num>
  <w:num w:numId="8" w16cid:durableId="703865354">
    <w:abstractNumId w:val="0"/>
  </w:num>
  <w:num w:numId="9" w16cid:durableId="1346324274">
    <w:abstractNumId w:val="2"/>
  </w:num>
  <w:num w:numId="10" w16cid:durableId="1354958421">
    <w:abstractNumId w:val="9"/>
  </w:num>
  <w:num w:numId="11" w16cid:durableId="691960671">
    <w:abstractNumId w:val="11"/>
  </w:num>
  <w:num w:numId="12" w16cid:durableId="763191851">
    <w:abstractNumId w:val="4"/>
  </w:num>
  <w:num w:numId="13" w16cid:durableId="282662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2B"/>
    <w:rsid w:val="0004698E"/>
    <w:rsid w:val="003D262B"/>
    <w:rsid w:val="006A12EE"/>
    <w:rsid w:val="007E4ECF"/>
    <w:rsid w:val="00A728E1"/>
    <w:rsid w:val="00B8691E"/>
    <w:rsid w:val="00DA328C"/>
    <w:rsid w:val="00E80B16"/>
    <w:rsid w:val="00ED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93BC"/>
  <w15:docId w15:val="{5DB3F494-5038-44CC-BA9E-0F70D434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972"/>
    <w:pPr>
      <w:suppressAutoHyphens w:val="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F594B"/>
    <w:pPr>
      <w:keepNext/>
      <w:spacing w:line="276" w:lineRule="auto"/>
      <w:jc w:val="both"/>
      <w:outlineLvl w:val="0"/>
    </w:pPr>
    <w:rPr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8F4BD2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997C08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Nagwek1Znak">
    <w:name w:val="Nagłówek 1 Znak"/>
    <w:basedOn w:val="Domylnaczcionkaakapitu"/>
    <w:link w:val="Nagwek1"/>
    <w:qFormat/>
    <w:rsid w:val="002F594B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customStyle="1" w:styleId="Teksttreci5">
    <w:name w:val="Tekst treści (5)_"/>
    <w:link w:val="Teksttreci50"/>
    <w:uiPriority w:val="99"/>
    <w:qFormat/>
    <w:rsid w:val="002F594B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2F594B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E67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483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483E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483E"/>
    <w:rPr>
      <w:rFonts w:ascii="Courier New" w:eastAsia="Courier New" w:hAnsi="Courier New" w:cs="Courier New"/>
      <w:b/>
      <w:bCs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FE6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fontstyle01">
    <w:name w:val="fontstyle01"/>
    <w:basedOn w:val="Domylnaczcionkaakapitu"/>
    <w:qFormat/>
    <w:rsid w:val="00A13706"/>
    <w:rPr>
      <w:rFonts w:ascii="DejaVuSans" w:hAnsi="DejaVuSans"/>
      <w:b w:val="0"/>
      <w:bCs w:val="0"/>
      <w:i w:val="0"/>
      <w:iCs w:val="0"/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CE16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6">
    <w:name w:val="Font Style36"/>
    <w:qFormat/>
    <w:rsid w:val="00CE1687"/>
    <w:rPr>
      <w:rFonts w:ascii="Arial" w:hAnsi="Arial" w:cs="Arial"/>
      <w:color w:val="000000"/>
      <w:sz w:val="18"/>
      <w:szCs w:val="18"/>
    </w:rPr>
  </w:style>
  <w:style w:type="character" w:customStyle="1" w:styleId="Teksttreci">
    <w:name w:val="Tekst treści_"/>
    <w:basedOn w:val="Domylnaczcionkaakapitu"/>
    <w:link w:val="Teksttreci2"/>
    <w:qFormat/>
    <w:rsid w:val="000B42A1"/>
    <w:rPr>
      <w:rFonts w:ascii="Calibri" w:eastAsia="Calibri" w:hAnsi="Calibri" w:cs="Calibri"/>
      <w:shd w:val="clear" w:color="auto" w:fill="FFFFFF"/>
    </w:rPr>
  </w:style>
  <w:style w:type="character" w:customStyle="1" w:styleId="Nagwek2">
    <w:name w:val="Nagłówek #2_"/>
    <w:basedOn w:val="Domylnaczcionkaakapitu"/>
    <w:link w:val="Nagwek21"/>
    <w:qFormat/>
    <w:rsid w:val="000B42A1"/>
    <w:rPr>
      <w:rFonts w:ascii="Palatino Linotype" w:eastAsia="Palatino Linotype" w:hAnsi="Palatino Linotype" w:cs="Palatino Linotype"/>
      <w:b/>
      <w:bCs/>
      <w:sz w:val="26"/>
      <w:szCs w:val="26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nhideWhenUsed/>
    <w:rsid w:val="00997C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2F594B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Teksttreci50">
    <w:name w:val="Tekst treści (5)"/>
    <w:basedOn w:val="Normalny"/>
    <w:link w:val="Teksttreci5"/>
    <w:uiPriority w:val="99"/>
    <w:qFormat/>
    <w:rsid w:val="002F594B"/>
    <w:pPr>
      <w:shd w:val="clear" w:color="auto" w:fill="FFFFFF"/>
      <w:spacing w:line="499" w:lineRule="exact"/>
    </w:pPr>
    <w:rPr>
      <w:rFonts w:ascii="Calibri" w:eastAsiaTheme="minorHAnsi" w:hAnsi="Calibri" w:cs="Calibri"/>
      <w:kern w:val="2"/>
      <w:sz w:val="18"/>
      <w:szCs w:val="18"/>
      <w:lang w:eastAsia="en-US"/>
      <w14:ligatures w14:val="standardContextu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4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483E"/>
    <w:rPr>
      <w:b/>
      <w:bCs/>
    </w:rPr>
  </w:style>
  <w:style w:type="paragraph" w:customStyle="1" w:styleId="Teksttreci21">
    <w:name w:val="Tekst treści (2)1"/>
    <w:basedOn w:val="Normalny"/>
    <w:qFormat/>
    <w:pPr>
      <w:shd w:val="clear" w:color="auto" w:fill="FFFFFF"/>
      <w:spacing w:before="1020" w:line="269" w:lineRule="exact"/>
      <w:ind w:hanging="76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Nagwek4">
    <w:name w:val="Nagłówek #4"/>
    <w:basedOn w:val="Normalny"/>
    <w:qFormat/>
    <w:pPr>
      <w:shd w:val="clear" w:color="auto" w:fill="FFFFFF"/>
      <w:spacing w:line="269" w:lineRule="exact"/>
      <w:ind w:hanging="720"/>
      <w:outlineLvl w:val="3"/>
    </w:pPr>
    <w:rPr>
      <w:rFonts w:ascii="Calibri" w:eastAsia="Calibri" w:hAnsi="Calibri" w:cs="Calibri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D91FE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DD0B5B"/>
    <w:pPr>
      <w:suppressAutoHyphens/>
      <w:spacing w:before="280" w:after="280"/>
    </w:pPr>
    <w:rPr>
      <w:rFonts w:ascii="Arial Unicode MS" w:eastAsia="Arial Unicode MS" w:hAnsi="Arial Unicode MS" w:cs="Arial Unicode MS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1687"/>
    <w:pPr>
      <w:spacing w:after="120"/>
      <w:ind w:left="283"/>
    </w:pPr>
  </w:style>
  <w:style w:type="paragraph" w:customStyle="1" w:styleId="Style8">
    <w:name w:val="Style8"/>
    <w:basedOn w:val="Normalny"/>
    <w:uiPriority w:val="99"/>
    <w:qFormat/>
    <w:rsid w:val="00CE1687"/>
    <w:pPr>
      <w:widowControl w:val="0"/>
      <w:spacing w:line="230" w:lineRule="exact"/>
      <w:ind w:hanging="408"/>
      <w:jc w:val="both"/>
    </w:pPr>
    <w:rPr>
      <w:rFonts w:ascii="Arial" w:hAnsi="Arial" w:cs="Arial"/>
    </w:rPr>
  </w:style>
  <w:style w:type="paragraph" w:customStyle="1" w:styleId="Teksttreci2">
    <w:name w:val="Tekst treści2"/>
    <w:basedOn w:val="Normalny"/>
    <w:link w:val="Teksttreci"/>
    <w:qFormat/>
    <w:rsid w:val="000B42A1"/>
    <w:pPr>
      <w:widowControl w:val="0"/>
      <w:shd w:val="clear" w:color="auto" w:fill="FFFFFF"/>
      <w:spacing w:before="360" w:after="1020" w:line="0" w:lineRule="atLeast"/>
      <w:ind w:hanging="500"/>
      <w:jc w:val="center"/>
    </w:pPr>
    <w:rPr>
      <w:rFonts w:ascii="Calibri" w:eastAsia="Calibri" w:hAnsi="Calibri" w:cs="Calibri"/>
      <w:kern w:val="2"/>
      <w:sz w:val="22"/>
      <w:szCs w:val="22"/>
      <w:lang w:eastAsia="en-US"/>
      <w14:ligatures w14:val="standardContextual"/>
    </w:rPr>
  </w:style>
  <w:style w:type="paragraph" w:customStyle="1" w:styleId="Nagwek21">
    <w:name w:val="Nagłówek #21"/>
    <w:basedOn w:val="Normalny"/>
    <w:link w:val="Nagwek2"/>
    <w:qFormat/>
    <w:rsid w:val="000B42A1"/>
    <w:pPr>
      <w:widowControl w:val="0"/>
      <w:shd w:val="clear" w:color="auto" w:fill="FFFFFF"/>
      <w:spacing w:after="60" w:line="0" w:lineRule="atLeast"/>
      <w:ind w:hanging="1280"/>
      <w:jc w:val="both"/>
      <w:outlineLvl w:val="1"/>
    </w:pPr>
    <w:rPr>
      <w:rFonts w:ascii="Palatino Linotype" w:eastAsia="Palatino Linotype" w:hAnsi="Palatino Linotype" w:cs="Palatino Linotype"/>
      <w:b/>
      <w:bCs/>
      <w:kern w:val="2"/>
      <w:sz w:val="26"/>
      <w:szCs w:val="2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@swierz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2255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Świerzawa</dc:creator>
  <dc:description/>
  <cp:lastModifiedBy>Paulina Baran</cp:lastModifiedBy>
  <cp:revision>43</cp:revision>
  <dcterms:created xsi:type="dcterms:W3CDTF">2025-01-13T07:33:00Z</dcterms:created>
  <dcterms:modified xsi:type="dcterms:W3CDTF">2025-06-03T12:35:00Z</dcterms:modified>
  <dc:language>pl-PL</dc:language>
</cp:coreProperties>
</file>