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8570" w14:textId="6086B2B3" w:rsidR="00CC179F" w:rsidRPr="00AF4CB6" w:rsidRDefault="00CC179F" w:rsidP="00CC179F">
      <w:pPr>
        <w:spacing w:after="200" w:line="276" w:lineRule="auto"/>
        <w:jc w:val="right"/>
        <w:rPr>
          <w:rFonts w:eastAsia="Calibri" w:cstheme="minorHAnsi"/>
        </w:rPr>
      </w:pPr>
      <w:r w:rsidRPr="00AF4CB6">
        <w:rPr>
          <w:rFonts w:eastAsia="Calibri" w:cstheme="minorHAnsi"/>
        </w:rPr>
        <w:t>Piła, dnia 2</w:t>
      </w:r>
      <w:r w:rsidR="008721F0" w:rsidRPr="00AF4CB6">
        <w:rPr>
          <w:rFonts w:eastAsia="Calibri" w:cstheme="minorHAnsi"/>
        </w:rPr>
        <w:t>9</w:t>
      </w:r>
      <w:r w:rsidRPr="00AF4CB6">
        <w:rPr>
          <w:rFonts w:eastAsia="Calibri" w:cstheme="minorHAnsi"/>
        </w:rPr>
        <w:t>.1</w:t>
      </w:r>
      <w:r w:rsidR="00482F65" w:rsidRPr="00AF4CB6">
        <w:rPr>
          <w:rFonts w:eastAsia="Calibri" w:cstheme="minorHAnsi"/>
        </w:rPr>
        <w:t>1</w:t>
      </w:r>
      <w:r w:rsidRPr="00AF4CB6">
        <w:rPr>
          <w:rFonts w:eastAsia="Calibri" w:cstheme="minorHAnsi"/>
        </w:rPr>
        <w:t>.2022 r.</w:t>
      </w:r>
    </w:p>
    <w:p w14:paraId="164AECA3" w14:textId="38403F67" w:rsidR="00CC179F" w:rsidRPr="00AF4CB6" w:rsidRDefault="00CC179F" w:rsidP="00CC179F">
      <w:pPr>
        <w:spacing w:after="0" w:line="276" w:lineRule="auto"/>
        <w:rPr>
          <w:rFonts w:eastAsia="Calibri" w:cstheme="minorHAnsi"/>
        </w:rPr>
      </w:pPr>
      <w:r w:rsidRPr="00AF4CB6">
        <w:rPr>
          <w:rFonts w:eastAsia="Calibri" w:cstheme="minorHAnsi"/>
        </w:rPr>
        <w:t>FZP.IV-241/1</w:t>
      </w:r>
      <w:r w:rsidR="00482F65" w:rsidRPr="00AF4CB6">
        <w:rPr>
          <w:rFonts w:eastAsia="Calibri" w:cstheme="minorHAnsi"/>
        </w:rPr>
        <w:t>1</w:t>
      </w:r>
      <w:r w:rsidRPr="00AF4CB6">
        <w:rPr>
          <w:rFonts w:eastAsia="Calibri" w:cstheme="minorHAnsi"/>
        </w:rPr>
        <w:t>7/22/ZO</w:t>
      </w:r>
    </w:p>
    <w:p w14:paraId="5FE35EED" w14:textId="77777777" w:rsidR="00CC179F" w:rsidRPr="00AF4CB6" w:rsidRDefault="00CC179F" w:rsidP="00CC179F">
      <w:pPr>
        <w:spacing w:after="0" w:line="276" w:lineRule="auto"/>
        <w:rPr>
          <w:rFonts w:eastAsia="Calibri" w:cstheme="minorHAnsi"/>
          <w:bCs/>
        </w:rPr>
      </w:pPr>
    </w:p>
    <w:p w14:paraId="76130AF6" w14:textId="77777777" w:rsidR="00CC179F" w:rsidRPr="00AF4CB6" w:rsidRDefault="00CC179F" w:rsidP="00CC179F">
      <w:pPr>
        <w:spacing w:after="200" w:line="276" w:lineRule="auto"/>
        <w:rPr>
          <w:rFonts w:eastAsia="Calibri" w:cstheme="minorHAnsi"/>
        </w:rPr>
      </w:pPr>
    </w:p>
    <w:p w14:paraId="53988197" w14:textId="77777777" w:rsidR="00CC179F" w:rsidRPr="00AF4CB6" w:rsidRDefault="00CC179F" w:rsidP="00CC179F">
      <w:pPr>
        <w:spacing w:after="0" w:line="276" w:lineRule="auto"/>
        <w:ind w:left="5245" w:firstLine="708"/>
        <w:jc w:val="both"/>
        <w:rPr>
          <w:rFonts w:eastAsia="Times New Roman" w:cstheme="minorHAnsi"/>
          <w:b/>
          <w:lang w:eastAsia="pl-PL"/>
        </w:rPr>
      </w:pPr>
      <w:r w:rsidRPr="00AF4CB6">
        <w:rPr>
          <w:rFonts w:eastAsia="Times New Roman" w:cstheme="minorHAnsi"/>
          <w:b/>
          <w:lang w:eastAsia="pl-PL"/>
        </w:rPr>
        <w:t>Wszyscy uczestnicy postępowania</w:t>
      </w:r>
    </w:p>
    <w:p w14:paraId="38206B4C" w14:textId="77777777" w:rsidR="00CC179F" w:rsidRPr="00AF4CB6" w:rsidRDefault="00CC179F" w:rsidP="00CC179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EC112B5" w14:textId="77777777" w:rsidR="00CC179F" w:rsidRPr="00AF4CB6" w:rsidRDefault="00CC179F" w:rsidP="00CC179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6800462" w14:textId="5FF4F829" w:rsidR="00CC179F" w:rsidRPr="00AF4CB6" w:rsidRDefault="00CC179F" w:rsidP="00482F6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F4CB6">
        <w:rPr>
          <w:rFonts w:eastAsia="Times New Roman" w:cstheme="minorHAnsi"/>
          <w:color w:val="000000"/>
          <w:lang w:eastAsia="pl-PL"/>
        </w:rPr>
        <w:t>dotyczy: postępowania o udzielenie zamówienia publicznego pod nazwą:</w:t>
      </w:r>
      <w:r w:rsidRPr="00AF4CB6">
        <w:rPr>
          <w:rFonts w:eastAsia="Times New Roman" w:cstheme="minorHAnsi"/>
          <w:b/>
          <w:color w:val="000000"/>
          <w:lang w:eastAsia="pl-PL"/>
        </w:rPr>
        <w:t xml:space="preserve"> : </w:t>
      </w:r>
      <w:r w:rsidR="00482F65" w:rsidRPr="00AF4CB6">
        <w:rPr>
          <w:rFonts w:eastAsia="Times New Roman" w:cstheme="minorHAnsi"/>
          <w:b/>
          <w:color w:val="000000"/>
          <w:lang w:eastAsia="pl-PL"/>
        </w:rPr>
        <w:t>„DOSTAWA POMP INFUZYJNYCH PRZEPŁYWOWYCH – 8 SZTUK”</w:t>
      </w:r>
      <w:r w:rsidR="00482F65" w:rsidRPr="00AF4CB6">
        <w:rPr>
          <w:rFonts w:eastAsia="Times New Roman" w:cstheme="minorHAnsi"/>
          <w:b/>
          <w:color w:val="000000"/>
          <w:lang w:eastAsia="pl-PL"/>
        </w:rPr>
        <w:t xml:space="preserve">. </w:t>
      </w:r>
      <w:r w:rsidRPr="00AF4CB6">
        <w:rPr>
          <w:rFonts w:eastAsia="Times New Roman" w:cstheme="minorHAnsi"/>
          <w:lang w:eastAsia="pl-PL"/>
        </w:rPr>
        <w:t>Szpital Specjalistyczny w Pile informuje, że do wyżej wymienionego przetargu wpłynęły następujące pytania:</w:t>
      </w:r>
    </w:p>
    <w:p w14:paraId="6834E77C" w14:textId="77777777" w:rsidR="00CC179F" w:rsidRPr="00AF4CB6" w:rsidRDefault="00CC179F" w:rsidP="00CC179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0A16F9D" w14:textId="77777777" w:rsidR="00CC179F" w:rsidRPr="00AF4CB6" w:rsidRDefault="00CC179F" w:rsidP="00CC179F">
      <w:pPr>
        <w:numPr>
          <w:ilvl w:val="0"/>
          <w:numId w:val="1"/>
        </w:numPr>
        <w:shd w:val="clear" w:color="auto" w:fill="C5E0B3"/>
        <w:spacing w:after="0" w:line="276" w:lineRule="auto"/>
        <w:ind w:left="284"/>
        <w:contextualSpacing/>
        <w:jc w:val="both"/>
        <w:rPr>
          <w:rFonts w:eastAsia="Times New Roman" w:cstheme="minorHAnsi"/>
          <w:b/>
          <w:bCs/>
        </w:rPr>
      </w:pPr>
      <w:bookmarkStart w:id="0" w:name="_Hlk19536311"/>
      <w:bookmarkStart w:id="1" w:name="_Hlk536175460"/>
    </w:p>
    <w:bookmarkEnd w:id="0"/>
    <w:bookmarkEnd w:id="1"/>
    <w:p w14:paraId="51F4C3AF" w14:textId="3603FEDF" w:rsidR="0084078B" w:rsidRPr="00AF4CB6" w:rsidRDefault="0084078B" w:rsidP="0084078B">
      <w:pPr>
        <w:pStyle w:val="Akapitzlist"/>
        <w:spacing w:after="200" w:line="276" w:lineRule="auto"/>
        <w:ind w:left="0"/>
        <w:jc w:val="both"/>
        <w:rPr>
          <w:rFonts w:cstheme="minorHAnsi"/>
          <w:color w:val="000000" w:themeColor="text1"/>
        </w:rPr>
      </w:pPr>
      <w:r w:rsidRPr="00AF4CB6">
        <w:rPr>
          <w:rFonts w:cstheme="minorHAnsi"/>
          <w:b/>
          <w:bCs/>
          <w:color w:val="000000" w:themeColor="text1"/>
        </w:rPr>
        <w:t>Dot. punktu 7</w:t>
      </w:r>
      <w:r w:rsidRPr="00AF4CB6">
        <w:rPr>
          <w:rFonts w:cstheme="minorHAnsi"/>
          <w:color w:val="000000" w:themeColor="text1"/>
        </w:rPr>
        <w:t xml:space="preserve"> - Czy Zamawiający dopuści  wysokiej jakości pompę objętościową bez możliwości podaży żywienia dojelitowego? Producent posiada specjalną pompę dopasowaną do żywienia dojelitowego aby zwiększyć bezpieczeństwo pacjentów i wykluczyć błąd podania.</w:t>
      </w:r>
    </w:p>
    <w:p w14:paraId="6E192FD5" w14:textId="65F546AD" w:rsidR="00CC179F" w:rsidRPr="00AF4CB6" w:rsidRDefault="00CC179F" w:rsidP="0084078B">
      <w:pPr>
        <w:pStyle w:val="Akapitzlist"/>
        <w:spacing w:after="200" w:line="276" w:lineRule="auto"/>
        <w:ind w:left="0"/>
        <w:jc w:val="both"/>
        <w:rPr>
          <w:rFonts w:cstheme="minorHAnsi"/>
          <w:color w:val="000000" w:themeColor="text1"/>
        </w:rPr>
      </w:pPr>
      <w:r w:rsidRPr="00AF4CB6">
        <w:rPr>
          <w:rFonts w:eastAsia="Times New Roman" w:cstheme="minorHAnsi"/>
          <w:b/>
          <w:bCs/>
        </w:rPr>
        <w:t>Odpowiedź:</w:t>
      </w:r>
      <w:r w:rsidR="0084078B" w:rsidRPr="00AF4CB6">
        <w:rPr>
          <w:rFonts w:eastAsia="Times New Roman" w:cstheme="minorHAnsi"/>
          <w:b/>
          <w:bCs/>
        </w:rPr>
        <w:t xml:space="preserve"> Nie, Zamawiający nie dopuści. Zgodnie z </w:t>
      </w:r>
      <w:proofErr w:type="spellStart"/>
      <w:r w:rsidR="0084078B" w:rsidRPr="00AF4CB6">
        <w:rPr>
          <w:rFonts w:eastAsia="Times New Roman" w:cstheme="minorHAnsi"/>
          <w:b/>
          <w:bCs/>
        </w:rPr>
        <w:t>o.p.z</w:t>
      </w:r>
      <w:proofErr w:type="spellEnd"/>
      <w:r w:rsidR="0084078B" w:rsidRPr="00AF4CB6">
        <w:rPr>
          <w:rFonts w:eastAsia="Times New Roman" w:cstheme="minorHAnsi"/>
          <w:b/>
          <w:bCs/>
        </w:rPr>
        <w:t>.</w:t>
      </w:r>
    </w:p>
    <w:p w14:paraId="574CFF08" w14:textId="77777777" w:rsidR="00CC179F" w:rsidRPr="00AF4CB6" w:rsidRDefault="00CC179F" w:rsidP="00E06EAD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bookmarkStart w:id="2" w:name="_Hlk117496436"/>
      <w:r w:rsidRPr="00AF4CB6">
        <w:rPr>
          <w:rFonts w:eastAsia="Times New Roman" w:cstheme="minorHAnsi"/>
          <w:b/>
          <w:bCs/>
        </w:rPr>
        <w:t xml:space="preserve">Pytanie nr 2.     </w:t>
      </w:r>
    </w:p>
    <w:p w14:paraId="2477ABBB" w14:textId="70B039D1" w:rsidR="00E06EAD" w:rsidRPr="00AF4CB6" w:rsidRDefault="00E93446" w:rsidP="00E06EAD">
      <w:pPr>
        <w:spacing w:after="0" w:line="240" w:lineRule="auto"/>
        <w:jc w:val="both"/>
        <w:rPr>
          <w:rFonts w:eastAsia="Times New Roman" w:cstheme="minorHAnsi"/>
        </w:rPr>
      </w:pPr>
      <w:bookmarkStart w:id="3" w:name="_Hlk117496456"/>
      <w:bookmarkEnd w:id="2"/>
      <w:r w:rsidRPr="00AF4CB6">
        <w:rPr>
          <w:rFonts w:eastAsia="Times New Roman" w:cstheme="minorHAnsi"/>
          <w:b/>
          <w:bCs/>
        </w:rPr>
        <w:t>Dot. punktu 10</w:t>
      </w:r>
      <w:r w:rsidRPr="00AF4CB6">
        <w:rPr>
          <w:rFonts w:eastAsia="Times New Roman" w:cstheme="minorHAnsi"/>
        </w:rPr>
        <w:t xml:space="preserve"> - Czy Zamawiający dopuści wysokiej klasy infuzyjną pompę objętościową z funkcją wykrywania pęcherzyków powietrza od 0-250µL ?</w:t>
      </w:r>
    </w:p>
    <w:p w14:paraId="0471E79F" w14:textId="4CE7B8FA" w:rsidR="00CC179F" w:rsidRPr="00AF4CB6" w:rsidRDefault="00CC179F" w:rsidP="00CC179F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Odpowiedź: </w:t>
      </w:r>
      <w:bookmarkStart w:id="4" w:name="_Hlk120601642"/>
      <w:bookmarkEnd w:id="3"/>
      <w:r w:rsidR="00E06EAD" w:rsidRPr="00AF4CB6">
        <w:rPr>
          <w:rFonts w:eastAsia="Times New Roman" w:cstheme="minorHAnsi"/>
          <w:b/>
          <w:bCs/>
        </w:rPr>
        <w:t xml:space="preserve">Nie, Zamawiający nie dopuści. Zgodnie z </w:t>
      </w:r>
      <w:proofErr w:type="spellStart"/>
      <w:r w:rsidR="00E06EAD" w:rsidRPr="00AF4CB6">
        <w:rPr>
          <w:rFonts w:eastAsia="Times New Roman" w:cstheme="minorHAnsi"/>
          <w:b/>
          <w:bCs/>
        </w:rPr>
        <w:t>o.p.z</w:t>
      </w:r>
      <w:proofErr w:type="spellEnd"/>
      <w:r w:rsidR="00E06EAD" w:rsidRPr="00AF4CB6">
        <w:rPr>
          <w:rFonts w:eastAsia="Times New Roman" w:cstheme="minorHAnsi"/>
          <w:b/>
          <w:bCs/>
        </w:rPr>
        <w:t>.</w:t>
      </w:r>
    </w:p>
    <w:bookmarkEnd w:id="4"/>
    <w:p w14:paraId="20CF75C3" w14:textId="77777777" w:rsidR="00CC179F" w:rsidRPr="00AF4CB6" w:rsidRDefault="00CC179F" w:rsidP="00CC179F">
      <w:pPr>
        <w:spacing w:after="0" w:line="240" w:lineRule="auto"/>
        <w:jc w:val="both"/>
        <w:rPr>
          <w:rFonts w:eastAsia="Times New Roman" w:cstheme="minorHAnsi"/>
        </w:rPr>
      </w:pPr>
    </w:p>
    <w:p w14:paraId="51E579C1" w14:textId="77777777" w:rsidR="00CC179F" w:rsidRPr="00AF4CB6" w:rsidRDefault="00CC179F" w:rsidP="00F7681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Pytanie nr 3.     </w:t>
      </w:r>
    </w:p>
    <w:p w14:paraId="25CA2299" w14:textId="77777777" w:rsidR="00F7681F" w:rsidRPr="00AF4CB6" w:rsidRDefault="00F7681F" w:rsidP="00F7681F">
      <w:pPr>
        <w:spacing w:after="0" w:line="240" w:lineRule="auto"/>
        <w:jc w:val="both"/>
        <w:rPr>
          <w:rFonts w:eastAsia="Times New Roman" w:cstheme="minorHAnsi"/>
        </w:rPr>
      </w:pPr>
      <w:r w:rsidRPr="00AF4CB6">
        <w:rPr>
          <w:rFonts w:eastAsia="Times New Roman" w:cstheme="minorHAnsi"/>
          <w:b/>
          <w:bCs/>
        </w:rPr>
        <w:t>Dot. punktu 13</w:t>
      </w:r>
      <w:r w:rsidRPr="00AF4CB6">
        <w:rPr>
          <w:rFonts w:eastAsia="Times New Roman" w:cstheme="minorHAnsi"/>
        </w:rPr>
        <w:t xml:space="preserve"> – Czy Zamawiający dopuści pompę z programowaniem szybkości ze skokiem 0,01 ml/h dla zakresu 0,1 – 9,99 ml/h?</w:t>
      </w:r>
    </w:p>
    <w:p w14:paraId="2AC3D853" w14:textId="44C988F2" w:rsidR="00CC179F" w:rsidRPr="00AF4CB6" w:rsidRDefault="00CC179F" w:rsidP="00F7681F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Odpowiedź: </w:t>
      </w:r>
      <w:r w:rsidR="00F7681F" w:rsidRPr="00AF4CB6">
        <w:rPr>
          <w:rFonts w:eastAsia="Times New Roman" w:cstheme="minorHAnsi"/>
          <w:b/>
          <w:bCs/>
        </w:rPr>
        <w:t xml:space="preserve">Nie, Zamawiający nie dopuści. Zgodnie z </w:t>
      </w:r>
      <w:proofErr w:type="spellStart"/>
      <w:r w:rsidR="00F7681F" w:rsidRPr="00AF4CB6">
        <w:rPr>
          <w:rFonts w:eastAsia="Times New Roman" w:cstheme="minorHAnsi"/>
          <w:b/>
          <w:bCs/>
        </w:rPr>
        <w:t>o.p.z</w:t>
      </w:r>
      <w:proofErr w:type="spellEnd"/>
      <w:r w:rsidR="00F7681F" w:rsidRPr="00AF4CB6">
        <w:rPr>
          <w:rFonts w:eastAsia="Times New Roman" w:cstheme="minorHAnsi"/>
          <w:b/>
          <w:bCs/>
        </w:rPr>
        <w:t>.</w:t>
      </w:r>
    </w:p>
    <w:p w14:paraId="2A432B2C" w14:textId="77777777" w:rsidR="00F7681F" w:rsidRPr="00AF4CB6" w:rsidRDefault="00F7681F" w:rsidP="00F7681F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364EA7EB" w14:textId="77777777" w:rsidR="00CC179F" w:rsidRPr="00AF4CB6" w:rsidRDefault="00CC179F" w:rsidP="00F7681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bookmarkStart w:id="5" w:name="_Hlk117591101"/>
      <w:r w:rsidRPr="00AF4CB6">
        <w:rPr>
          <w:rFonts w:eastAsia="Times New Roman" w:cstheme="minorHAnsi"/>
          <w:b/>
          <w:bCs/>
        </w:rPr>
        <w:t xml:space="preserve">Pytanie nr 4.     </w:t>
      </w:r>
    </w:p>
    <w:bookmarkEnd w:id="5"/>
    <w:p w14:paraId="69AD715A" w14:textId="7229DE0C" w:rsidR="00CC179F" w:rsidRPr="00AF4CB6" w:rsidRDefault="00F7681F" w:rsidP="00F7681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AF4CB6">
        <w:rPr>
          <w:rFonts w:cstheme="minorHAnsi"/>
          <w:b/>
          <w:bCs/>
          <w:color w:val="000000" w:themeColor="text1"/>
        </w:rPr>
        <w:t>Dot. punktu 14</w:t>
      </w:r>
      <w:r w:rsidRPr="00AF4CB6">
        <w:rPr>
          <w:rFonts w:cstheme="minorHAnsi"/>
          <w:color w:val="000000" w:themeColor="text1"/>
        </w:rPr>
        <w:t xml:space="preserve"> – Czy Zamawiający dopuści dokładność prędkości przepływu +/- 5 % i wyższą dokładność w większości sytuacji klinicznych?</w:t>
      </w:r>
    </w:p>
    <w:p w14:paraId="3DE26F00" w14:textId="7F3D6A74" w:rsidR="00CC179F" w:rsidRPr="00AF4CB6" w:rsidRDefault="00CC179F" w:rsidP="00CC179F">
      <w:pPr>
        <w:spacing w:after="200" w:line="276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Odpowiedź: </w:t>
      </w:r>
      <w:r w:rsidR="00F7681F" w:rsidRPr="00AF4CB6">
        <w:rPr>
          <w:rFonts w:eastAsia="Times New Roman" w:cstheme="minorHAnsi"/>
          <w:b/>
          <w:bCs/>
        </w:rPr>
        <w:t>Tak. Zamawiający dopuszcza zaproponowane rozwiązanie.</w:t>
      </w:r>
    </w:p>
    <w:p w14:paraId="32C933A9" w14:textId="77777777" w:rsidR="00CC179F" w:rsidRPr="00AF4CB6" w:rsidRDefault="00CC179F" w:rsidP="00291E3A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Pytanie nr 5.     </w:t>
      </w:r>
    </w:p>
    <w:p w14:paraId="0A12D368" w14:textId="2950E724" w:rsidR="00291E3A" w:rsidRPr="00AF4CB6" w:rsidRDefault="00291E3A" w:rsidP="00291E3A">
      <w:pPr>
        <w:spacing w:after="0" w:line="240" w:lineRule="auto"/>
        <w:jc w:val="both"/>
        <w:rPr>
          <w:rFonts w:cstheme="minorHAnsi"/>
        </w:rPr>
      </w:pPr>
      <w:r w:rsidRPr="00AF4CB6">
        <w:rPr>
          <w:rFonts w:cstheme="minorHAnsi"/>
          <w:b/>
          <w:bCs/>
        </w:rPr>
        <w:t>Dot. punktu 19</w:t>
      </w:r>
      <w:r w:rsidRPr="00AF4CB6">
        <w:rPr>
          <w:rFonts w:cstheme="minorHAnsi"/>
        </w:rPr>
        <w:t xml:space="preserve"> - Czy Zamawiający dopuści do postępowania wysokiej jakości pompę  objętościową z możliwością  programowania infuzji w jednostkach. Tryby dawkowania: </w:t>
      </w:r>
      <w:proofErr w:type="spellStart"/>
      <w:r w:rsidRPr="00AF4CB6">
        <w:rPr>
          <w:rFonts w:cstheme="minorHAnsi"/>
        </w:rPr>
        <w:t>ng</w:t>
      </w:r>
      <w:proofErr w:type="spellEnd"/>
      <w:r w:rsidRPr="00AF4CB6">
        <w:rPr>
          <w:rFonts w:cstheme="minorHAnsi"/>
        </w:rPr>
        <w:t xml:space="preserve">/h, </w:t>
      </w:r>
      <w:proofErr w:type="spellStart"/>
      <w:r w:rsidRPr="00AF4CB6">
        <w:rPr>
          <w:rFonts w:cstheme="minorHAnsi"/>
        </w:rPr>
        <w:t>ng</w:t>
      </w:r>
      <w:proofErr w:type="spellEnd"/>
      <w:r w:rsidRPr="00AF4CB6">
        <w:rPr>
          <w:rFonts w:cstheme="minorHAnsi"/>
        </w:rPr>
        <w:t xml:space="preserve">/kg/min, </w:t>
      </w:r>
      <w:proofErr w:type="spellStart"/>
      <w:r w:rsidRPr="00AF4CB6">
        <w:rPr>
          <w:rFonts w:cstheme="minorHAnsi"/>
        </w:rPr>
        <w:t>ng</w:t>
      </w:r>
      <w:proofErr w:type="spellEnd"/>
      <w:r w:rsidRPr="00AF4CB6">
        <w:rPr>
          <w:rFonts w:cstheme="minorHAnsi"/>
        </w:rPr>
        <w:t xml:space="preserve">/kg/h, </w:t>
      </w:r>
      <w:proofErr w:type="spellStart"/>
      <w:r w:rsidRPr="00AF4CB6">
        <w:rPr>
          <w:rFonts w:cstheme="minorHAnsi"/>
        </w:rPr>
        <w:t>μg</w:t>
      </w:r>
      <w:proofErr w:type="spellEnd"/>
      <w:r w:rsidRPr="00AF4CB6">
        <w:rPr>
          <w:rFonts w:cstheme="minorHAnsi"/>
        </w:rPr>
        <w:t xml:space="preserve">/min, </w:t>
      </w:r>
      <w:proofErr w:type="spellStart"/>
      <w:r w:rsidRPr="00AF4CB6">
        <w:rPr>
          <w:rFonts w:cstheme="minorHAnsi"/>
        </w:rPr>
        <w:t>μg</w:t>
      </w:r>
      <w:proofErr w:type="spellEnd"/>
      <w:r w:rsidRPr="00AF4CB6">
        <w:rPr>
          <w:rFonts w:cstheme="minorHAnsi"/>
        </w:rPr>
        <w:t>/</w:t>
      </w:r>
      <w:proofErr w:type="spellStart"/>
      <w:r w:rsidRPr="00AF4CB6">
        <w:rPr>
          <w:rFonts w:cstheme="minorHAnsi"/>
        </w:rPr>
        <w:t>h,μg</w:t>
      </w:r>
      <w:proofErr w:type="spellEnd"/>
      <w:r w:rsidRPr="00AF4CB6">
        <w:rPr>
          <w:rFonts w:cstheme="minorHAnsi"/>
        </w:rPr>
        <w:t xml:space="preserve">/kg/min, </w:t>
      </w:r>
      <w:proofErr w:type="spellStart"/>
      <w:r w:rsidRPr="00AF4CB6">
        <w:rPr>
          <w:rFonts w:cstheme="minorHAnsi"/>
        </w:rPr>
        <w:t>μg</w:t>
      </w:r>
      <w:proofErr w:type="spellEnd"/>
      <w:r w:rsidRPr="00AF4CB6">
        <w:rPr>
          <w:rFonts w:cstheme="minorHAnsi"/>
        </w:rPr>
        <w:t>/kg/h,</w:t>
      </w:r>
      <w:r w:rsidRPr="00AF4CB6">
        <w:rPr>
          <w:rFonts w:cstheme="minorHAnsi"/>
        </w:rPr>
        <w:t xml:space="preserve"> </w:t>
      </w:r>
      <w:r w:rsidRPr="00AF4CB6">
        <w:rPr>
          <w:rFonts w:eastAsia="Times New Roman" w:cstheme="minorHAnsi"/>
        </w:rPr>
        <w:t>mg/min, mg/h, mg/24h, mg/kg/</w:t>
      </w:r>
      <w:proofErr w:type="spellStart"/>
      <w:r w:rsidRPr="00AF4CB6">
        <w:rPr>
          <w:rFonts w:eastAsia="Times New Roman" w:cstheme="minorHAnsi"/>
        </w:rPr>
        <w:t>min,mg</w:t>
      </w:r>
      <w:proofErr w:type="spellEnd"/>
      <w:r w:rsidRPr="00AF4CB6">
        <w:rPr>
          <w:rFonts w:eastAsia="Times New Roman" w:cstheme="minorHAnsi"/>
        </w:rPr>
        <w:t>/kg/h, mg/kg/24h, mg/m˛/h, mg/m˛/24h, g/h, g/kg/</w:t>
      </w:r>
      <w:proofErr w:type="spellStart"/>
      <w:r w:rsidRPr="00AF4CB6">
        <w:rPr>
          <w:rFonts w:eastAsia="Times New Roman" w:cstheme="minorHAnsi"/>
        </w:rPr>
        <w:t>min,g</w:t>
      </w:r>
      <w:proofErr w:type="spellEnd"/>
      <w:r w:rsidRPr="00AF4CB6">
        <w:rPr>
          <w:rFonts w:eastAsia="Times New Roman" w:cstheme="minorHAnsi"/>
        </w:rPr>
        <w:t xml:space="preserve">/kg/h, g/kg/24h, </w:t>
      </w:r>
      <w:proofErr w:type="spellStart"/>
      <w:r w:rsidRPr="00AF4CB6">
        <w:rPr>
          <w:rFonts w:eastAsia="Times New Roman" w:cstheme="minorHAnsi"/>
        </w:rPr>
        <w:t>mmol</w:t>
      </w:r>
      <w:proofErr w:type="spellEnd"/>
      <w:r w:rsidRPr="00AF4CB6">
        <w:rPr>
          <w:rFonts w:eastAsia="Times New Roman" w:cstheme="minorHAnsi"/>
        </w:rPr>
        <w:t xml:space="preserve">/h, </w:t>
      </w:r>
      <w:proofErr w:type="spellStart"/>
      <w:r w:rsidRPr="00AF4CB6">
        <w:rPr>
          <w:rFonts w:eastAsia="Times New Roman" w:cstheme="minorHAnsi"/>
        </w:rPr>
        <w:t>mmol</w:t>
      </w:r>
      <w:proofErr w:type="spellEnd"/>
      <w:r w:rsidRPr="00AF4CB6">
        <w:rPr>
          <w:rFonts w:eastAsia="Times New Roman" w:cstheme="minorHAnsi"/>
        </w:rPr>
        <w:t xml:space="preserve">/kg/h, </w:t>
      </w:r>
      <w:proofErr w:type="spellStart"/>
      <w:r w:rsidRPr="00AF4CB6">
        <w:rPr>
          <w:rFonts w:eastAsia="Times New Roman" w:cstheme="minorHAnsi"/>
        </w:rPr>
        <w:t>mmol</w:t>
      </w:r>
      <w:proofErr w:type="spellEnd"/>
      <w:r w:rsidRPr="00AF4CB6">
        <w:rPr>
          <w:rFonts w:eastAsia="Times New Roman" w:cstheme="minorHAnsi"/>
        </w:rPr>
        <w:t xml:space="preserve">/kg/24h, </w:t>
      </w:r>
      <w:proofErr w:type="spellStart"/>
      <w:r w:rsidRPr="00AF4CB6">
        <w:rPr>
          <w:rFonts w:eastAsia="Times New Roman" w:cstheme="minorHAnsi"/>
        </w:rPr>
        <w:t>mU</w:t>
      </w:r>
      <w:proofErr w:type="spellEnd"/>
      <w:r w:rsidRPr="00AF4CB6">
        <w:rPr>
          <w:rFonts w:eastAsia="Times New Roman" w:cstheme="minorHAnsi"/>
        </w:rPr>
        <w:t>/</w:t>
      </w:r>
      <w:proofErr w:type="spellStart"/>
      <w:r w:rsidRPr="00AF4CB6">
        <w:rPr>
          <w:rFonts w:eastAsia="Times New Roman" w:cstheme="minorHAnsi"/>
        </w:rPr>
        <w:t>min,mU</w:t>
      </w:r>
      <w:proofErr w:type="spellEnd"/>
      <w:r w:rsidRPr="00AF4CB6">
        <w:rPr>
          <w:rFonts w:eastAsia="Times New Roman" w:cstheme="minorHAnsi"/>
        </w:rPr>
        <w:t xml:space="preserve">/kg/min, </w:t>
      </w:r>
      <w:proofErr w:type="spellStart"/>
      <w:r w:rsidRPr="00AF4CB6">
        <w:rPr>
          <w:rFonts w:eastAsia="Times New Roman" w:cstheme="minorHAnsi"/>
        </w:rPr>
        <w:t>mU</w:t>
      </w:r>
      <w:proofErr w:type="spellEnd"/>
      <w:r w:rsidRPr="00AF4CB6">
        <w:rPr>
          <w:rFonts w:eastAsia="Times New Roman" w:cstheme="minorHAnsi"/>
        </w:rPr>
        <w:t>/kg/h, U/min, U/h, U/kg/min, U/kg/h, kcal/</w:t>
      </w:r>
      <w:proofErr w:type="spellStart"/>
      <w:r w:rsidRPr="00AF4CB6">
        <w:rPr>
          <w:rFonts w:eastAsia="Times New Roman" w:cstheme="minorHAnsi"/>
        </w:rPr>
        <w:t>h,kcal</w:t>
      </w:r>
      <w:proofErr w:type="spellEnd"/>
      <w:r w:rsidRPr="00AF4CB6">
        <w:rPr>
          <w:rFonts w:eastAsia="Times New Roman" w:cstheme="minorHAnsi"/>
        </w:rPr>
        <w:t>/24h,</w:t>
      </w:r>
      <w:r w:rsidRPr="00AF4CB6">
        <w:rPr>
          <w:rFonts w:eastAsia="Times New Roman" w:cstheme="minorHAnsi"/>
          <w:b/>
          <w:bCs/>
        </w:rPr>
        <w:t xml:space="preserve"> </w:t>
      </w:r>
      <w:r w:rsidRPr="00AF4CB6">
        <w:rPr>
          <w:rFonts w:eastAsia="Times New Roman" w:cstheme="minorHAnsi"/>
        </w:rPr>
        <w:t xml:space="preserve">kcal/kg/h, </w:t>
      </w:r>
      <w:proofErr w:type="spellStart"/>
      <w:r w:rsidRPr="00AF4CB6">
        <w:rPr>
          <w:rFonts w:eastAsia="Times New Roman" w:cstheme="minorHAnsi"/>
        </w:rPr>
        <w:t>mEq</w:t>
      </w:r>
      <w:proofErr w:type="spellEnd"/>
      <w:r w:rsidRPr="00AF4CB6">
        <w:rPr>
          <w:rFonts w:eastAsia="Times New Roman" w:cstheme="minorHAnsi"/>
        </w:rPr>
        <w:t xml:space="preserve">/min, </w:t>
      </w:r>
      <w:proofErr w:type="spellStart"/>
      <w:r w:rsidRPr="00AF4CB6">
        <w:rPr>
          <w:rFonts w:eastAsia="Times New Roman" w:cstheme="minorHAnsi"/>
        </w:rPr>
        <w:t>mEq</w:t>
      </w:r>
      <w:proofErr w:type="spellEnd"/>
      <w:r w:rsidRPr="00AF4CB6">
        <w:rPr>
          <w:rFonts w:eastAsia="Times New Roman" w:cstheme="minorHAnsi"/>
        </w:rPr>
        <w:t xml:space="preserve">/h, </w:t>
      </w:r>
      <w:proofErr w:type="spellStart"/>
      <w:r w:rsidRPr="00AF4CB6">
        <w:rPr>
          <w:rFonts w:eastAsia="Times New Roman" w:cstheme="minorHAnsi"/>
        </w:rPr>
        <w:t>mEq</w:t>
      </w:r>
      <w:proofErr w:type="spellEnd"/>
      <w:r w:rsidRPr="00AF4CB6">
        <w:rPr>
          <w:rFonts w:eastAsia="Times New Roman" w:cstheme="minorHAnsi"/>
        </w:rPr>
        <w:t xml:space="preserve">/kg/min, </w:t>
      </w:r>
      <w:proofErr w:type="spellStart"/>
      <w:r w:rsidRPr="00AF4CB6">
        <w:rPr>
          <w:rFonts w:eastAsia="Times New Roman" w:cstheme="minorHAnsi"/>
        </w:rPr>
        <w:t>mEq</w:t>
      </w:r>
      <w:proofErr w:type="spellEnd"/>
      <w:r w:rsidRPr="00AF4CB6">
        <w:rPr>
          <w:rFonts w:eastAsia="Times New Roman" w:cstheme="minorHAnsi"/>
        </w:rPr>
        <w:t>/kg/h. z uwzględnieniem lub nie masy ciała w odniesieniu do czasu ?</w:t>
      </w:r>
    </w:p>
    <w:p w14:paraId="6C042488" w14:textId="1DE99FB0" w:rsidR="00CC179F" w:rsidRPr="00AF4CB6" w:rsidRDefault="00CC179F" w:rsidP="00577F5F">
      <w:pPr>
        <w:spacing w:after="200" w:line="276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Odpowiedź: TAK, </w:t>
      </w:r>
      <w:r w:rsidR="00291E3A" w:rsidRPr="00AF4CB6">
        <w:rPr>
          <w:rFonts w:eastAsia="Times New Roman" w:cstheme="minorHAnsi"/>
          <w:b/>
          <w:bCs/>
        </w:rPr>
        <w:t>Z</w:t>
      </w:r>
      <w:r w:rsidR="00291E3A" w:rsidRPr="00AF4CB6">
        <w:rPr>
          <w:rFonts w:eastAsia="Times New Roman" w:cstheme="minorHAnsi"/>
          <w:b/>
          <w:bCs/>
        </w:rPr>
        <w:t>amawiający dopuszcza zaproponowane rozwiązanie</w:t>
      </w:r>
      <w:r w:rsidR="00291E3A" w:rsidRPr="00AF4CB6">
        <w:rPr>
          <w:rFonts w:eastAsia="Times New Roman" w:cstheme="minorHAnsi"/>
          <w:b/>
          <w:bCs/>
        </w:rPr>
        <w:t>.</w:t>
      </w:r>
      <w:r w:rsidRPr="00AF4CB6">
        <w:rPr>
          <w:rFonts w:eastAsia="Times New Roman" w:cstheme="minorHAnsi"/>
          <w:b/>
          <w:bCs/>
        </w:rPr>
        <w:t xml:space="preserve">  </w:t>
      </w:r>
    </w:p>
    <w:p w14:paraId="617EFEEE" w14:textId="04CA2141" w:rsidR="00577F5F" w:rsidRPr="00AF4CB6" w:rsidRDefault="00577F5F" w:rsidP="00577F5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lastRenderedPageBreak/>
        <w:t xml:space="preserve">Pytanie nr </w:t>
      </w:r>
      <w:r w:rsidRPr="00AF4CB6">
        <w:rPr>
          <w:rFonts w:eastAsia="Times New Roman" w:cstheme="minorHAnsi"/>
          <w:b/>
          <w:bCs/>
        </w:rPr>
        <w:t>6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269FDD89" w14:textId="56F97E0A" w:rsidR="00577F5F" w:rsidRPr="00AF4CB6" w:rsidRDefault="00712AAF" w:rsidP="00712AAF">
      <w:pPr>
        <w:spacing w:after="0" w:line="240" w:lineRule="auto"/>
        <w:jc w:val="both"/>
        <w:rPr>
          <w:rFonts w:eastAsia="Times New Roman" w:cstheme="minorHAnsi"/>
        </w:rPr>
      </w:pPr>
      <w:r w:rsidRPr="00AF4CB6">
        <w:rPr>
          <w:rFonts w:eastAsia="Times New Roman" w:cstheme="minorHAnsi"/>
          <w:b/>
          <w:bCs/>
        </w:rPr>
        <w:t>Dot. punktu 20</w:t>
      </w:r>
      <w:r w:rsidRPr="00AF4CB6">
        <w:rPr>
          <w:rFonts w:eastAsia="Times New Roman" w:cstheme="minorHAnsi"/>
        </w:rPr>
        <w:t xml:space="preserve"> - Czy Zamawiający dopuści do postępowania wysokiej jakości pompę  objętościową  zawierającą 2850 leków w 19 możliwych do skonfigurowania profili użytkownika w każdym profilu do 150 leków bez możliwości zastosowania kolorowych etykiet?</w:t>
      </w:r>
    </w:p>
    <w:p w14:paraId="5CCF09FB" w14:textId="5A69B43E" w:rsidR="00CC179F" w:rsidRPr="00AF4CB6" w:rsidRDefault="00CC179F" w:rsidP="00712A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bookmarkStart w:id="6" w:name="_Hlk120602222"/>
      <w:r w:rsidRPr="00AF4CB6">
        <w:rPr>
          <w:rFonts w:eastAsia="Times New Roman" w:cstheme="minorHAnsi"/>
          <w:b/>
          <w:bCs/>
        </w:rPr>
        <w:t>Odpowiedź</w:t>
      </w:r>
      <w:bookmarkEnd w:id="6"/>
      <w:r w:rsidRPr="00AF4CB6">
        <w:rPr>
          <w:rFonts w:eastAsia="Times New Roman" w:cstheme="minorHAnsi"/>
          <w:b/>
          <w:bCs/>
        </w:rPr>
        <w:t xml:space="preserve">: TAK, Zamawiający </w:t>
      </w:r>
      <w:r w:rsidR="00712AAF" w:rsidRPr="00AF4CB6">
        <w:rPr>
          <w:rFonts w:eastAsia="Times New Roman" w:cstheme="minorHAnsi"/>
          <w:b/>
          <w:bCs/>
        </w:rPr>
        <w:t>dopuszcza zaproponowane rozwiązanie</w:t>
      </w:r>
      <w:r w:rsidR="00712AAF" w:rsidRPr="00AF4CB6">
        <w:rPr>
          <w:rFonts w:eastAsia="Times New Roman" w:cstheme="minorHAnsi"/>
          <w:b/>
          <w:bCs/>
        </w:rPr>
        <w:t>.</w:t>
      </w:r>
    </w:p>
    <w:p w14:paraId="2434831F" w14:textId="77777777" w:rsidR="00712AAF" w:rsidRPr="00AF4CB6" w:rsidRDefault="00712AAF" w:rsidP="00712A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4E3153AF" w14:textId="0152A3FC" w:rsidR="00712AAF" w:rsidRPr="00AF4CB6" w:rsidRDefault="00712AAF" w:rsidP="00712AA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Pytanie nr </w:t>
      </w:r>
      <w:r w:rsidRPr="00AF4CB6">
        <w:rPr>
          <w:rFonts w:eastAsia="Times New Roman" w:cstheme="minorHAnsi"/>
          <w:b/>
          <w:bCs/>
        </w:rPr>
        <w:t>7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749A1EC2" w14:textId="77777777" w:rsidR="00712AAF" w:rsidRPr="00712AAF" w:rsidRDefault="00712AAF" w:rsidP="00712AAF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712AAF">
        <w:rPr>
          <w:rFonts w:eastAsia="Times New Roman" w:cstheme="minorHAnsi"/>
          <w:b/>
          <w:bCs/>
          <w:lang w:eastAsia="pl-PL"/>
        </w:rPr>
        <w:t>Dot. punktu 22</w:t>
      </w:r>
      <w:r w:rsidRPr="00712AAF">
        <w:rPr>
          <w:rFonts w:eastAsia="Times New Roman" w:cstheme="minorHAnsi"/>
          <w:lang w:eastAsia="pl-PL"/>
        </w:rPr>
        <w:t xml:space="preserve"> – Czy Zamawiający dopuści do postępowania wysokiej jakości pompę  objętościową  zawierającą następujące tryby : tryby w ml/h: Objętość + Szybkość Przepływu, Objętość + Czas, Szybkość Przepływu + Czas, Objętość + Czas + Szybkość Przepływu, Wzrastająco / Malejąco, Sekwencyjnie / Okresowo, Krople/min?</w:t>
      </w:r>
    </w:p>
    <w:p w14:paraId="5C94A957" w14:textId="3E4AEB9E" w:rsidR="00712AAF" w:rsidRPr="00AF4CB6" w:rsidRDefault="00712AAF" w:rsidP="00712A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Odpowiedź</w:t>
      </w:r>
      <w:r w:rsidRPr="00AF4CB6">
        <w:rPr>
          <w:rFonts w:eastAsia="Times New Roman" w:cstheme="minorHAnsi"/>
          <w:b/>
          <w:bCs/>
        </w:rPr>
        <w:t>: T</w:t>
      </w:r>
      <w:r w:rsidRPr="00AF4CB6">
        <w:rPr>
          <w:rFonts w:eastAsia="Times New Roman" w:cstheme="minorHAnsi"/>
          <w:b/>
          <w:bCs/>
        </w:rPr>
        <w:t>AK, Zamawiający dopuszcza zaproponowane rozwiązanie</w:t>
      </w:r>
      <w:r w:rsidRPr="00AF4CB6">
        <w:rPr>
          <w:rFonts w:eastAsia="Times New Roman" w:cstheme="minorHAnsi"/>
          <w:b/>
          <w:bCs/>
        </w:rPr>
        <w:t>.</w:t>
      </w:r>
    </w:p>
    <w:p w14:paraId="5B3DF140" w14:textId="77777777" w:rsidR="00712AAF" w:rsidRPr="00AF4CB6" w:rsidRDefault="00712AAF" w:rsidP="00712A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6DC67E01" w14:textId="1E97BD6E" w:rsidR="00712AAF" w:rsidRPr="00AF4CB6" w:rsidRDefault="00712AAF" w:rsidP="00712AA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Pytanie nr </w:t>
      </w:r>
      <w:r w:rsidRPr="00AF4CB6">
        <w:rPr>
          <w:rFonts w:eastAsia="Times New Roman" w:cstheme="minorHAnsi"/>
          <w:b/>
          <w:bCs/>
        </w:rPr>
        <w:t>8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31ECADB5" w14:textId="77777777" w:rsidR="00712AAF" w:rsidRPr="00712AAF" w:rsidRDefault="00712AAF" w:rsidP="00712AAF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712AAF">
        <w:rPr>
          <w:rFonts w:eastAsia="Times New Roman" w:cstheme="minorHAnsi"/>
          <w:b/>
          <w:bCs/>
          <w:lang w:eastAsia="pl-PL"/>
        </w:rPr>
        <w:t>Dot. punktu 23</w:t>
      </w:r>
      <w:r w:rsidRPr="00712AAF">
        <w:rPr>
          <w:rFonts w:eastAsia="Times New Roman" w:cstheme="minorHAnsi"/>
          <w:lang w:eastAsia="pl-PL"/>
        </w:rPr>
        <w:t xml:space="preserve"> - Czy Zamawiający dopuści do postępowania wysokiej jakości pompę  objętościową bez możliwości opcjonalnego rozszerzenia oprogramowania pompy o tryb PCA, TIVA i TCI? Producent w swojej ofercie posiada osobne pompy do różnych terapii w celu uniknięcia pomyłki i zapewnienia bezpieczeństwa pacjentowi. </w:t>
      </w:r>
    </w:p>
    <w:p w14:paraId="0919272D" w14:textId="77777777" w:rsidR="00712AAF" w:rsidRPr="00AF4CB6" w:rsidRDefault="00712AAF" w:rsidP="00712A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Odpowiedź: TAK, Zamawiający dopuszcza zaproponowane rozwiązanie.</w:t>
      </w:r>
    </w:p>
    <w:p w14:paraId="2500B10E" w14:textId="77777777" w:rsidR="00712AAF" w:rsidRPr="00AF4CB6" w:rsidRDefault="00712AAF" w:rsidP="00712A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45C82405" w14:textId="5E706196" w:rsidR="00712AAF" w:rsidRPr="00AF4CB6" w:rsidRDefault="00712AAF" w:rsidP="00712AA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Pytanie nr </w:t>
      </w:r>
      <w:r w:rsidRPr="00AF4CB6">
        <w:rPr>
          <w:rFonts w:eastAsia="Times New Roman" w:cstheme="minorHAnsi"/>
          <w:b/>
          <w:bCs/>
        </w:rPr>
        <w:t>9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3AC54C99" w14:textId="1924DF38" w:rsidR="002C0D99" w:rsidRPr="00712AAF" w:rsidRDefault="00712AAF" w:rsidP="00712AAF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712AAF">
        <w:rPr>
          <w:rFonts w:eastAsia="Times New Roman" w:cstheme="minorHAnsi"/>
          <w:b/>
          <w:bCs/>
          <w:lang w:eastAsia="pl-PL"/>
        </w:rPr>
        <w:t>Dot. punktu 24</w:t>
      </w:r>
      <w:r w:rsidRPr="00712AAF">
        <w:rPr>
          <w:rFonts w:eastAsia="Times New Roman" w:cstheme="minorHAnsi"/>
          <w:lang w:eastAsia="pl-PL"/>
        </w:rPr>
        <w:t xml:space="preserve"> - Czy Zamawiający dopuści pompę z ciśnieniem okluzji możliwym do ustawienia na 19 poziomach w zakresie od 50 do 750 mmHg; Wskaźnik ciśnienia okluzji stale widoczny na wyświetlaczu pompy?</w:t>
      </w:r>
    </w:p>
    <w:p w14:paraId="54E364E1" w14:textId="1F7071AC" w:rsidR="00712AAF" w:rsidRPr="00AF4CB6" w:rsidRDefault="002C0D99" w:rsidP="00712A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Odpowiedź:</w:t>
      </w:r>
      <w:r w:rsidRPr="00AF4CB6">
        <w:rPr>
          <w:rFonts w:eastAsia="Times New Roman" w:cstheme="minorHAnsi"/>
          <w:b/>
          <w:bCs/>
        </w:rPr>
        <w:t xml:space="preserve"> NIE, </w:t>
      </w:r>
      <w:r w:rsidRPr="00AF4CB6">
        <w:rPr>
          <w:rFonts w:eastAsia="Times New Roman" w:cstheme="minorHAnsi"/>
          <w:b/>
          <w:bCs/>
        </w:rPr>
        <w:t>Zamawiający</w:t>
      </w:r>
      <w:r w:rsidRPr="00AF4CB6">
        <w:rPr>
          <w:rFonts w:eastAsia="Times New Roman" w:cstheme="minorHAnsi"/>
          <w:b/>
          <w:bCs/>
        </w:rPr>
        <w:t xml:space="preserve"> nie </w:t>
      </w:r>
      <w:r w:rsidRPr="00AF4CB6">
        <w:rPr>
          <w:rFonts w:eastAsia="Times New Roman" w:cstheme="minorHAnsi"/>
          <w:b/>
          <w:bCs/>
        </w:rPr>
        <w:t xml:space="preserve"> dopuszcza</w:t>
      </w:r>
      <w:r w:rsidRPr="00AF4CB6">
        <w:rPr>
          <w:rFonts w:eastAsia="Times New Roman" w:cstheme="minorHAnsi"/>
          <w:b/>
          <w:bCs/>
        </w:rPr>
        <w:t xml:space="preserve">. Zgodnie z </w:t>
      </w:r>
      <w:proofErr w:type="spellStart"/>
      <w:r w:rsidRPr="00AF4CB6">
        <w:rPr>
          <w:rFonts w:eastAsia="Times New Roman" w:cstheme="minorHAnsi"/>
          <w:b/>
          <w:bCs/>
        </w:rPr>
        <w:t>o.p.z</w:t>
      </w:r>
      <w:proofErr w:type="spellEnd"/>
      <w:r w:rsidRPr="00AF4CB6">
        <w:rPr>
          <w:rFonts w:eastAsia="Times New Roman" w:cstheme="minorHAnsi"/>
          <w:b/>
          <w:bCs/>
        </w:rPr>
        <w:t>.</w:t>
      </w:r>
    </w:p>
    <w:p w14:paraId="37C5A994" w14:textId="77777777" w:rsidR="002C0D99" w:rsidRPr="00AF4CB6" w:rsidRDefault="002C0D99" w:rsidP="00712A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245BBFA5" w14:textId="4942B6ED" w:rsidR="002C0D99" w:rsidRPr="00AF4CB6" w:rsidRDefault="002C0D99" w:rsidP="002C0D99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Pytanie nr </w:t>
      </w:r>
      <w:r w:rsidRPr="00AF4CB6">
        <w:rPr>
          <w:rFonts w:eastAsia="Times New Roman" w:cstheme="minorHAnsi"/>
          <w:b/>
          <w:bCs/>
        </w:rPr>
        <w:t>10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5E17A1BC" w14:textId="1F5FCBC4" w:rsidR="002C0D99" w:rsidRPr="002C0D99" w:rsidRDefault="002C0D99" w:rsidP="002C0D99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2C0D99">
        <w:rPr>
          <w:rFonts w:eastAsia="Times New Roman" w:cstheme="minorHAnsi"/>
          <w:b/>
          <w:bCs/>
          <w:lang w:eastAsia="pl-PL"/>
        </w:rPr>
        <w:t>Dot. punktu 25 i 28</w:t>
      </w:r>
      <w:r w:rsidRPr="002C0D99">
        <w:rPr>
          <w:rFonts w:eastAsia="Times New Roman" w:cstheme="minorHAnsi"/>
          <w:lang w:eastAsia="pl-PL"/>
        </w:rPr>
        <w:t xml:space="preserve"> - Ze względu na bezpieczeństwo pacjenta i terapii, prosimy Zmawiającego o dopuszczenie wysokiej jakości pompy infuzyjnej z możliwością zmiany progu ciśnienia okluzji po zatrzymaniu infuzji i ponownym zatwierdzeniu parametrów z wskaźnikiem ciśnienia widocznym na wyświetlaczu.</w:t>
      </w:r>
    </w:p>
    <w:p w14:paraId="64465362" w14:textId="3918D713" w:rsidR="002C0D99" w:rsidRPr="00AF4CB6" w:rsidRDefault="002C0D99" w:rsidP="002C0D9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bookmarkStart w:id="7" w:name="_Hlk120602742"/>
      <w:r w:rsidRPr="00AF4CB6">
        <w:rPr>
          <w:rFonts w:eastAsia="Times New Roman" w:cstheme="minorHAnsi"/>
          <w:b/>
          <w:bCs/>
        </w:rPr>
        <w:t xml:space="preserve">Odpowiedź: </w:t>
      </w:r>
      <w:bookmarkEnd w:id="7"/>
      <w:r w:rsidRPr="00AF4CB6">
        <w:rPr>
          <w:rFonts w:eastAsia="Times New Roman" w:cstheme="minorHAnsi"/>
          <w:b/>
          <w:bCs/>
        </w:rPr>
        <w:t xml:space="preserve">NIE, Zamawiający nie  dopuszcza. Zgodnie z </w:t>
      </w:r>
      <w:proofErr w:type="spellStart"/>
      <w:r w:rsidRPr="00AF4CB6">
        <w:rPr>
          <w:rFonts w:eastAsia="Times New Roman" w:cstheme="minorHAnsi"/>
          <w:b/>
          <w:bCs/>
        </w:rPr>
        <w:t>o.p.z</w:t>
      </w:r>
      <w:proofErr w:type="spellEnd"/>
      <w:r w:rsidRPr="00AF4CB6">
        <w:rPr>
          <w:rFonts w:eastAsia="Times New Roman" w:cstheme="minorHAnsi"/>
          <w:b/>
          <w:bCs/>
        </w:rPr>
        <w:t>.</w:t>
      </w:r>
    </w:p>
    <w:p w14:paraId="08FFC893" w14:textId="77777777" w:rsidR="002C0D99" w:rsidRPr="00AF4CB6" w:rsidRDefault="002C0D99" w:rsidP="002C0D9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78F9B9F4" w14:textId="3B909524" w:rsidR="002C0D99" w:rsidRPr="00AF4CB6" w:rsidRDefault="002C0D99" w:rsidP="0065627E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1</w:t>
      </w:r>
      <w:r w:rsidRPr="00AF4CB6">
        <w:rPr>
          <w:rFonts w:eastAsia="Times New Roman" w:cstheme="minorHAnsi"/>
          <w:b/>
          <w:bCs/>
        </w:rPr>
        <w:t>1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5E3BAA0D" w14:textId="34B65F18" w:rsidR="002C0D99" w:rsidRPr="00AF4CB6" w:rsidRDefault="002C0D99" w:rsidP="002C0D99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2C0D99">
        <w:rPr>
          <w:rFonts w:eastAsia="Times New Roman" w:cstheme="minorHAnsi"/>
          <w:b/>
          <w:bCs/>
          <w:lang w:eastAsia="pl-PL"/>
        </w:rPr>
        <w:t>Dot. punktu 29</w:t>
      </w:r>
      <w:r w:rsidRPr="002C0D99">
        <w:rPr>
          <w:rFonts w:eastAsia="Times New Roman" w:cstheme="minorHAnsi"/>
          <w:lang w:eastAsia="pl-PL"/>
        </w:rPr>
        <w:t xml:space="preserve"> – Zwracamy się do Zamawiającego z prośbą o wyjaśnienie, czy w opisie alarmów nie nastąpiła omyłka w punkcie dot. „nieprawidłowe mocowanie strzykawki”, ponieważ opis parametrów dotyczy pompy objętościowej, a nie </w:t>
      </w:r>
      <w:proofErr w:type="spellStart"/>
      <w:r w:rsidRPr="002C0D99">
        <w:rPr>
          <w:rFonts w:eastAsia="Times New Roman" w:cstheme="minorHAnsi"/>
          <w:lang w:eastAsia="pl-PL"/>
        </w:rPr>
        <w:t>strzykawkowej</w:t>
      </w:r>
      <w:proofErr w:type="spellEnd"/>
      <w:r w:rsidRPr="002C0D99">
        <w:rPr>
          <w:rFonts w:eastAsia="Times New Roman" w:cstheme="minorHAnsi"/>
          <w:lang w:eastAsia="pl-PL"/>
        </w:rPr>
        <w:t xml:space="preserve">? </w:t>
      </w:r>
    </w:p>
    <w:p w14:paraId="657E43BF" w14:textId="1D61587A" w:rsidR="00D40085" w:rsidRPr="00AF4CB6" w:rsidRDefault="0065627E" w:rsidP="0065627E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cstheme="minorHAnsi"/>
          <w:b/>
          <w:bCs/>
        </w:rPr>
      </w:pPr>
      <w:bookmarkStart w:id="8" w:name="_Hlk120602868"/>
      <w:r w:rsidRPr="00AF4CB6">
        <w:rPr>
          <w:rFonts w:eastAsia="Times New Roman" w:cstheme="minorHAnsi"/>
          <w:b/>
          <w:bCs/>
        </w:rPr>
        <w:t>Odpowiedź:</w:t>
      </w:r>
      <w:bookmarkEnd w:id="8"/>
      <w:r w:rsidRPr="00AF4CB6">
        <w:rPr>
          <w:rFonts w:eastAsia="Times New Roman" w:cstheme="minorHAnsi"/>
          <w:b/>
          <w:bCs/>
        </w:rPr>
        <w:t xml:space="preserve"> </w:t>
      </w:r>
      <w:r w:rsidRPr="00AF4CB6">
        <w:rPr>
          <w:rFonts w:cstheme="minorHAnsi"/>
          <w:b/>
          <w:bCs/>
        </w:rPr>
        <w:t>Z</w:t>
      </w:r>
      <w:r w:rsidRPr="00AF4CB6">
        <w:rPr>
          <w:rFonts w:cstheme="minorHAnsi"/>
          <w:b/>
          <w:bCs/>
        </w:rPr>
        <w:t>amawiający potwierdza omyłkę i wycofuje zapis ,,nieprawidłowe mocowanie strzykawki”</w:t>
      </w:r>
      <w:r w:rsidRPr="00AF4CB6">
        <w:rPr>
          <w:rFonts w:cstheme="minorHAnsi"/>
          <w:b/>
          <w:bCs/>
        </w:rPr>
        <w:t>.</w:t>
      </w:r>
    </w:p>
    <w:p w14:paraId="77068204" w14:textId="3532F693" w:rsidR="0065627E" w:rsidRPr="00AF4CB6" w:rsidRDefault="0065627E" w:rsidP="0065627E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1</w:t>
      </w:r>
      <w:r w:rsidRPr="00AF4CB6">
        <w:rPr>
          <w:rFonts w:eastAsia="Times New Roman" w:cstheme="minorHAnsi"/>
          <w:b/>
          <w:bCs/>
        </w:rPr>
        <w:t>2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5E47CA25" w14:textId="77777777" w:rsidR="00D40085" w:rsidRPr="00D40085" w:rsidRDefault="00D40085" w:rsidP="00D40085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085">
        <w:rPr>
          <w:rFonts w:eastAsia="Times New Roman" w:cstheme="minorHAnsi"/>
          <w:b/>
          <w:bCs/>
          <w:lang w:eastAsia="pl-PL"/>
        </w:rPr>
        <w:t>Dot. punktu 30</w:t>
      </w:r>
      <w:r w:rsidRPr="00D40085">
        <w:rPr>
          <w:rFonts w:eastAsia="Times New Roman" w:cstheme="minorHAnsi"/>
          <w:lang w:eastAsia="pl-PL"/>
        </w:rPr>
        <w:t xml:space="preserve"> – Czy Zmawiający dopuści pompę z praca na akumulatorze &gt;8 h przy przepływie </w:t>
      </w:r>
      <w:r w:rsidRPr="00D40085">
        <w:rPr>
          <w:rFonts w:eastAsia="Times New Roman" w:cstheme="minorHAnsi"/>
          <w:lang w:eastAsia="pl-PL"/>
        </w:rPr>
        <w:lastRenderedPageBreak/>
        <w:t>25ml/h, co w praktyce jest wystarczającym czasem zarówno na transport pacjenta, jak i wykonanie badań, gdzie nie ma możliwości podłączenia zasilania?</w:t>
      </w:r>
    </w:p>
    <w:p w14:paraId="4353EAA2" w14:textId="498A23B2" w:rsidR="0029382A" w:rsidRPr="00AF4CB6" w:rsidRDefault="00D40085" w:rsidP="0065627E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Odpowiedź:</w:t>
      </w:r>
      <w:r w:rsidRPr="00AF4CB6">
        <w:rPr>
          <w:rFonts w:eastAsia="Times New Roman" w:cstheme="minorHAnsi"/>
          <w:b/>
          <w:bCs/>
        </w:rPr>
        <w:t xml:space="preserve"> </w:t>
      </w:r>
      <w:r w:rsidRPr="00AF4CB6">
        <w:rPr>
          <w:rFonts w:cstheme="minorHAnsi"/>
          <w:b/>
          <w:bCs/>
        </w:rPr>
        <w:t>Z</w:t>
      </w:r>
      <w:r w:rsidRPr="00AF4CB6">
        <w:rPr>
          <w:rFonts w:cstheme="minorHAnsi"/>
          <w:b/>
          <w:bCs/>
        </w:rPr>
        <w:t>amawiający dopuszcza zaproponowane rozwiązanie</w:t>
      </w:r>
      <w:r w:rsidRPr="00AF4CB6">
        <w:rPr>
          <w:rFonts w:cstheme="minorHAnsi"/>
          <w:b/>
          <w:bCs/>
        </w:rPr>
        <w:t>.</w:t>
      </w:r>
    </w:p>
    <w:p w14:paraId="3001ECE3" w14:textId="21AECA0D" w:rsidR="0029382A" w:rsidRPr="00AF4CB6" w:rsidRDefault="0029382A" w:rsidP="0029382A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bookmarkStart w:id="9" w:name="_Hlk120603129"/>
      <w:r w:rsidRPr="00AF4CB6">
        <w:rPr>
          <w:rFonts w:eastAsia="Times New Roman" w:cstheme="minorHAnsi"/>
          <w:b/>
          <w:bCs/>
        </w:rPr>
        <w:t>Pytanie nr 1</w:t>
      </w:r>
      <w:r w:rsidRPr="00AF4CB6">
        <w:rPr>
          <w:rFonts w:eastAsia="Times New Roman" w:cstheme="minorHAnsi"/>
          <w:b/>
          <w:bCs/>
        </w:rPr>
        <w:t>3</w:t>
      </w:r>
      <w:r w:rsidRPr="00AF4CB6">
        <w:rPr>
          <w:rFonts w:eastAsia="Times New Roman" w:cstheme="minorHAnsi"/>
          <w:b/>
          <w:bCs/>
        </w:rPr>
        <w:t xml:space="preserve">.     </w:t>
      </w:r>
    </w:p>
    <w:bookmarkEnd w:id="9"/>
    <w:p w14:paraId="59C622D0" w14:textId="77777777" w:rsidR="002E22B9" w:rsidRPr="002E22B9" w:rsidRDefault="002E22B9" w:rsidP="002E22B9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2E22B9">
        <w:rPr>
          <w:rFonts w:eastAsia="Times New Roman" w:cstheme="minorHAnsi"/>
          <w:b/>
          <w:bCs/>
          <w:lang w:eastAsia="pl-PL"/>
        </w:rPr>
        <w:t>Dot. punktu 33</w:t>
      </w:r>
      <w:r w:rsidRPr="002E22B9">
        <w:rPr>
          <w:rFonts w:eastAsia="Times New Roman" w:cstheme="minorHAnsi"/>
          <w:lang w:eastAsia="pl-PL"/>
        </w:rPr>
        <w:t xml:space="preserve"> - Czy Zamawiający dopuści do postępowania wysokiej jakości pompę objętościową posiadającą niebieski monochromatyczny graficzny wyświetlacz LCD z możliwością jednoczesnego wyświetlania nazwy leku, stężenia, dawki, prędkości przepływu infuzji, nazwy oddziału, aktualnego ciśnienia w formie graficznej? Stan naładowania akumulatora widoczny na ekranie i płycie czołowej urządzenia.</w:t>
      </w:r>
    </w:p>
    <w:p w14:paraId="2C5AF539" w14:textId="77777777" w:rsidR="002E22B9" w:rsidRPr="00AF4CB6" w:rsidRDefault="002E22B9" w:rsidP="0065627E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Odpowiedź:</w:t>
      </w:r>
      <w:r w:rsidRPr="00AF4CB6">
        <w:rPr>
          <w:rFonts w:eastAsia="Times New Roman" w:cstheme="minorHAnsi"/>
          <w:b/>
          <w:bCs/>
        </w:rPr>
        <w:t xml:space="preserve"> NIE, Zamawiający nie dopuszcza. Zgodnie z </w:t>
      </w:r>
      <w:proofErr w:type="spellStart"/>
      <w:r w:rsidRPr="00AF4CB6">
        <w:rPr>
          <w:rFonts w:eastAsia="Times New Roman" w:cstheme="minorHAnsi"/>
          <w:b/>
          <w:bCs/>
        </w:rPr>
        <w:t>o.p.z</w:t>
      </w:r>
      <w:proofErr w:type="spellEnd"/>
      <w:r w:rsidRPr="00AF4CB6">
        <w:rPr>
          <w:rFonts w:eastAsia="Times New Roman" w:cstheme="minorHAnsi"/>
          <w:b/>
          <w:bCs/>
        </w:rPr>
        <w:t>.</w:t>
      </w:r>
    </w:p>
    <w:p w14:paraId="25101302" w14:textId="6198BC2C" w:rsidR="002E22B9" w:rsidRPr="00AF4CB6" w:rsidRDefault="002E22B9" w:rsidP="002E22B9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 </w:t>
      </w:r>
      <w:r w:rsidRPr="00AF4CB6">
        <w:rPr>
          <w:rFonts w:eastAsia="Times New Roman" w:cstheme="minorHAnsi"/>
          <w:b/>
          <w:bCs/>
        </w:rPr>
        <w:t>Pytanie nr 1</w:t>
      </w:r>
      <w:r w:rsidRPr="00AF4CB6">
        <w:rPr>
          <w:rFonts w:eastAsia="Times New Roman" w:cstheme="minorHAnsi"/>
          <w:b/>
          <w:bCs/>
        </w:rPr>
        <w:t>4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5E35DCEC" w14:textId="4C603324" w:rsidR="002E22B9" w:rsidRPr="002E22B9" w:rsidRDefault="002E22B9" w:rsidP="002E22B9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2E22B9">
        <w:rPr>
          <w:rFonts w:eastAsia="Times New Roman" w:cstheme="minorHAnsi"/>
          <w:b/>
          <w:bCs/>
          <w:lang w:eastAsia="pl-PL"/>
        </w:rPr>
        <w:t>Dot. punktu 38</w:t>
      </w:r>
      <w:r w:rsidRPr="002E22B9">
        <w:rPr>
          <w:rFonts w:eastAsia="Times New Roman" w:cstheme="minorHAnsi"/>
          <w:lang w:eastAsia="pl-PL"/>
        </w:rPr>
        <w:t xml:space="preserve"> - Czy Zamawiający dopuści pompę o stopniu ochrony IP 22? </w:t>
      </w:r>
    </w:p>
    <w:p w14:paraId="04ABC2E3" w14:textId="77777777" w:rsidR="002E22B9" w:rsidRPr="00AF4CB6" w:rsidRDefault="002E22B9" w:rsidP="002E22B9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Odpowiedź: NIE, Zamawiający nie dopuszcza. Zgodnie z </w:t>
      </w:r>
      <w:proofErr w:type="spellStart"/>
      <w:r w:rsidRPr="00AF4CB6">
        <w:rPr>
          <w:rFonts w:eastAsia="Times New Roman" w:cstheme="minorHAnsi"/>
          <w:b/>
          <w:bCs/>
        </w:rPr>
        <w:t>o.p.z</w:t>
      </w:r>
      <w:proofErr w:type="spellEnd"/>
      <w:r w:rsidRPr="00AF4CB6">
        <w:rPr>
          <w:rFonts w:eastAsia="Times New Roman" w:cstheme="minorHAnsi"/>
          <w:b/>
          <w:bCs/>
        </w:rPr>
        <w:t>.</w:t>
      </w:r>
    </w:p>
    <w:p w14:paraId="2E704E59" w14:textId="67A2815B" w:rsidR="002E22B9" w:rsidRPr="00AF4CB6" w:rsidRDefault="002E22B9" w:rsidP="002E22B9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bookmarkStart w:id="10" w:name="_Hlk120603369"/>
      <w:r w:rsidRPr="00AF4CB6">
        <w:rPr>
          <w:rFonts w:eastAsia="Times New Roman" w:cstheme="minorHAnsi"/>
          <w:b/>
          <w:bCs/>
        </w:rPr>
        <w:t>Pytanie nr 1</w:t>
      </w:r>
      <w:r w:rsidRPr="00AF4CB6">
        <w:rPr>
          <w:rFonts w:eastAsia="Times New Roman" w:cstheme="minorHAnsi"/>
          <w:b/>
          <w:bCs/>
        </w:rPr>
        <w:t>5</w:t>
      </w:r>
      <w:r w:rsidRPr="00AF4CB6">
        <w:rPr>
          <w:rFonts w:eastAsia="Times New Roman" w:cstheme="minorHAnsi"/>
          <w:b/>
          <w:bCs/>
        </w:rPr>
        <w:t xml:space="preserve">.     </w:t>
      </w:r>
    </w:p>
    <w:bookmarkEnd w:id="10"/>
    <w:p w14:paraId="276A0347" w14:textId="77777777" w:rsidR="00547770" w:rsidRPr="00547770" w:rsidRDefault="00547770" w:rsidP="00547770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547770">
        <w:rPr>
          <w:rFonts w:eastAsia="Times New Roman" w:cstheme="minorHAnsi"/>
          <w:b/>
          <w:bCs/>
          <w:lang w:eastAsia="pl-PL"/>
        </w:rPr>
        <w:t>Dot. punktu 40</w:t>
      </w:r>
      <w:r w:rsidRPr="00547770">
        <w:rPr>
          <w:rFonts w:eastAsia="Times New Roman" w:cstheme="minorHAnsi"/>
          <w:lang w:eastAsia="pl-PL"/>
        </w:rPr>
        <w:t xml:space="preserve"> - Czy Zamawiający dopuści urządzenie wyposażone w tryb dzienny i nocny z opcją przełączania między trybami ręcznie i automatycznie; gdzie lampki infuzji w trybie nocnym są mniej jaskrawe, a ekran przyciemniony?</w:t>
      </w:r>
    </w:p>
    <w:p w14:paraId="17FBA445" w14:textId="599CAC77" w:rsidR="00547770" w:rsidRPr="00AF4CB6" w:rsidRDefault="00547770" w:rsidP="00547770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Odpowiedź: </w:t>
      </w:r>
      <w:r w:rsidRPr="00AF4CB6">
        <w:rPr>
          <w:rFonts w:eastAsia="Times New Roman" w:cstheme="minorHAnsi"/>
          <w:b/>
          <w:bCs/>
        </w:rPr>
        <w:t>Tak</w:t>
      </w:r>
      <w:r w:rsidRPr="00AF4CB6">
        <w:rPr>
          <w:rFonts w:eastAsia="Times New Roman" w:cstheme="minorHAnsi"/>
          <w:b/>
          <w:bCs/>
        </w:rPr>
        <w:t>, Zamawiający  dopuszcza</w:t>
      </w:r>
      <w:r w:rsidRPr="00AF4CB6">
        <w:rPr>
          <w:rFonts w:eastAsia="Times New Roman" w:cstheme="minorHAnsi"/>
          <w:b/>
          <w:bCs/>
        </w:rPr>
        <w:t xml:space="preserve"> zaproponowane rozwiązanie.</w:t>
      </w:r>
    </w:p>
    <w:p w14:paraId="05E7DEB5" w14:textId="53E43459" w:rsidR="00547770" w:rsidRPr="00AF4CB6" w:rsidRDefault="00547770" w:rsidP="00547770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bookmarkStart w:id="11" w:name="_Hlk120603549"/>
      <w:r w:rsidRPr="00AF4CB6">
        <w:rPr>
          <w:rFonts w:eastAsia="Times New Roman" w:cstheme="minorHAnsi"/>
          <w:b/>
          <w:bCs/>
        </w:rPr>
        <w:t>Pytanie nr 1</w:t>
      </w:r>
      <w:r w:rsidRPr="00AF4CB6">
        <w:rPr>
          <w:rFonts w:eastAsia="Times New Roman" w:cstheme="minorHAnsi"/>
          <w:b/>
          <w:bCs/>
        </w:rPr>
        <w:t>6</w:t>
      </w:r>
      <w:r w:rsidRPr="00AF4CB6">
        <w:rPr>
          <w:rFonts w:eastAsia="Times New Roman" w:cstheme="minorHAnsi"/>
          <w:b/>
          <w:bCs/>
        </w:rPr>
        <w:t xml:space="preserve">.     </w:t>
      </w:r>
    </w:p>
    <w:bookmarkEnd w:id="11"/>
    <w:p w14:paraId="7DF3CEE0" w14:textId="77777777" w:rsidR="00547770" w:rsidRPr="00547770" w:rsidRDefault="00547770" w:rsidP="00547770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547770">
        <w:rPr>
          <w:rFonts w:eastAsia="Times New Roman" w:cstheme="minorHAnsi"/>
          <w:b/>
          <w:bCs/>
          <w:lang w:eastAsia="pl-PL"/>
        </w:rPr>
        <w:t>Dot. punktu 44</w:t>
      </w:r>
      <w:r w:rsidRPr="00547770">
        <w:rPr>
          <w:rFonts w:eastAsia="Times New Roman" w:cstheme="minorHAnsi"/>
          <w:lang w:eastAsia="pl-PL"/>
        </w:rPr>
        <w:t xml:space="preserve"> – Czy Zamawiający zgodzi się na zestaw infuzyjny startowy do żywienia pozajelitowego z filtrem antybakteryjnym i eliminującym powietrze 1,2um lub czy Zamawiający zrezygnuje z tego zestawu w przypadku zgody na zaoferowanie pompy infuzyjnej bez możliwości żywienia dojelitowego (co jest związane ze zwiększeniem bezpieczeństwa pacjenta i wyklucza błąd podania)?</w:t>
      </w:r>
    </w:p>
    <w:p w14:paraId="6216E5D0" w14:textId="3F73BF1F" w:rsidR="0029382A" w:rsidRPr="00AF4CB6" w:rsidRDefault="00547770" w:rsidP="0065627E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cstheme="minorHAnsi"/>
        </w:rPr>
      </w:pPr>
      <w:r w:rsidRPr="00AF4CB6">
        <w:rPr>
          <w:rFonts w:eastAsia="Times New Roman" w:cstheme="minorHAnsi"/>
          <w:b/>
          <w:bCs/>
        </w:rPr>
        <w:t>Odpowiedź:</w:t>
      </w:r>
      <w:r w:rsidRPr="00AF4CB6">
        <w:rPr>
          <w:rFonts w:eastAsia="Times New Roman" w:cstheme="minorHAnsi"/>
          <w:b/>
          <w:bCs/>
        </w:rPr>
        <w:t xml:space="preserve"> </w:t>
      </w:r>
      <w:r w:rsidRPr="00AF4CB6">
        <w:rPr>
          <w:rFonts w:cstheme="minorHAnsi"/>
          <w:b/>
          <w:bCs/>
          <w:color w:val="000000" w:themeColor="text1"/>
        </w:rPr>
        <w:t>Z</w:t>
      </w:r>
      <w:r w:rsidRPr="00AF4CB6">
        <w:rPr>
          <w:rFonts w:cstheme="minorHAnsi"/>
          <w:b/>
          <w:bCs/>
          <w:color w:val="000000" w:themeColor="text1"/>
        </w:rPr>
        <w:t>amawiający dopuszcza zaproponowane rozwiązanie nie rezygnując z zestawu</w:t>
      </w:r>
      <w:r w:rsidRPr="00AF4CB6">
        <w:rPr>
          <w:rFonts w:cstheme="minorHAnsi"/>
        </w:rPr>
        <w:t>.</w:t>
      </w:r>
    </w:p>
    <w:p w14:paraId="54143757" w14:textId="4563C511" w:rsidR="00547770" w:rsidRPr="00AF4CB6" w:rsidRDefault="00547770" w:rsidP="00547770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1</w:t>
      </w:r>
      <w:r w:rsidRPr="00AF4CB6">
        <w:rPr>
          <w:rFonts w:eastAsia="Times New Roman" w:cstheme="minorHAnsi"/>
          <w:b/>
          <w:bCs/>
        </w:rPr>
        <w:t>7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1E3B1000" w14:textId="633FE612" w:rsidR="00547770" w:rsidRPr="00AF4CB6" w:rsidRDefault="00547770" w:rsidP="00547770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547770">
        <w:rPr>
          <w:rFonts w:eastAsia="Times New Roman" w:cstheme="minorHAnsi"/>
          <w:b/>
          <w:bCs/>
          <w:lang w:eastAsia="pl-PL"/>
        </w:rPr>
        <w:t>Dot. punktu 57</w:t>
      </w:r>
      <w:r w:rsidRPr="00547770">
        <w:rPr>
          <w:rFonts w:eastAsia="Times New Roman" w:cstheme="minorHAnsi"/>
          <w:lang w:eastAsia="pl-PL"/>
        </w:rPr>
        <w:t xml:space="preserve"> – Czy Zamawiający wyrazi zgodę na przeglądy co 36 miesięcy zgodnie z zaleceniami producenta, co jest dużo korzystniejsze dla Zamawiającego po okresie gwarancji ze względu na mniejsze koszty niż w przypadku wymaganych przeglądów co 12 miesięcy?</w:t>
      </w:r>
    </w:p>
    <w:p w14:paraId="256A3594" w14:textId="338A466B" w:rsidR="00FB5C87" w:rsidRPr="00547770" w:rsidRDefault="00FB5C87" w:rsidP="00547770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AF4CB6">
        <w:rPr>
          <w:rFonts w:eastAsia="Times New Roman" w:cstheme="minorHAnsi"/>
          <w:b/>
          <w:bCs/>
        </w:rPr>
        <w:t>Odpowiedź:</w:t>
      </w:r>
      <w:r w:rsidRPr="00AF4CB6">
        <w:rPr>
          <w:rFonts w:eastAsia="Times New Roman" w:cstheme="minorHAnsi"/>
          <w:b/>
          <w:bCs/>
        </w:rPr>
        <w:t xml:space="preserve"> </w:t>
      </w:r>
      <w:r w:rsidRPr="00AF4CB6">
        <w:rPr>
          <w:rFonts w:cstheme="minorHAnsi"/>
          <w:b/>
          <w:bCs/>
        </w:rPr>
        <w:t>Z</w:t>
      </w:r>
      <w:r w:rsidRPr="00AF4CB6">
        <w:rPr>
          <w:rFonts w:cstheme="minorHAnsi"/>
          <w:b/>
          <w:bCs/>
        </w:rPr>
        <w:t>amawiający dopuszcza zaproponowane rozwiązanie</w:t>
      </w:r>
      <w:r w:rsidRPr="00AF4CB6">
        <w:rPr>
          <w:rFonts w:cstheme="minorHAnsi"/>
          <w:b/>
          <w:bCs/>
        </w:rPr>
        <w:t>.</w:t>
      </w:r>
    </w:p>
    <w:p w14:paraId="57307E22" w14:textId="5DB80BD1" w:rsidR="00FB5C87" w:rsidRPr="00AF4CB6" w:rsidRDefault="00FB5C87" w:rsidP="00FB5C87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1</w:t>
      </w:r>
      <w:r w:rsidRPr="00AF4CB6">
        <w:rPr>
          <w:rFonts w:eastAsia="Times New Roman" w:cstheme="minorHAnsi"/>
          <w:b/>
          <w:bCs/>
        </w:rPr>
        <w:t>8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510F0B16" w14:textId="2099A409" w:rsidR="00FB5C87" w:rsidRPr="00AF4CB6" w:rsidRDefault="00FB5C87" w:rsidP="00FB5C87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B5C87">
        <w:rPr>
          <w:rFonts w:eastAsia="Times New Roman" w:cstheme="minorHAnsi"/>
          <w:b/>
          <w:bCs/>
          <w:lang w:eastAsia="pl-PL"/>
        </w:rPr>
        <w:t>Dot. punktu 64</w:t>
      </w:r>
      <w:r w:rsidRPr="00FB5C87">
        <w:rPr>
          <w:rFonts w:eastAsia="Times New Roman" w:cstheme="minorHAnsi"/>
          <w:lang w:eastAsia="pl-PL"/>
        </w:rPr>
        <w:t xml:space="preserve"> – Czy Zamawiający wyrazi zgodę, aby czas naprawy nie wymagający sprowadzenia części zamiennych wynosił max 5 dni robocze, natomiast czas naprawy wymagający sprowadzenia części zamiennych z zagranicy max. 10 dni roboczych?</w:t>
      </w:r>
    </w:p>
    <w:p w14:paraId="4136AA90" w14:textId="7518A823" w:rsidR="00FB5C87" w:rsidRPr="00AF4CB6" w:rsidRDefault="00FB5C87" w:rsidP="00FB5C87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eastAsia="Times New Roman" w:cstheme="minorHAnsi"/>
          <w:b/>
          <w:bCs/>
        </w:rPr>
      </w:pPr>
      <w:bookmarkStart w:id="12" w:name="_Hlk120603969"/>
      <w:r w:rsidRPr="00AF4CB6">
        <w:rPr>
          <w:rFonts w:eastAsia="Times New Roman" w:cstheme="minorHAnsi"/>
          <w:b/>
          <w:bCs/>
        </w:rPr>
        <w:t>Odpowiedź:</w:t>
      </w:r>
      <w:r w:rsidRPr="00AF4CB6">
        <w:rPr>
          <w:rFonts w:eastAsia="Times New Roman" w:cstheme="minorHAnsi"/>
          <w:b/>
          <w:bCs/>
        </w:rPr>
        <w:t xml:space="preserve"> </w:t>
      </w:r>
      <w:bookmarkEnd w:id="12"/>
      <w:r w:rsidRPr="00AF4CB6">
        <w:rPr>
          <w:rFonts w:eastAsia="Times New Roman" w:cstheme="minorHAnsi"/>
          <w:b/>
          <w:bCs/>
        </w:rPr>
        <w:t>Nie, Zamawiający nie wyraża zgody</w:t>
      </w:r>
      <w:r w:rsidR="005810C1" w:rsidRPr="00AF4CB6">
        <w:rPr>
          <w:rFonts w:eastAsia="Times New Roman" w:cstheme="minorHAnsi"/>
          <w:b/>
          <w:bCs/>
        </w:rPr>
        <w:t xml:space="preserve">. </w:t>
      </w:r>
      <w:bookmarkStart w:id="13" w:name="_Hlk120604289"/>
      <w:r w:rsidR="005810C1" w:rsidRPr="00AF4CB6">
        <w:rPr>
          <w:rFonts w:eastAsia="Times New Roman" w:cstheme="minorHAnsi"/>
          <w:b/>
          <w:bCs/>
        </w:rPr>
        <w:t xml:space="preserve">Zgodnie z </w:t>
      </w:r>
      <w:proofErr w:type="spellStart"/>
      <w:r w:rsidR="005810C1" w:rsidRPr="00AF4CB6">
        <w:rPr>
          <w:rFonts w:eastAsia="Times New Roman" w:cstheme="minorHAnsi"/>
          <w:b/>
          <w:bCs/>
        </w:rPr>
        <w:t>o.p.z</w:t>
      </w:r>
      <w:proofErr w:type="spellEnd"/>
      <w:r w:rsidR="005810C1" w:rsidRPr="00AF4CB6">
        <w:rPr>
          <w:rFonts w:eastAsia="Times New Roman" w:cstheme="minorHAnsi"/>
          <w:b/>
          <w:bCs/>
        </w:rPr>
        <w:t>.</w:t>
      </w:r>
    </w:p>
    <w:bookmarkEnd w:id="13"/>
    <w:p w14:paraId="4DF74711" w14:textId="443DA72F" w:rsidR="00F263B4" w:rsidRPr="00FB5C87" w:rsidRDefault="00F263B4" w:rsidP="00F263B4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1</w:t>
      </w:r>
      <w:r w:rsidRPr="00AF4CB6">
        <w:rPr>
          <w:rFonts w:eastAsia="Times New Roman" w:cstheme="minorHAnsi"/>
          <w:b/>
          <w:bCs/>
        </w:rPr>
        <w:t>9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4BAE2A6B" w14:textId="3E2891DE" w:rsidR="00F263B4" w:rsidRPr="00AF4CB6" w:rsidRDefault="00F263B4" w:rsidP="00F263B4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color w:val="666666"/>
          <w:shd w:val="clear" w:color="auto" w:fill="FFFFFF"/>
        </w:rPr>
        <w:t xml:space="preserve"> </w:t>
      </w:r>
      <w:r w:rsidRPr="00AF4CB6">
        <w:rPr>
          <w:rFonts w:cstheme="minorHAnsi"/>
          <w:b/>
          <w:bCs/>
          <w:color w:val="666666"/>
          <w:shd w:val="clear" w:color="auto" w:fill="FFFFFF"/>
        </w:rPr>
        <w:t>Dot. par. 4 ust. 4 i 10</w:t>
      </w:r>
      <w:r w:rsidRPr="00AF4CB6">
        <w:rPr>
          <w:rFonts w:cstheme="minorHAnsi"/>
          <w:color w:val="666666"/>
          <w:shd w:val="clear" w:color="auto" w:fill="FFFFFF"/>
        </w:rPr>
        <w:t xml:space="preserve"> wzoru umowy i parametru nr 57 i 63 Załącznika nr 2– Wykonawca wnosi o </w:t>
      </w:r>
      <w:r w:rsidRPr="00004471">
        <w:rPr>
          <w:rFonts w:cstheme="minorHAnsi"/>
          <w:color w:val="666666"/>
          <w:shd w:val="clear" w:color="auto" w:fill="FFFFFF"/>
        </w:rPr>
        <w:t>odstąpienie od wymogu przeprowadzania przeglądów przedmiotu zamówienia co 12 miesięcy. Wykonawca zobowiązuje</w:t>
      </w:r>
      <w:r w:rsidRPr="00AF4CB6">
        <w:rPr>
          <w:rFonts w:cstheme="minorHAnsi"/>
          <w:color w:val="666666"/>
          <w:shd w:val="clear" w:color="auto" w:fill="FFFFFF"/>
        </w:rPr>
        <w:t xml:space="preserve"> się wykonać przeglądy zgodnie z zaleceniami producenta.</w:t>
      </w:r>
    </w:p>
    <w:p w14:paraId="5677EF49" w14:textId="7954F47D" w:rsidR="00547770" w:rsidRPr="00AF4CB6" w:rsidRDefault="00F263B4" w:rsidP="00F263B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b/>
          <w:bCs/>
        </w:rPr>
      </w:pPr>
      <w:bookmarkStart w:id="14" w:name="_Hlk120604169"/>
      <w:r w:rsidRPr="00AF4CB6">
        <w:rPr>
          <w:rFonts w:eastAsia="Times New Roman" w:cstheme="minorHAnsi"/>
          <w:b/>
          <w:bCs/>
        </w:rPr>
        <w:lastRenderedPageBreak/>
        <w:t>Odpowiedź</w:t>
      </w:r>
      <w:bookmarkEnd w:id="14"/>
      <w:r w:rsidRPr="00AF4CB6">
        <w:rPr>
          <w:rFonts w:eastAsia="Times New Roman" w:cstheme="minorHAnsi"/>
        </w:rPr>
        <w:t>:</w:t>
      </w:r>
      <w:r w:rsidRPr="00AF4CB6">
        <w:rPr>
          <w:rFonts w:eastAsia="Times New Roman" w:cstheme="minorHAnsi"/>
        </w:rPr>
        <w:t xml:space="preserve"> </w:t>
      </w:r>
      <w:r w:rsidRPr="00AF4CB6">
        <w:rPr>
          <w:rFonts w:cstheme="minorHAnsi"/>
          <w:b/>
          <w:bCs/>
        </w:rPr>
        <w:t>Z</w:t>
      </w:r>
      <w:r w:rsidRPr="00AF4CB6">
        <w:rPr>
          <w:rFonts w:cstheme="minorHAnsi"/>
          <w:b/>
          <w:bCs/>
        </w:rPr>
        <w:t>amawiający dopuszcza zaproponowane rozwiązanie</w:t>
      </w:r>
      <w:r w:rsidRPr="00AF4CB6">
        <w:rPr>
          <w:rFonts w:cstheme="minorHAnsi"/>
          <w:b/>
          <w:bCs/>
        </w:rPr>
        <w:t>.</w:t>
      </w:r>
    </w:p>
    <w:p w14:paraId="4B34696E" w14:textId="77777777" w:rsidR="00F263B4" w:rsidRPr="00AF4CB6" w:rsidRDefault="00F263B4" w:rsidP="00F263B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7A06B600" w14:textId="0491C5D9" w:rsidR="00F263B4" w:rsidRPr="00FB5C87" w:rsidRDefault="00F263B4" w:rsidP="00F263B4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Pytanie nr </w:t>
      </w:r>
      <w:r w:rsidRPr="00AF4CB6">
        <w:rPr>
          <w:rFonts w:eastAsia="Times New Roman" w:cstheme="minorHAnsi"/>
          <w:b/>
          <w:bCs/>
        </w:rPr>
        <w:t>20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652B0FFC" w14:textId="7575CFC2" w:rsidR="00F263B4" w:rsidRPr="00AF4CB6" w:rsidRDefault="00F263B4" w:rsidP="004039A4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color w:val="666666"/>
          <w:shd w:val="clear" w:color="auto" w:fill="FFFFFF"/>
        </w:rPr>
        <w:t xml:space="preserve"> </w:t>
      </w:r>
      <w:r w:rsidRPr="00AF4CB6">
        <w:rPr>
          <w:rFonts w:cstheme="minorHAnsi"/>
          <w:b/>
          <w:bCs/>
          <w:color w:val="666666"/>
          <w:shd w:val="clear" w:color="auto" w:fill="FFFFFF"/>
        </w:rPr>
        <w:t>Dot. par. 4 ust. 7</w:t>
      </w:r>
      <w:r w:rsidRPr="00AF4CB6">
        <w:rPr>
          <w:rFonts w:cstheme="minorHAnsi"/>
          <w:color w:val="666666"/>
          <w:shd w:val="clear" w:color="auto" w:fill="FFFFFF"/>
        </w:rPr>
        <w:t xml:space="preserve"> </w:t>
      </w:r>
      <w:r w:rsidRPr="00AF4CB6">
        <w:rPr>
          <w:rFonts w:cstheme="minorHAnsi"/>
          <w:b/>
          <w:bCs/>
          <w:color w:val="666666"/>
          <w:shd w:val="clear" w:color="auto" w:fill="FFFFFF"/>
        </w:rPr>
        <w:t>wzoru umowy i parametru nr 64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wyraża zgodę, aby termin wykonania naprawy wynosił 5 dni roboczych od momentu otrzymania zgłoszenia?</w:t>
      </w:r>
    </w:p>
    <w:p w14:paraId="600E0EDC" w14:textId="77777777" w:rsidR="00F263B4" w:rsidRPr="00AF4CB6" w:rsidRDefault="00F263B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bookmarkStart w:id="15" w:name="_Hlk120604690"/>
      <w:r w:rsidRPr="00AF4CB6">
        <w:rPr>
          <w:rFonts w:eastAsia="Times New Roman" w:cstheme="minorHAnsi"/>
          <w:b/>
          <w:bCs/>
        </w:rPr>
        <w:t>Odpowiedź</w:t>
      </w:r>
      <w:bookmarkEnd w:id="15"/>
      <w:r w:rsidRPr="00AF4CB6">
        <w:rPr>
          <w:rFonts w:eastAsia="Times New Roman" w:cstheme="minorHAnsi"/>
          <w:b/>
          <w:bCs/>
        </w:rPr>
        <w:t xml:space="preserve">: Nie, Zamawiający nie wyraża zgody. </w:t>
      </w:r>
      <w:r w:rsidRPr="00AF4CB6">
        <w:rPr>
          <w:rFonts w:eastAsia="Times New Roman" w:cstheme="minorHAnsi"/>
          <w:b/>
          <w:bCs/>
        </w:rPr>
        <w:t xml:space="preserve">Zgodnie z </w:t>
      </w:r>
      <w:proofErr w:type="spellStart"/>
      <w:r w:rsidRPr="00AF4CB6">
        <w:rPr>
          <w:rFonts w:eastAsia="Times New Roman" w:cstheme="minorHAnsi"/>
          <w:b/>
          <w:bCs/>
        </w:rPr>
        <w:t>o.p.z</w:t>
      </w:r>
      <w:proofErr w:type="spellEnd"/>
      <w:r w:rsidRPr="00AF4CB6">
        <w:rPr>
          <w:rFonts w:eastAsia="Times New Roman" w:cstheme="minorHAnsi"/>
          <w:b/>
          <w:bCs/>
        </w:rPr>
        <w:t>.</w:t>
      </w:r>
    </w:p>
    <w:p w14:paraId="436A8272" w14:textId="7640E651" w:rsidR="007C075D" w:rsidRPr="00FB5C87" w:rsidRDefault="007C075D" w:rsidP="007C075D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bookmarkStart w:id="16" w:name="_Hlk120604778"/>
      <w:r w:rsidRPr="00AF4CB6">
        <w:rPr>
          <w:rFonts w:eastAsia="Times New Roman" w:cstheme="minorHAnsi"/>
          <w:b/>
          <w:bCs/>
        </w:rPr>
        <w:t>Pytanie nr 2</w:t>
      </w:r>
      <w:r w:rsidRPr="00AF4CB6">
        <w:rPr>
          <w:rFonts w:eastAsia="Times New Roman" w:cstheme="minorHAnsi"/>
          <w:b/>
          <w:bCs/>
        </w:rPr>
        <w:t>1</w:t>
      </w:r>
      <w:r w:rsidRPr="00AF4CB6">
        <w:rPr>
          <w:rFonts w:eastAsia="Times New Roman" w:cstheme="minorHAnsi"/>
          <w:b/>
          <w:bCs/>
        </w:rPr>
        <w:t xml:space="preserve">.     </w:t>
      </w:r>
    </w:p>
    <w:bookmarkEnd w:id="16"/>
    <w:p w14:paraId="227FCA14" w14:textId="59F2B29D" w:rsidR="004039A4" w:rsidRPr="00AF4CB6" w:rsidRDefault="004039A4" w:rsidP="004039A4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t xml:space="preserve"> Dot. parametru nr 10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pompy, w których regulacja czułości detektora możliwa jest w zakresie od 50 do 1500 </w:t>
      </w:r>
      <w:proofErr w:type="spellStart"/>
      <w:r w:rsidRPr="00AF4CB6">
        <w:rPr>
          <w:rFonts w:cstheme="minorHAnsi"/>
          <w:color w:val="666666"/>
          <w:shd w:val="clear" w:color="auto" w:fill="FFFFFF"/>
        </w:rPr>
        <w:t>μL</w:t>
      </w:r>
      <w:proofErr w:type="spellEnd"/>
      <w:r w:rsidRPr="00AF4CB6">
        <w:rPr>
          <w:rFonts w:cstheme="minorHAnsi"/>
          <w:color w:val="666666"/>
          <w:shd w:val="clear" w:color="auto" w:fill="FFFFFF"/>
        </w:rPr>
        <w:t xml:space="preserve"> i odbywa się za pomocą darmowego programu wytwórcy?</w:t>
      </w:r>
      <w:r w:rsidRPr="00AF4CB6">
        <w:rPr>
          <w:rFonts w:cstheme="minorHAnsi"/>
          <w:color w:val="666666"/>
          <w:shd w:val="clear" w:color="auto" w:fill="FFFFFF"/>
        </w:rPr>
        <w:t>.</w:t>
      </w:r>
    </w:p>
    <w:p w14:paraId="0FB05056" w14:textId="4876F1CC" w:rsidR="00F263B4" w:rsidRPr="00AF4CB6" w:rsidRDefault="004039A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  <w:bookmarkStart w:id="17" w:name="_Hlk120604818"/>
      <w:r w:rsidRPr="00AF4CB6">
        <w:rPr>
          <w:rFonts w:eastAsia="Times New Roman" w:cstheme="minorHAnsi"/>
          <w:b/>
          <w:bCs/>
        </w:rPr>
        <w:t>Odpowiedź</w:t>
      </w:r>
      <w:r w:rsidRPr="00AF4CB6">
        <w:rPr>
          <w:rFonts w:eastAsia="Times New Roman" w:cstheme="minorHAnsi"/>
          <w:b/>
          <w:bCs/>
        </w:rPr>
        <w:t xml:space="preserve">: </w:t>
      </w:r>
      <w:bookmarkEnd w:id="17"/>
      <w:r w:rsidRPr="00AF4CB6">
        <w:rPr>
          <w:rFonts w:cstheme="minorHAnsi"/>
          <w:b/>
          <w:bCs/>
          <w:color w:val="000000" w:themeColor="text1"/>
        </w:rPr>
        <w:t>Z</w:t>
      </w:r>
      <w:r w:rsidRPr="00AF4CB6">
        <w:rPr>
          <w:rFonts w:cstheme="minorHAnsi"/>
          <w:b/>
          <w:bCs/>
          <w:color w:val="000000" w:themeColor="text1"/>
        </w:rPr>
        <w:t>amawiający dopuszcza zaproponowane rozwiązanie</w:t>
      </w:r>
      <w:r w:rsidRPr="00AF4CB6">
        <w:rPr>
          <w:rFonts w:cstheme="minorHAnsi"/>
          <w:b/>
          <w:bCs/>
          <w:color w:val="000000" w:themeColor="text1"/>
        </w:rPr>
        <w:t>.</w:t>
      </w:r>
    </w:p>
    <w:p w14:paraId="16270983" w14:textId="72A4975E" w:rsidR="004039A4" w:rsidRPr="00AF4CB6" w:rsidRDefault="004039A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</w:p>
    <w:p w14:paraId="69506E83" w14:textId="6FB2CAA6" w:rsidR="004039A4" w:rsidRPr="00FB5C87" w:rsidRDefault="004039A4" w:rsidP="004039A4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bookmarkStart w:id="18" w:name="_Hlk120604901"/>
      <w:r w:rsidRPr="00AF4CB6">
        <w:rPr>
          <w:rFonts w:eastAsia="Times New Roman" w:cstheme="minorHAnsi"/>
          <w:b/>
          <w:bCs/>
        </w:rPr>
        <w:t>Pytanie nr 2</w:t>
      </w:r>
      <w:r w:rsidRPr="00AF4CB6">
        <w:rPr>
          <w:rFonts w:eastAsia="Times New Roman" w:cstheme="minorHAnsi"/>
          <w:b/>
          <w:bCs/>
        </w:rPr>
        <w:t>2</w:t>
      </w:r>
      <w:r w:rsidRPr="00AF4CB6">
        <w:rPr>
          <w:rFonts w:eastAsia="Times New Roman" w:cstheme="minorHAnsi"/>
          <w:b/>
          <w:bCs/>
        </w:rPr>
        <w:t xml:space="preserve">.     </w:t>
      </w:r>
    </w:p>
    <w:bookmarkEnd w:id="18"/>
    <w:p w14:paraId="4B6F17A4" w14:textId="15137F25" w:rsidR="004039A4" w:rsidRPr="00AF4CB6" w:rsidRDefault="004039A4" w:rsidP="004039A4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color w:val="666666"/>
          <w:shd w:val="clear" w:color="auto" w:fill="FFFFFF"/>
        </w:rPr>
        <w:t xml:space="preserve"> </w:t>
      </w: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12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 z zakresem szybkości infuzji 0,1 do 1200 ml/godz.?</w:t>
      </w:r>
    </w:p>
    <w:p w14:paraId="2F4FD481" w14:textId="0A819CF6" w:rsidR="004039A4" w:rsidRPr="00AF4CB6" w:rsidRDefault="004039A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bookmarkStart w:id="19" w:name="_Hlk120604938"/>
      <w:r w:rsidRPr="00AF4CB6">
        <w:rPr>
          <w:rFonts w:eastAsia="Times New Roman" w:cstheme="minorHAnsi"/>
          <w:b/>
          <w:bCs/>
        </w:rPr>
        <w:t>Odpowiedź:</w:t>
      </w:r>
      <w:r w:rsidRPr="00AF4CB6">
        <w:rPr>
          <w:rFonts w:eastAsia="Times New Roman" w:cstheme="minorHAnsi"/>
          <w:b/>
          <w:bCs/>
        </w:rPr>
        <w:t xml:space="preserve"> </w:t>
      </w:r>
      <w:bookmarkEnd w:id="19"/>
      <w:r w:rsidRPr="00AF4CB6">
        <w:rPr>
          <w:rFonts w:eastAsia="Times New Roman" w:cstheme="minorHAnsi"/>
          <w:b/>
          <w:bCs/>
        </w:rPr>
        <w:t xml:space="preserve">Nie, Zamawiający nie dopuszcza. </w:t>
      </w:r>
      <w:r w:rsidRPr="00AF4CB6">
        <w:rPr>
          <w:rFonts w:eastAsia="Times New Roman" w:cstheme="minorHAnsi"/>
          <w:b/>
          <w:bCs/>
        </w:rPr>
        <w:t xml:space="preserve">Zgodnie z </w:t>
      </w:r>
      <w:proofErr w:type="spellStart"/>
      <w:r w:rsidRPr="00AF4CB6">
        <w:rPr>
          <w:rFonts w:eastAsia="Times New Roman" w:cstheme="minorHAnsi"/>
          <w:b/>
          <w:bCs/>
        </w:rPr>
        <w:t>o.p.z</w:t>
      </w:r>
      <w:proofErr w:type="spellEnd"/>
      <w:r w:rsidRPr="00AF4CB6">
        <w:rPr>
          <w:rFonts w:eastAsia="Times New Roman" w:cstheme="minorHAnsi"/>
          <w:b/>
          <w:bCs/>
        </w:rPr>
        <w:t>.</w:t>
      </w:r>
    </w:p>
    <w:p w14:paraId="296F3A13" w14:textId="77777777" w:rsidR="004039A4" w:rsidRPr="00AF4CB6" w:rsidRDefault="004039A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35AC0769" w14:textId="125964ED" w:rsidR="004039A4" w:rsidRPr="00FB5C87" w:rsidRDefault="004039A4" w:rsidP="004039A4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2</w:t>
      </w:r>
      <w:r w:rsidRPr="00AF4CB6">
        <w:rPr>
          <w:rFonts w:eastAsia="Times New Roman" w:cstheme="minorHAnsi"/>
          <w:b/>
          <w:bCs/>
        </w:rPr>
        <w:t>3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5A5EB047" w14:textId="59105ACA" w:rsidR="004039A4" w:rsidRPr="00AF4CB6" w:rsidRDefault="004039A4" w:rsidP="004039A4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color w:val="666666"/>
          <w:shd w:val="clear" w:color="auto" w:fill="FFFFFF"/>
        </w:rPr>
        <w:t xml:space="preserve"> </w:t>
      </w: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13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 z programowaniem szybkości ze skokiem 0,01 ml/h dla zakresu 0,1 – 99,99 ml/h?</w:t>
      </w:r>
    </w:p>
    <w:p w14:paraId="60C56A48" w14:textId="7C083F47" w:rsidR="004039A4" w:rsidRPr="00AF4CB6" w:rsidRDefault="004039A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  <w:r w:rsidRPr="00AF4CB6">
        <w:rPr>
          <w:rFonts w:eastAsia="Times New Roman" w:cstheme="minorHAnsi"/>
          <w:b/>
          <w:bCs/>
        </w:rPr>
        <w:t>Odpowiedź:</w:t>
      </w:r>
      <w:r w:rsidRPr="00AF4CB6">
        <w:rPr>
          <w:rFonts w:eastAsia="Times New Roman" w:cstheme="minorHAnsi"/>
          <w:b/>
          <w:bCs/>
        </w:rPr>
        <w:t xml:space="preserve"> TAK, </w:t>
      </w:r>
      <w:r w:rsidRPr="00AF4CB6">
        <w:rPr>
          <w:rFonts w:cstheme="minorHAnsi"/>
          <w:b/>
          <w:bCs/>
          <w:color w:val="000000" w:themeColor="text1"/>
        </w:rPr>
        <w:t>Z</w:t>
      </w:r>
      <w:r w:rsidRPr="00AF4CB6">
        <w:rPr>
          <w:rFonts w:cstheme="minorHAnsi"/>
          <w:b/>
          <w:bCs/>
          <w:color w:val="000000" w:themeColor="text1"/>
        </w:rPr>
        <w:t>amawiający dopuszcza zaproponowane rozwiązanie</w:t>
      </w:r>
      <w:r w:rsidRPr="00AF4CB6">
        <w:rPr>
          <w:rFonts w:cstheme="minorHAnsi"/>
          <w:b/>
          <w:bCs/>
          <w:color w:val="000000" w:themeColor="text1"/>
        </w:rPr>
        <w:t>.</w:t>
      </w:r>
    </w:p>
    <w:p w14:paraId="63707ED4" w14:textId="6DBE648D" w:rsidR="004039A4" w:rsidRPr="00AF4CB6" w:rsidRDefault="004039A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</w:p>
    <w:p w14:paraId="273AA73A" w14:textId="538CEEB8" w:rsidR="004039A4" w:rsidRPr="00FB5C87" w:rsidRDefault="004039A4" w:rsidP="004039A4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2</w:t>
      </w:r>
      <w:r w:rsidRPr="00AF4CB6">
        <w:rPr>
          <w:rFonts w:eastAsia="Times New Roman" w:cstheme="minorHAnsi"/>
          <w:b/>
          <w:bCs/>
        </w:rPr>
        <w:t>4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202D81D5" w14:textId="4FA17CF8" w:rsidR="004039A4" w:rsidRPr="00AF4CB6" w:rsidRDefault="004039A4" w:rsidP="004039A4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color w:val="666666"/>
          <w:shd w:val="clear" w:color="auto" w:fill="FFFFFF"/>
        </w:rPr>
        <w:t xml:space="preserve"> </w:t>
      </w: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14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 z dokładnością podaży +/-5%?</w:t>
      </w:r>
    </w:p>
    <w:p w14:paraId="23A7FDF4" w14:textId="77777777" w:rsidR="004039A4" w:rsidRPr="00AF4CB6" w:rsidRDefault="004039A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  <w:r w:rsidRPr="00AF4CB6">
        <w:rPr>
          <w:rFonts w:eastAsia="Times New Roman" w:cstheme="minorHAnsi"/>
          <w:b/>
          <w:bCs/>
        </w:rPr>
        <w:t xml:space="preserve">Odpowiedź: TAK, </w:t>
      </w:r>
      <w:r w:rsidRPr="00AF4CB6">
        <w:rPr>
          <w:rFonts w:cstheme="minorHAnsi"/>
          <w:b/>
          <w:bCs/>
          <w:color w:val="000000" w:themeColor="text1"/>
        </w:rPr>
        <w:t>Zamawiający dopuszcza zaproponowane rozwiązanie.</w:t>
      </w:r>
    </w:p>
    <w:p w14:paraId="3C2477C0" w14:textId="743725ED" w:rsidR="004039A4" w:rsidRPr="00AF4CB6" w:rsidRDefault="004039A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3FC40F6D" w14:textId="4924E656" w:rsidR="004039A4" w:rsidRPr="00FB5C87" w:rsidRDefault="004039A4" w:rsidP="004039A4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2</w:t>
      </w:r>
      <w:r w:rsidRPr="00AF4CB6">
        <w:rPr>
          <w:rFonts w:eastAsia="Times New Roman" w:cstheme="minorHAnsi"/>
          <w:b/>
          <w:bCs/>
        </w:rPr>
        <w:t>5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0AC85B9B" w14:textId="405D5D01" w:rsidR="004039A4" w:rsidRPr="00AF4CB6" w:rsidRDefault="004039A4" w:rsidP="004039A4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17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 nieposiadające wskazanej funkcjonalności?</w:t>
      </w:r>
    </w:p>
    <w:p w14:paraId="24DB5064" w14:textId="75D3B9D8" w:rsidR="00D01E15" w:rsidRPr="00AF4CB6" w:rsidRDefault="004039A4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Odpowiedź: Nie, Zamawiający nie </w:t>
      </w:r>
      <w:r w:rsidRPr="00AF4CB6">
        <w:rPr>
          <w:rFonts w:eastAsia="Times New Roman" w:cstheme="minorHAnsi"/>
          <w:b/>
          <w:bCs/>
        </w:rPr>
        <w:t>dopuści</w:t>
      </w:r>
      <w:r w:rsidRPr="00AF4CB6">
        <w:rPr>
          <w:rFonts w:eastAsia="Times New Roman" w:cstheme="minorHAnsi"/>
          <w:b/>
          <w:bCs/>
        </w:rPr>
        <w:t xml:space="preserve">. Zgodnie z </w:t>
      </w:r>
      <w:proofErr w:type="spellStart"/>
      <w:r w:rsidRPr="00AF4CB6">
        <w:rPr>
          <w:rFonts w:eastAsia="Times New Roman" w:cstheme="minorHAnsi"/>
          <w:b/>
          <w:bCs/>
        </w:rPr>
        <w:t>o.p.z</w:t>
      </w:r>
      <w:proofErr w:type="spellEnd"/>
      <w:r w:rsidRPr="00AF4CB6">
        <w:rPr>
          <w:rFonts w:eastAsia="Times New Roman" w:cstheme="minorHAnsi"/>
          <w:b/>
          <w:bCs/>
        </w:rPr>
        <w:t>.</w:t>
      </w:r>
    </w:p>
    <w:p w14:paraId="1C9B1ACF" w14:textId="77777777" w:rsidR="00D01E15" w:rsidRPr="00AF4CB6" w:rsidRDefault="00D01E15" w:rsidP="004039A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5B628C53" w14:textId="3C07E38D" w:rsidR="004039A4" w:rsidRPr="00AF4CB6" w:rsidRDefault="00D01E15" w:rsidP="00643DC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2</w:t>
      </w:r>
      <w:r w:rsidRPr="00AF4CB6">
        <w:rPr>
          <w:rFonts w:eastAsia="Times New Roman" w:cstheme="minorHAnsi"/>
          <w:b/>
          <w:bCs/>
        </w:rPr>
        <w:t>6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5306B493" w14:textId="15B17CDB" w:rsidR="00643DCF" w:rsidRPr="00AF4CB6" w:rsidRDefault="00643DCF" w:rsidP="00643DCF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color w:val="666666"/>
          <w:shd w:val="clear" w:color="auto" w:fill="FFFFFF"/>
        </w:rPr>
        <w:t xml:space="preserve">8. </w:t>
      </w: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20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pompy, w których istnieje możliwość wgrania (na życzenie) biblioteki leków (do 40 oddziałów, do 40 kategorii leków, do 5000 procedur dozowania leków) w pełni dostosowanej do potrzeb Zamawiającego? Modyfikacja biblioteki możliwa jest przy użyciu opcjonalnego oprogramowania zewnętrznego.</w:t>
      </w:r>
    </w:p>
    <w:p w14:paraId="1816AADD" w14:textId="5E03BCF5" w:rsidR="00643DCF" w:rsidRPr="00AF4CB6" w:rsidRDefault="00643DCF" w:rsidP="00643DCF">
      <w:pPr>
        <w:spacing w:after="0" w:line="240" w:lineRule="auto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Odpowiedź:</w:t>
      </w:r>
      <w:r w:rsidRPr="00AF4CB6">
        <w:rPr>
          <w:rFonts w:eastAsia="Times New Roman" w:cstheme="minorHAnsi"/>
          <w:b/>
          <w:bCs/>
        </w:rPr>
        <w:t xml:space="preserve"> Zamawiający dopuszcza zaproponowane rozwiązanie.</w:t>
      </w:r>
    </w:p>
    <w:p w14:paraId="45E591B3" w14:textId="77777777" w:rsidR="00643DCF" w:rsidRPr="00AF4CB6" w:rsidRDefault="00643DCF" w:rsidP="00643DCF">
      <w:pPr>
        <w:spacing w:after="0" w:line="240" w:lineRule="auto"/>
        <w:rPr>
          <w:rFonts w:cstheme="minorHAnsi"/>
          <w:color w:val="666666"/>
          <w:shd w:val="clear" w:color="auto" w:fill="FFFFFF"/>
        </w:rPr>
      </w:pPr>
    </w:p>
    <w:p w14:paraId="7E645AAB" w14:textId="2A4C8C49" w:rsidR="00643DCF" w:rsidRPr="00AF4CB6" w:rsidRDefault="00643DCF" w:rsidP="00643DC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2</w:t>
      </w:r>
      <w:r w:rsidRPr="00AF4CB6">
        <w:rPr>
          <w:rFonts w:eastAsia="Times New Roman" w:cstheme="minorHAnsi"/>
          <w:b/>
          <w:bCs/>
        </w:rPr>
        <w:t>7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26FE826D" w14:textId="6183C618" w:rsidR="00643DCF" w:rsidRPr="00AF4CB6" w:rsidRDefault="00643DCF" w:rsidP="00643DCF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22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 nieposiadające trybu dawki nasycającej i mikro-infuzji? Wykonawca wyjaśnia, że oczekiwane parametry charakterystyczne dla tych infuzji są standardowo dostępne w pompach (które Wykonawca ma zamiar zaoferować) w ramach trybu infuzji ciągłej .</w:t>
      </w:r>
    </w:p>
    <w:p w14:paraId="6EF142E0" w14:textId="54102D1F" w:rsidR="00643DCF" w:rsidRPr="00AF4CB6" w:rsidRDefault="00643DCF" w:rsidP="00643DCF">
      <w:pPr>
        <w:spacing w:after="0" w:line="240" w:lineRule="auto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Odpowiedź: Zamawiający dopuszcza zaproponowane rozwiązanie.</w:t>
      </w:r>
    </w:p>
    <w:p w14:paraId="0B9FE5D1" w14:textId="77777777" w:rsidR="00643DCF" w:rsidRPr="00AF4CB6" w:rsidRDefault="00643DCF" w:rsidP="00643DCF">
      <w:pPr>
        <w:spacing w:after="0" w:line="240" w:lineRule="auto"/>
        <w:rPr>
          <w:rFonts w:eastAsia="Times New Roman" w:cstheme="minorHAnsi"/>
          <w:b/>
          <w:bCs/>
        </w:rPr>
      </w:pPr>
    </w:p>
    <w:p w14:paraId="58542107" w14:textId="14BF97E3" w:rsidR="00643DCF" w:rsidRPr="00AF4CB6" w:rsidRDefault="00643DCF" w:rsidP="00643DC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2</w:t>
      </w:r>
      <w:r w:rsidRPr="00AF4CB6">
        <w:rPr>
          <w:rFonts w:eastAsia="Times New Roman" w:cstheme="minorHAnsi"/>
          <w:b/>
          <w:bCs/>
        </w:rPr>
        <w:t>8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0A9C1D48" w14:textId="7B11F85A" w:rsidR="00643DCF" w:rsidRPr="00AF4CB6" w:rsidRDefault="00643DCF" w:rsidP="002B0DAA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23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 nieposiadające możliwości rozszerzenia oprogramowania o wskazane tryby?</w:t>
      </w:r>
    </w:p>
    <w:p w14:paraId="4939B5E1" w14:textId="7C88E976" w:rsidR="00643DCF" w:rsidRDefault="00643DCF" w:rsidP="002B0DAA">
      <w:pPr>
        <w:spacing w:after="0" w:line="240" w:lineRule="auto"/>
        <w:rPr>
          <w:rFonts w:cstheme="minorHAnsi"/>
          <w:b/>
          <w:bCs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t xml:space="preserve">Odpowiedź: </w:t>
      </w:r>
      <w:bookmarkStart w:id="20" w:name="_Hlk120606726"/>
      <w:r w:rsidRPr="00AF4CB6">
        <w:rPr>
          <w:rFonts w:cstheme="minorHAnsi"/>
          <w:b/>
          <w:bCs/>
          <w:color w:val="666666"/>
          <w:shd w:val="clear" w:color="auto" w:fill="FFFFFF"/>
        </w:rPr>
        <w:t>Zamawiający dopuszcza zaproponowane rozwiązanie.</w:t>
      </w:r>
      <w:bookmarkEnd w:id="20"/>
    </w:p>
    <w:p w14:paraId="2B714636" w14:textId="77777777" w:rsidR="002B0DAA" w:rsidRPr="00AF4CB6" w:rsidRDefault="002B0DAA" w:rsidP="002B0DAA">
      <w:pPr>
        <w:spacing w:after="0" w:line="240" w:lineRule="auto"/>
        <w:rPr>
          <w:rFonts w:cstheme="minorHAnsi"/>
          <w:b/>
          <w:bCs/>
          <w:color w:val="666666"/>
          <w:shd w:val="clear" w:color="auto" w:fill="FFFFFF"/>
        </w:rPr>
      </w:pPr>
    </w:p>
    <w:p w14:paraId="180BA34F" w14:textId="3024084B" w:rsidR="00643DCF" w:rsidRPr="00AF4CB6" w:rsidRDefault="00643DCF" w:rsidP="00643DC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>Pytanie nr 2</w:t>
      </w:r>
      <w:r w:rsidRPr="00AF4CB6">
        <w:rPr>
          <w:rFonts w:eastAsia="Times New Roman" w:cstheme="minorHAnsi"/>
          <w:b/>
          <w:bCs/>
        </w:rPr>
        <w:t>9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152B1B4B" w14:textId="3ABBA2B9" w:rsidR="00941976" w:rsidRPr="00AF4CB6" w:rsidRDefault="00941976" w:rsidP="00941976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lastRenderedPageBreak/>
        <w:t>Dot. parametru nr 24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Prosimy Zamawiającego o dopuszczenie pomp infuzyjnych z możliwością programowania progów ciśnienia okluzji przez użytkownika w zakresie 75-900 mmHg.</w:t>
      </w:r>
    </w:p>
    <w:p w14:paraId="73F6A89E" w14:textId="64FAD47E" w:rsidR="00941976" w:rsidRPr="00AF4CB6" w:rsidRDefault="00941976" w:rsidP="0094197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Odpowiedź: Nie, Zamawiający nie dopuści. Zgodnie z </w:t>
      </w:r>
      <w:proofErr w:type="spellStart"/>
      <w:r w:rsidRPr="00AF4CB6">
        <w:rPr>
          <w:rFonts w:eastAsia="Times New Roman" w:cstheme="minorHAnsi"/>
          <w:b/>
          <w:bCs/>
        </w:rPr>
        <w:t>o.p.z</w:t>
      </w:r>
      <w:proofErr w:type="spellEnd"/>
      <w:r w:rsidRPr="00AF4CB6">
        <w:rPr>
          <w:rFonts w:eastAsia="Times New Roman" w:cstheme="minorHAnsi"/>
          <w:b/>
          <w:bCs/>
        </w:rPr>
        <w:t>.</w:t>
      </w:r>
    </w:p>
    <w:p w14:paraId="05B6C2FD" w14:textId="77777777" w:rsidR="00C54B24" w:rsidRPr="00AF4CB6" w:rsidRDefault="00C54B24" w:rsidP="0094197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3AF3F66D" w14:textId="07B61B9D" w:rsidR="00941976" w:rsidRPr="00AF4CB6" w:rsidRDefault="00C54B24" w:rsidP="008E164F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F4CB6">
        <w:rPr>
          <w:rFonts w:eastAsia="Times New Roman" w:cstheme="minorHAnsi"/>
          <w:b/>
          <w:bCs/>
        </w:rPr>
        <w:t xml:space="preserve">Pytanie nr </w:t>
      </w:r>
      <w:r w:rsidRPr="00AF4CB6">
        <w:rPr>
          <w:rFonts w:eastAsia="Times New Roman" w:cstheme="minorHAnsi"/>
          <w:b/>
          <w:bCs/>
        </w:rPr>
        <w:t>30</w:t>
      </w:r>
      <w:r w:rsidRPr="00AF4CB6">
        <w:rPr>
          <w:rFonts w:eastAsia="Times New Roman" w:cstheme="minorHAnsi"/>
          <w:b/>
          <w:bCs/>
        </w:rPr>
        <w:t xml:space="preserve">.     </w:t>
      </w:r>
    </w:p>
    <w:p w14:paraId="1C734F65" w14:textId="398E7824" w:rsidR="008E164F" w:rsidRPr="00AF4CB6" w:rsidRDefault="008E164F" w:rsidP="008E164F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29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Wykonawca prosi o wykreślenie zapisu o alarmie nieprawidłowego mocowania strzykawki. Wykonawca wyjaśnia, że przedmiotem postępowania są pompy objętościowe.</w:t>
      </w:r>
    </w:p>
    <w:p w14:paraId="2D69BEDE" w14:textId="2A7DE6E9" w:rsidR="008E164F" w:rsidRPr="00AF4CB6" w:rsidRDefault="008E164F" w:rsidP="008E164F">
      <w:pPr>
        <w:spacing w:after="0" w:line="240" w:lineRule="auto"/>
        <w:rPr>
          <w:rFonts w:cstheme="minorHAnsi"/>
          <w:b/>
          <w:bCs/>
        </w:rPr>
      </w:pPr>
      <w:bookmarkStart w:id="21" w:name="_Hlk120606615"/>
      <w:r w:rsidRPr="00AF4CB6">
        <w:rPr>
          <w:rFonts w:cstheme="minorHAnsi"/>
          <w:b/>
          <w:bCs/>
        </w:rPr>
        <w:t>Odp</w:t>
      </w:r>
      <w:r w:rsidRPr="00AF4CB6">
        <w:rPr>
          <w:rFonts w:cstheme="minorHAnsi"/>
          <w:b/>
          <w:bCs/>
        </w:rPr>
        <w:t>owiedź</w:t>
      </w:r>
      <w:bookmarkEnd w:id="21"/>
      <w:r w:rsidRPr="00AF4CB6">
        <w:rPr>
          <w:rFonts w:cstheme="minorHAnsi"/>
          <w:b/>
          <w:bCs/>
        </w:rPr>
        <w:t>:</w:t>
      </w:r>
      <w:r w:rsidRPr="00AF4CB6">
        <w:rPr>
          <w:rFonts w:cstheme="minorHAnsi"/>
          <w:b/>
          <w:bCs/>
        </w:rPr>
        <w:t xml:space="preserve"> </w:t>
      </w:r>
      <w:r w:rsidRPr="00AF4CB6">
        <w:rPr>
          <w:rFonts w:cstheme="minorHAnsi"/>
          <w:b/>
          <w:bCs/>
        </w:rPr>
        <w:t>Z</w:t>
      </w:r>
      <w:r w:rsidRPr="00AF4CB6">
        <w:rPr>
          <w:rFonts w:cstheme="minorHAnsi"/>
          <w:b/>
          <w:bCs/>
        </w:rPr>
        <w:t>amawiający potwierdza omyłkę i wycofuje zapis ,,nieprawidłowe mocowanie strzykawki”</w:t>
      </w:r>
      <w:r w:rsidR="005F464A" w:rsidRPr="00AF4CB6">
        <w:rPr>
          <w:rFonts w:cstheme="minorHAnsi"/>
          <w:b/>
          <w:bCs/>
        </w:rPr>
        <w:t>.</w:t>
      </w:r>
    </w:p>
    <w:p w14:paraId="4AC98D50" w14:textId="77777777" w:rsidR="008E164F" w:rsidRPr="00AF4CB6" w:rsidRDefault="008E164F" w:rsidP="008E164F">
      <w:pPr>
        <w:spacing w:after="0" w:line="240" w:lineRule="auto"/>
        <w:rPr>
          <w:rFonts w:cstheme="minorHAnsi"/>
          <w:b/>
          <w:bCs/>
        </w:rPr>
      </w:pPr>
    </w:p>
    <w:p w14:paraId="7FD21599" w14:textId="5D62C4D1" w:rsidR="008E164F" w:rsidRPr="00AF4CB6" w:rsidRDefault="008E164F" w:rsidP="008E164F">
      <w:pPr>
        <w:shd w:val="clear" w:color="auto" w:fill="C5E0B3" w:themeFill="accent6" w:themeFillTint="66"/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eastAsia="Times New Roman" w:cstheme="minorHAnsi"/>
          <w:b/>
          <w:bCs/>
        </w:rPr>
        <w:t>Pytanie nr 3</w:t>
      </w:r>
      <w:r w:rsidRPr="00AF4CB6">
        <w:rPr>
          <w:rFonts w:eastAsia="Times New Roman" w:cstheme="minorHAnsi"/>
          <w:b/>
          <w:bCs/>
        </w:rPr>
        <w:t>1.</w:t>
      </w:r>
    </w:p>
    <w:p w14:paraId="018C6955" w14:textId="75E4D7B5" w:rsidR="008E164F" w:rsidRPr="00AF4CB6" w:rsidRDefault="008E164F" w:rsidP="008E164F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36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 w wadze max. 2,39 kg?</w:t>
      </w:r>
    </w:p>
    <w:p w14:paraId="66235166" w14:textId="329AFEA4" w:rsidR="00941976" w:rsidRPr="00AF4CB6" w:rsidRDefault="008E164F" w:rsidP="00941976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</w:rPr>
        <w:t>Odpowiedź:</w:t>
      </w:r>
      <w:r w:rsidRPr="00AF4CB6">
        <w:rPr>
          <w:rFonts w:cstheme="minorHAnsi"/>
          <w:b/>
          <w:bCs/>
        </w:rPr>
        <w:t xml:space="preserve"> </w:t>
      </w:r>
      <w:r w:rsidRPr="00AF4CB6">
        <w:rPr>
          <w:rFonts w:cstheme="minorHAnsi"/>
          <w:b/>
          <w:bCs/>
          <w:color w:val="666666"/>
          <w:shd w:val="clear" w:color="auto" w:fill="FFFFFF"/>
        </w:rPr>
        <w:t>Zamawiający dopuszcza zaproponowane rozwiązanie.</w:t>
      </w:r>
    </w:p>
    <w:p w14:paraId="46F1E4C9" w14:textId="77777777" w:rsidR="008E164F" w:rsidRPr="00AF4CB6" w:rsidRDefault="008E164F" w:rsidP="00941976">
      <w:pPr>
        <w:spacing w:after="0" w:line="240" w:lineRule="auto"/>
        <w:rPr>
          <w:rFonts w:cstheme="minorHAnsi"/>
          <w:color w:val="666666"/>
          <w:shd w:val="clear" w:color="auto" w:fill="FFFFFF"/>
        </w:rPr>
      </w:pPr>
    </w:p>
    <w:p w14:paraId="707A6699" w14:textId="12C88B77" w:rsidR="008E164F" w:rsidRPr="00AF4CB6" w:rsidRDefault="008E164F" w:rsidP="008E164F">
      <w:pPr>
        <w:shd w:val="clear" w:color="auto" w:fill="C5E0B3" w:themeFill="accent6" w:themeFillTint="66"/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eastAsia="Times New Roman" w:cstheme="minorHAnsi"/>
          <w:b/>
          <w:bCs/>
        </w:rPr>
        <w:t>Pytanie nr 3</w:t>
      </w:r>
      <w:r w:rsidRPr="00AF4CB6">
        <w:rPr>
          <w:rFonts w:eastAsia="Times New Roman" w:cstheme="minorHAnsi"/>
          <w:b/>
          <w:bCs/>
        </w:rPr>
        <w:t>2</w:t>
      </w:r>
      <w:r w:rsidRPr="00AF4CB6">
        <w:rPr>
          <w:rFonts w:eastAsia="Times New Roman" w:cstheme="minorHAnsi"/>
          <w:b/>
          <w:bCs/>
        </w:rPr>
        <w:t>.</w:t>
      </w:r>
    </w:p>
    <w:p w14:paraId="02B6E33F" w14:textId="27E7EC0D" w:rsidR="004039A4" w:rsidRPr="00AF4CB6" w:rsidRDefault="008E164F" w:rsidP="00643DC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38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dopuści pompy o współczynniku ochrony IP22?</w:t>
      </w:r>
    </w:p>
    <w:p w14:paraId="624D856F" w14:textId="01AD0EF7" w:rsidR="008E164F" w:rsidRPr="00AF4CB6" w:rsidRDefault="008E164F" w:rsidP="00643DC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r w:rsidRPr="00AF4CB6">
        <w:rPr>
          <w:rFonts w:cstheme="minorHAnsi"/>
          <w:b/>
          <w:bCs/>
        </w:rPr>
        <w:t>Odpowiedź</w:t>
      </w:r>
      <w:r w:rsidRPr="00AF4CB6">
        <w:rPr>
          <w:rFonts w:cstheme="minorHAnsi"/>
          <w:b/>
          <w:bCs/>
        </w:rPr>
        <w:t>:</w:t>
      </w:r>
      <w:r w:rsidRPr="00AF4CB6">
        <w:rPr>
          <w:rFonts w:eastAsia="Times New Roman" w:cstheme="minorHAnsi"/>
          <w:b/>
          <w:bCs/>
        </w:rPr>
        <w:t xml:space="preserve"> </w:t>
      </w:r>
      <w:r w:rsidRPr="00AF4CB6">
        <w:rPr>
          <w:rFonts w:eastAsia="Times New Roman" w:cstheme="minorHAnsi"/>
          <w:b/>
          <w:bCs/>
        </w:rPr>
        <w:t xml:space="preserve">Nie, Zamawiający nie dopuści. Zgodnie z </w:t>
      </w:r>
      <w:proofErr w:type="spellStart"/>
      <w:r w:rsidRPr="00AF4CB6">
        <w:rPr>
          <w:rFonts w:eastAsia="Times New Roman" w:cstheme="minorHAnsi"/>
          <w:b/>
          <w:bCs/>
        </w:rPr>
        <w:t>o.p.z</w:t>
      </w:r>
      <w:proofErr w:type="spellEnd"/>
      <w:r w:rsidRPr="00AF4CB6">
        <w:rPr>
          <w:rFonts w:eastAsia="Times New Roman" w:cstheme="minorHAnsi"/>
          <w:b/>
          <w:bCs/>
        </w:rPr>
        <w:t>.</w:t>
      </w:r>
    </w:p>
    <w:p w14:paraId="6723D67F" w14:textId="77777777" w:rsidR="007B65D9" w:rsidRPr="00AF4CB6" w:rsidRDefault="007B65D9" w:rsidP="00643DC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67C2C498" w14:textId="4399E32D" w:rsidR="007B65D9" w:rsidRPr="00AF4CB6" w:rsidRDefault="007B65D9" w:rsidP="007B65D9">
      <w:pPr>
        <w:shd w:val="clear" w:color="auto" w:fill="C5E0B3" w:themeFill="accent6" w:themeFillTint="66"/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eastAsia="Times New Roman" w:cstheme="minorHAnsi"/>
          <w:b/>
          <w:bCs/>
        </w:rPr>
        <w:t>Pytanie nr 3</w:t>
      </w:r>
      <w:r w:rsidRPr="00AF4CB6">
        <w:rPr>
          <w:rFonts w:eastAsia="Times New Roman" w:cstheme="minorHAnsi"/>
          <w:b/>
          <w:bCs/>
        </w:rPr>
        <w:t>3</w:t>
      </w:r>
      <w:r w:rsidRPr="00AF4CB6">
        <w:rPr>
          <w:rFonts w:eastAsia="Times New Roman" w:cstheme="minorHAnsi"/>
          <w:b/>
          <w:bCs/>
        </w:rPr>
        <w:t>.</w:t>
      </w:r>
    </w:p>
    <w:p w14:paraId="4D172DEF" w14:textId="18798238" w:rsidR="007B65D9" w:rsidRPr="00AF4CB6" w:rsidRDefault="007B65D9" w:rsidP="00004471">
      <w:pPr>
        <w:spacing w:after="0" w:line="240" w:lineRule="auto"/>
        <w:rPr>
          <w:rFonts w:cstheme="minorHAnsi"/>
          <w:color w:val="666666"/>
          <w:shd w:val="clear" w:color="auto" w:fill="FFFFFF"/>
        </w:rPr>
      </w:pPr>
      <w:r w:rsidRPr="00AF4CB6">
        <w:rPr>
          <w:rFonts w:cstheme="minorHAnsi"/>
          <w:b/>
          <w:bCs/>
          <w:color w:val="666666"/>
          <w:shd w:val="clear" w:color="auto" w:fill="FFFFFF"/>
        </w:rPr>
        <w:t>Dot. parametru nr 44 Załącznika nr 2</w:t>
      </w:r>
      <w:r w:rsidRPr="00AF4CB6">
        <w:rPr>
          <w:rFonts w:cstheme="minorHAnsi"/>
          <w:color w:val="666666"/>
          <w:shd w:val="clear" w:color="auto" w:fill="FFFFFF"/>
        </w:rPr>
        <w:t xml:space="preserve"> – Czy Zamawiający dopuszcza, aby w zestawie startowym zawarte były zestawy infuzyjne do żywienia dojelitowego kompatybilne z oferowanymi przez Wykonawcę pompami o parametrach jak w przesłanej karcie katalogowej (w załączeniu)?</w:t>
      </w:r>
    </w:p>
    <w:p w14:paraId="31B78053" w14:textId="6273AF08" w:rsidR="007B65D9" w:rsidRPr="00AF4CB6" w:rsidRDefault="00E57015" w:rsidP="0000447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AF4CB6">
        <w:rPr>
          <w:rFonts w:cstheme="minorHAnsi"/>
          <w:b/>
          <w:bCs/>
        </w:rPr>
        <w:t>Odpowiedź</w:t>
      </w:r>
      <w:r w:rsidRPr="00AF4CB6">
        <w:rPr>
          <w:rFonts w:cstheme="minorHAnsi"/>
          <w:b/>
          <w:bCs/>
        </w:rPr>
        <w:t>:</w:t>
      </w:r>
      <w:r w:rsidRPr="00AF4CB6">
        <w:rPr>
          <w:rFonts w:cstheme="minorHAnsi"/>
          <w:b/>
          <w:bCs/>
          <w:color w:val="666666"/>
          <w:shd w:val="clear" w:color="auto" w:fill="FFFFFF"/>
        </w:rPr>
        <w:t xml:space="preserve"> </w:t>
      </w:r>
      <w:r w:rsidRPr="00AF4CB6">
        <w:rPr>
          <w:rFonts w:cstheme="minorHAnsi"/>
          <w:b/>
          <w:bCs/>
          <w:color w:val="666666"/>
          <w:shd w:val="clear" w:color="auto" w:fill="FFFFFF"/>
        </w:rPr>
        <w:t>Zamawiający dopuszcza zaproponowane rozwiązanie.</w:t>
      </w:r>
    </w:p>
    <w:sectPr w:rsidR="007B65D9" w:rsidRPr="00AF4CB6" w:rsidSect="00B82DF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9EA9" w14:textId="77777777" w:rsidR="00000000" w:rsidRDefault="002B0DAA">
      <w:pPr>
        <w:spacing w:after="0" w:line="240" w:lineRule="auto"/>
      </w:pPr>
      <w:r>
        <w:separator/>
      </w:r>
    </w:p>
  </w:endnote>
  <w:endnote w:type="continuationSeparator" w:id="0">
    <w:p w14:paraId="01C0416B" w14:textId="77777777" w:rsidR="00000000" w:rsidRDefault="002B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ACF3" w14:textId="77777777" w:rsidR="00000000" w:rsidRDefault="002B0DAA">
      <w:pPr>
        <w:spacing w:after="0" w:line="240" w:lineRule="auto"/>
      </w:pPr>
      <w:r>
        <w:separator/>
      </w:r>
    </w:p>
  </w:footnote>
  <w:footnote w:type="continuationSeparator" w:id="0">
    <w:p w14:paraId="78B971D8" w14:textId="77777777" w:rsidR="00000000" w:rsidRDefault="002B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791C" w14:textId="77777777" w:rsidR="001E586A" w:rsidRDefault="00CC179F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FE139B" wp14:editId="2842F5FB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9AC0C" w14:textId="77777777" w:rsidR="00672294" w:rsidRDefault="00CC179F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99A70CB" wp14:editId="54E5D178">
                                <wp:extent cx="661906" cy="640759"/>
                                <wp:effectExtent l="19050" t="0" r="4844" b="0"/>
                                <wp:docPr id="3" name="Obraz 1" descr="D:\Zastep\100. PISMA\FIRMÓWKA\Wersja 2022\LogoCerta+zasady stosowania\LogoCerta+zasady stosowania\Logo1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Zastep\100. PISMA\FIRMÓWKA\Wersja 2022\LogoCerta+zasady stosowania\LogoCerta+zasady stosowania\Logo1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386" cy="645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0FA1CB81" wp14:editId="4D08BE59">
                                <wp:extent cx="538089" cy="935434"/>
                                <wp:effectExtent l="19050" t="0" r="0" b="0"/>
                                <wp:docPr id="2" name="Obraz 2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801" cy="945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B35CB" wp14:editId="08CBA84E">
                                <wp:extent cx="535014" cy="934278"/>
                                <wp:effectExtent l="19050" t="0" r="0" b="0"/>
                                <wp:docPr id="8" name="Obraz 8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7016" cy="937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E13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7.6pt;margin-top:-5.15pt;width:162.75pt;height:1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" filled="f" stroked="f">
              <v:textbox>
                <w:txbxContent>
                  <w:p w14:paraId="2259AC0C" w14:textId="77777777" w:rsidR="00672294" w:rsidRDefault="00CC179F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99A70CB" wp14:editId="54E5D178">
                          <wp:extent cx="661906" cy="640759"/>
                          <wp:effectExtent l="19050" t="0" r="4844" b="0"/>
                          <wp:docPr id="3" name="Obraz 1" descr="D:\Zastep\100. PISMA\FIRMÓWKA\Wersja 2022\LogoCerta+zasady stosowania\LogoCerta+zasady stosowania\Logo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Zastep\100. PISMA\FIRMÓWKA\Wersja 2022\LogoCerta+zasady stosowania\LogoCerta+zasady stosowania\Logo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386" cy="645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0FA1CB81" wp14:editId="4D08BE59">
                          <wp:extent cx="538089" cy="935434"/>
                          <wp:effectExtent l="19050" t="0" r="0" b="0"/>
                          <wp:docPr id="2" name="Obraz 2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801" cy="945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B35CB" wp14:editId="08CBA84E">
                          <wp:extent cx="535014" cy="934278"/>
                          <wp:effectExtent l="19050" t="0" r="0" b="0"/>
                          <wp:docPr id="8" name="Obraz 8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016" cy="937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35B67" wp14:editId="4C364141">
              <wp:simplePos x="0" y="0"/>
              <wp:positionH relativeFrom="column">
                <wp:posOffset>1141095</wp:posOffset>
              </wp:positionH>
              <wp:positionV relativeFrom="paragraph">
                <wp:posOffset>-65405</wp:posOffset>
              </wp:positionV>
              <wp:extent cx="3431540" cy="892175"/>
              <wp:effectExtent l="0" t="127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47FF9" w14:textId="77777777" w:rsidR="001E586A" w:rsidRPr="00B82DF3" w:rsidRDefault="00CC179F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2FAE1972" w14:textId="77777777" w:rsidR="001E586A" w:rsidRPr="00B82DF3" w:rsidRDefault="00CC179F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451307C6" w14:textId="77777777" w:rsidR="001E586A" w:rsidRPr="00B82DF3" w:rsidRDefault="00CC179F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061E1D36" w14:textId="77777777" w:rsidR="001E586A" w:rsidRPr="00B82DF3" w:rsidRDefault="00CC179F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4C5351C5" w14:textId="77777777" w:rsidR="001E586A" w:rsidRPr="00B82DF3" w:rsidRDefault="002B0DAA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35B67" id="Text Box 2" o:spid="_x0000_s1027" type="#_x0000_t202" style="position:absolute;margin-left:89.85pt;margin-top:-5.15pt;width:270.2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Dn7fZa3gAAAAsBAAAPAAAAZHJzL2Rv&#10;d25yZXYueG1sTI9BTsMwEEX3SNzBGiQ2qLWTQk1DnAqQQN229ABOMk0i4nEUu016e4YVLL/+0583&#10;+XZ2vbjgGDpPBpKlAoFU+bqjxsDx62PxDCJES7XtPaGBKwbYFrc3uc1qP9EeL4fYCB6hkFkDbYxD&#10;JmWoWnQ2LP2AxN3Jj85GjmMj69FOPO56mSq1ls52xBdaO+B7i9X34ewMnHbTw9NmKj/jUe8f12+2&#10;06W/GnN/N7++gIg4xz8YfvVZHQp2Kv2Z6iB6znqjGTWwSNQKBBM6VQmIkquVSkEWufz/Q/ED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5+32Wt4AAAALAQAADwAAAAAAAAAAAAAAAABQ&#10;BAAAZHJzL2Rvd25yZXYueG1sUEsFBgAAAAAEAAQA8wAAAFsFAAAAAA==&#10;" stroked="f">
              <v:textbox>
                <w:txbxContent>
                  <w:p w14:paraId="08047FF9" w14:textId="77777777" w:rsidR="001E586A" w:rsidRPr="00B82DF3" w:rsidRDefault="00CC179F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2FAE1972" w14:textId="77777777" w:rsidR="001E586A" w:rsidRPr="00B82DF3" w:rsidRDefault="00CC179F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451307C6" w14:textId="77777777" w:rsidR="001E586A" w:rsidRPr="00B82DF3" w:rsidRDefault="00CC179F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061E1D36" w14:textId="77777777" w:rsidR="001E586A" w:rsidRPr="00B82DF3" w:rsidRDefault="00CC179F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4C5351C5" w14:textId="77777777" w:rsidR="001E586A" w:rsidRPr="00B82DF3" w:rsidRDefault="002B0DAA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inline distT="0" distB="0" distL="0" distR="0" wp14:anchorId="5872355A" wp14:editId="30759643">
          <wp:extent cx="1021245" cy="640873"/>
          <wp:effectExtent l="19050" t="0" r="7455" b="0"/>
          <wp:docPr id="7" name="Obraz 7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28" cy="640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2DF3">
      <w:rPr>
        <w:rFonts w:ascii="Times New Roman" w:hAnsi="Times New Roman"/>
      </w:rPr>
      <w:tab/>
    </w:r>
  </w:p>
  <w:p w14:paraId="770AE9C8" w14:textId="77777777" w:rsidR="00A379F4" w:rsidRPr="00B82DF3" w:rsidRDefault="002B0DAA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1E586A" w:rsidRPr="00B82DF3" w14:paraId="20D66AA2" w14:textId="77777777">
      <w:trPr>
        <w:cantSplit/>
      </w:trPr>
      <w:tc>
        <w:tcPr>
          <w:tcW w:w="1204" w:type="dxa"/>
        </w:tcPr>
        <w:p w14:paraId="78B789D9" w14:textId="77777777" w:rsidR="001E586A" w:rsidRPr="00B82DF3" w:rsidRDefault="00CC179F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34305520" w14:textId="77777777" w:rsidR="001E586A" w:rsidRPr="00B82DF3" w:rsidRDefault="00CC179F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3D3E79E0" w14:textId="77777777" w:rsidR="001E586A" w:rsidRPr="00B82DF3" w:rsidRDefault="002B0DA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13C3ECE5" w14:textId="77777777">
      <w:trPr>
        <w:cantSplit/>
      </w:trPr>
      <w:tc>
        <w:tcPr>
          <w:tcW w:w="1204" w:type="dxa"/>
        </w:tcPr>
        <w:p w14:paraId="5CC57DAD" w14:textId="77777777" w:rsidR="001E586A" w:rsidRPr="00B82DF3" w:rsidRDefault="00CC179F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1F7331DD" w14:textId="77777777" w:rsidR="001E586A" w:rsidRPr="00B82DF3" w:rsidRDefault="00CC179F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214CA0DC" w14:textId="77777777" w:rsidR="001E586A" w:rsidRPr="00B82DF3" w:rsidRDefault="002B0DA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4C9B74E9" w14:textId="77777777">
      <w:tc>
        <w:tcPr>
          <w:tcW w:w="1204" w:type="dxa"/>
        </w:tcPr>
        <w:p w14:paraId="5E63BFEB" w14:textId="77777777" w:rsidR="001E586A" w:rsidRPr="00B82DF3" w:rsidRDefault="00CC179F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33C67316" w14:textId="77777777" w:rsidR="001E586A" w:rsidRPr="00B82DF3" w:rsidRDefault="00CC179F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5F39EF3A" w14:textId="77777777" w:rsidR="001E586A" w:rsidRPr="00B82DF3" w:rsidRDefault="002B0DA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359B5A5A" w14:textId="77777777" w:rsidTr="00133D11">
      <w:trPr>
        <w:trHeight w:val="175"/>
      </w:trPr>
      <w:tc>
        <w:tcPr>
          <w:tcW w:w="1204" w:type="dxa"/>
        </w:tcPr>
        <w:p w14:paraId="02E0FD9E" w14:textId="77777777" w:rsidR="001E586A" w:rsidRPr="00B82DF3" w:rsidRDefault="00CC179F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0C6E4A41" w14:textId="77777777" w:rsidR="001E586A" w:rsidRPr="00B82DF3" w:rsidRDefault="00CC179F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7E234766" w14:textId="77777777" w:rsidR="001E586A" w:rsidRPr="00B82DF3" w:rsidRDefault="002B0DA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2A771633" w14:textId="77777777" w:rsidR="001E586A" w:rsidRPr="00B82DF3" w:rsidRDefault="002B0DA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2E2C7895" w14:textId="77777777">
      <w:tc>
        <w:tcPr>
          <w:tcW w:w="1204" w:type="dxa"/>
        </w:tcPr>
        <w:p w14:paraId="23E5EE89" w14:textId="77777777" w:rsidR="001E586A" w:rsidRPr="00AF7D22" w:rsidRDefault="002B0DAA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46FCCE51" w14:textId="77777777" w:rsidR="001E586A" w:rsidRPr="00B82DF3" w:rsidRDefault="00CC179F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6B83DD61" w14:textId="77777777" w:rsidR="001E586A" w:rsidRPr="00B82DF3" w:rsidRDefault="002B0DA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3CD0B7EB" w14:textId="77777777" w:rsidR="001E586A" w:rsidRPr="00B82DF3" w:rsidRDefault="002B0DA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7B1AA72B" w14:textId="77777777" w:rsidR="001E586A" w:rsidRPr="00B82DF3" w:rsidRDefault="00CC179F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256A4" wp14:editId="1C92A44D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025A1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509C"/>
    <w:multiLevelType w:val="hybridMultilevel"/>
    <w:tmpl w:val="378C722C"/>
    <w:lvl w:ilvl="0" w:tplc="3552FC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A74CE"/>
    <w:multiLevelType w:val="hybridMultilevel"/>
    <w:tmpl w:val="6588AD40"/>
    <w:lvl w:ilvl="0" w:tplc="19CE41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B15F43"/>
    <w:multiLevelType w:val="hybridMultilevel"/>
    <w:tmpl w:val="8AA8EF6E"/>
    <w:lvl w:ilvl="0" w:tplc="830CCC80">
      <w:start w:val="1"/>
      <w:numFmt w:val="decimal"/>
      <w:lvlText w:val="Pytanie nr %1."/>
      <w:lvlJc w:val="left"/>
      <w:pPr>
        <w:ind w:left="135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11326">
    <w:abstractNumId w:val="2"/>
  </w:num>
  <w:num w:numId="2" w16cid:durableId="944768053">
    <w:abstractNumId w:val="0"/>
  </w:num>
  <w:num w:numId="3" w16cid:durableId="1138954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9F"/>
    <w:rsid w:val="00004471"/>
    <w:rsid w:val="0006358C"/>
    <w:rsid w:val="00066DC5"/>
    <w:rsid w:val="001978D4"/>
    <w:rsid w:val="00211285"/>
    <w:rsid w:val="00291E3A"/>
    <w:rsid w:val="0029382A"/>
    <w:rsid w:val="002B0DAA"/>
    <w:rsid w:val="002C0D99"/>
    <w:rsid w:val="002E22B9"/>
    <w:rsid w:val="004039A4"/>
    <w:rsid w:val="00450279"/>
    <w:rsid w:val="00482F65"/>
    <w:rsid w:val="00534085"/>
    <w:rsid w:val="00547770"/>
    <w:rsid w:val="00577F5F"/>
    <w:rsid w:val="005810C1"/>
    <w:rsid w:val="005F464A"/>
    <w:rsid w:val="00643DCF"/>
    <w:rsid w:val="0065627E"/>
    <w:rsid w:val="007118F5"/>
    <w:rsid w:val="00712AAF"/>
    <w:rsid w:val="00744814"/>
    <w:rsid w:val="00746318"/>
    <w:rsid w:val="007B65D9"/>
    <w:rsid w:val="007C075D"/>
    <w:rsid w:val="0084078B"/>
    <w:rsid w:val="00870C54"/>
    <w:rsid w:val="008721F0"/>
    <w:rsid w:val="008E164F"/>
    <w:rsid w:val="00941976"/>
    <w:rsid w:val="00963CB1"/>
    <w:rsid w:val="00AF4CB6"/>
    <w:rsid w:val="00C31DB5"/>
    <w:rsid w:val="00C54B24"/>
    <w:rsid w:val="00CC179F"/>
    <w:rsid w:val="00D01E15"/>
    <w:rsid w:val="00D40085"/>
    <w:rsid w:val="00E06EAD"/>
    <w:rsid w:val="00E57015"/>
    <w:rsid w:val="00E93446"/>
    <w:rsid w:val="00F061DA"/>
    <w:rsid w:val="00F0711A"/>
    <w:rsid w:val="00F263B4"/>
    <w:rsid w:val="00F7681F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4F8C"/>
  <w15:chartTrackingRefBased/>
  <w15:docId w15:val="{0A8F4116-E0A6-4A83-B7D8-69602FE8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79F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C17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CC179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4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42</cp:revision>
  <dcterms:created xsi:type="dcterms:W3CDTF">2022-11-28T13:20:00Z</dcterms:created>
  <dcterms:modified xsi:type="dcterms:W3CDTF">2022-11-29T09:14:00Z</dcterms:modified>
</cp:coreProperties>
</file>