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4E5632" w14:paraId="1B977565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CB782F2" w14:textId="77777777" w:rsidR="004E5632" w:rsidRDefault="006828F3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7277D5E" w14:textId="77777777" w:rsidR="004E5632" w:rsidRDefault="006828F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310157F1" w14:textId="77777777" w:rsidR="004E5632" w:rsidRDefault="006828F3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1C7F6A0D" w14:textId="77777777" w:rsidR="004E5632" w:rsidRDefault="006828F3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08D6304" wp14:editId="0B1C732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3DB4" w14:textId="77777777" w:rsidR="004E5632" w:rsidRDefault="004E5632">
      <w:pPr>
        <w:jc w:val="center"/>
        <w:rPr>
          <w:rFonts w:ascii="Cambria" w:hAnsi="Cambria"/>
          <w:b/>
          <w:i/>
          <w:color w:val="000000" w:themeColor="text1"/>
        </w:rPr>
      </w:pPr>
    </w:p>
    <w:p w14:paraId="268FF916" w14:textId="77777777" w:rsidR="004E5632" w:rsidRDefault="004E5632">
      <w:pPr>
        <w:jc w:val="center"/>
        <w:rPr>
          <w:rFonts w:ascii="Cambria" w:hAnsi="Cambria"/>
          <w:b/>
          <w:i/>
          <w:color w:val="000000" w:themeColor="text1"/>
        </w:rPr>
      </w:pPr>
    </w:p>
    <w:p w14:paraId="7C537A89" w14:textId="77777777" w:rsidR="004E5632" w:rsidRDefault="006828F3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2990C6CB" w14:textId="77777777" w:rsidR="004E5632" w:rsidRDefault="004E563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32271850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20DC823E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467D3B72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D5E63B9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39248BD8" w14:textId="77777777" w:rsidR="004E5632" w:rsidRDefault="004E563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4A15BCED" w14:textId="77777777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3EFDB9AC" w14:textId="2C0448F1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„Wykonywanie </w:t>
      </w:r>
      <w:r>
        <w:rPr>
          <w:rFonts w:asciiTheme="majorHAnsi" w:hAnsiTheme="majorHAnsi"/>
          <w:color w:val="FF0000"/>
          <w:sz w:val="24"/>
          <w:szCs w:val="24"/>
        </w:rPr>
        <w:t>robót remontowych dekarskich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26C8D2B4" w14:textId="3FDB9AAD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 budynkach i lokalach w zarządzie ZGM w Lubawce w 2025 roku</w:t>
      </w:r>
      <w:r w:rsidR="009A4810">
        <w:rPr>
          <w:rFonts w:asciiTheme="majorHAnsi" w:hAnsiTheme="majorHAnsi"/>
          <w:color w:val="000000" w:themeColor="text1"/>
          <w:sz w:val="24"/>
          <w:szCs w:val="24"/>
        </w:rPr>
        <w:t xml:space="preserve"> – II postępowanie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0148075B" w14:textId="77777777" w:rsidR="004E5632" w:rsidRDefault="004E563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34ED7DE" w14:textId="77777777" w:rsidR="004E5632" w:rsidRDefault="004E563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2BC4720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4C017602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t.j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. Dz. U. 2024 r, poz. 1320 z 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późń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6F190D54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2F215138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2C359501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Przedmiotem zamówienia jest wykonywanie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robót remontowych dekarskich (</w:t>
      </w:r>
      <w:r>
        <w:rPr>
          <w:rFonts w:ascii="Cambria" w:hAnsi="Cambria"/>
          <w:snapToGrid w:val="0"/>
          <w:color w:val="FF0000"/>
          <w:sz w:val="22"/>
          <w:szCs w:val="22"/>
        </w:rPr>
        <w:t>naprawa pokryć dachowych, konserwacja i wymiana rynien i rur spustowych, przemurowania i otynkowania kominów ponad dachem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)</w:t>
      </w:r>
      <w:r>
        <w:rPr>
          <w:rFonts w:ascii="Cambria" w:hAnsi="Cambria" w:cs="Cambria"/>
          <w:snapToGrid w:val="0"/>
          <w:color w:val="00B05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budynkach i lokalach komunalnych i budynkach wspólnot mieszkaniowych będących w zarządzie ZGM w Lubawce w 2025 roku.</w:t>
      </w:r>
    </w:p>
    <w:p w14:paraId="1EA22207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4D003824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1C768F80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ramach składanej oferty Wykonawca przedstawi następujące składniki ceny i narzuty:</w:t>
      </w:r>
    </w:p>
    <w:p w14:paraId="0B6BF3DA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Roboczogodzina netto: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zł</w:t>
      </w:r>
    </w:p>
    <w:p w14:paraId="47769736" w14:textId="654BCEC3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pośrednie: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2B93C21E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Zysk: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5E8AC805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zakupu: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0D2860D4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Koszt 1 m-g pracy podnośnika koszowego: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611765E7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59AD344B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64BC183B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1EFA7A5C" w14:textId="77777777" w:rsidR="004E5632" w:rsidRDefault="006828F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Termin wykonania zamówienia: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od dnia podpisania umowy do dnia 31.12.2025 r</w:t>
      </w:r>
    </w:p>
    <w:p w14:paraId="0A34D69E" w14:textId="77777777" w:rsidR="004E5632" w:rsidRDefault="006828F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281A31E8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0FF96834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6E1F3AFA" w14:textId="77777777" w:rsidR="004E5632" w:rsidRDefault="006828F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jedynie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stawkę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lastRenderedPageBreak/>
        <w:t>roboczogodziny wraz z narzutami (bez podatku VAT)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zaproponowaną przez Oferenta.</w:t>
      </w:r>
    </w:p>
    <w:p w14:paraId="3F26697A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FA95373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5DF32C5B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54F98722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03C208A9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45D2DEB0" w14:textId="77777777" w:rsidR="004E5632" w:rsidRDefault="006828F3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45B5CE9E" w14:textId="77777777" w:rsidR="004E5632" w:rsidRDefault="004E563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AC46494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0B537229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1B4F540E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4D5869AA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posiadają wiedzę i doświadczenie,</w:t>
      </w:r>
    </w:p>
    <w:p w14:paraId="53DA6AA9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7D3AAF4E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znajdują się w sytuacji ekonomicznej i finansowej zapewniającej wykonanie zamówienia.</w:t>
      </w:r>
    </w:p>
    <w:p w14:paraId="4F644257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5451D8F3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opłaconą polisę</w:t>
      </w:r>
      <w:r>
        <w:rPr>
          <w:rFonts w:ascii="Cambria" w:hAnsi="Cambria" w:cs="Cambria"/>
          <w:color w:val="000000" w:themeColor="text1"/>
          <w:sz w:val="22"/>
          <w:szCs w:val="22"/>
        </w:rPr>
        <w:t>, a w przypadku jej braku inny dokument potwierdzający, że Wykonawca jest ubezpieczony od odpowiedzialności cywilnej w zakresie prowadzonej działalności gospodarczej,</w:t>
      </w:r>
    </w:p>
    <w:p w14:paraId="62FCB7D8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świadectwo kwalifikacji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do zajmowania się eksploatacją urządzeń, instalacji i sieci na stanowisku eksploatacji,</w:t>
      </w:r>
    </w:p>
    <w:p w14:paraId="1425C3F2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="Cambria" w:hAnsi="Cambria" w:cs="Cambria"/>
          <w:color w:val="000000" w:themeColor="text1"/>
          <w:sz w:val="22"/>
          <w:szCs w:val="22"/>
        </w:rPr>
        <w:t>,</w:t>
      </w:r>
    </w:p>
    <w:p w14:paraId="07DAD2AA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3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70D07CA0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094A0129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771B3F42" w14:textId="77777777" w:rsidR="004E5632" w:rsidRDefault="004E563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B56BE1C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79C8312E" w14:textId="77777777" w:rsidR="004E5632" w:rsidRDefault="006828F3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1013990A" w14:textId="77777777" w:rsidR="004E5632" w:rsidRDefault="006828F3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0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AE2DAB0" w14:textId="5B5F8750" w:rsidR="004E5632" w:rsidRDefault="006828F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 w:rsidR="009A4810">
        <w:rPr>
          <w:rFonts w:ascii="Cambria" w:hAnsi="Cambria" w:cs="Cambria"/>
          <w:b/>
          <w:color w:val="000000" w:themeColor="text1"/>
          <w:sz w:val="22"/>
          <w:szCs w:val="22"/>
        </w:rPr>
        <w:t>20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.01.2025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4BEC8BC5" w14:textId="77777777" w:rsidR="004E5632" w:rsidRDefault="006828F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4CBAEBBE" w14:textId="77777777" w:rsidR="004E5632" w:rsidRDefault="006828F3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1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39F2B66F" w14:textId="77777777" w:rsidR="004E5632" w:rsidRDefault="006828F3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Guguł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2F4D9512" w14:textId="77777777" w:rsidR="004E5632" w:rsidRDefault="004E5632">
      <w:pPr>
        <w:pStyle w:val="Akapitzlist"/>
        <w:spacing w:line="276" w:lineRule="auto"/>
        <w:ind w:left="0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4E5C97B9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51357949" w14:textId="77777777" w:rsidR="004E5632" w:rsidRDefault="006828F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0B7AC0A3" w14:textId="77777777" w:rsidR="004E5632" w:rsidRDefault="006828F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7F3CDBE4" w14:textId="77777777" w:rsidR="004E5632" w:rsidRDefault="006828F3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Wykonawca będzie związany złożoną ofertą przez okres 30 dni. Bieg terminu związania ofertą rozpoczyna się wraz z upływem terminu składania ofert.</w:t>
      </w:r>
    </w:p>
    <w:p w14:paraId="5CCCC040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35F82BFF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0CBC99D3" w14:textId="77777777" w:rsidR="004E5632" w:rsidRDefault="006828F3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3A65F25E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740FDB42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1F5B6E63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1A685BD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wykaz budynków</w:t>
      </w:r>
    </w:p>
    <w:p w14:paraId="3C6558DC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583653DB" w14:textId="77777777" w:rsidR="009A4810" w:rsidRDefault="009A4810" w:rsidP="009A4810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13.01.2025 r</w:t>
      </w:r>
    </w:p>
    <w:p w14:paraId="373BD9AB" w14:textId="77777777" w:rsidR="009A4810" w:rsidRDefault="009A4810" w:rsidP="009A4810">
      <w:pPr>
        <w:rPr>
          <w:rFonts w:ascii="Cambria" w:hAnsi="Cambria" w:cs="Cambria"/>
          <w:color w:val="000000" w:themeColor="text1"/>
          <w:sz w:val="22"/>
          <w:szCs w:val="22"/>
        </w:rPr>
      </w:pPr>
    </w:p>
    <w:p w14:paraId="0E1A382F" w14:textId="77777777" w:rsidR="009A4810" w:rsidRDefault="009A4810" w:rsidP="009A4810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A4810" w14:paraId="51B66F50" w14:textId="77777777" w:rsidTr="00360E07">
        <w:tc>
          <w:tcPr>
            <w:tcW w:w="4889" w:type="dxa"/>
          </w:tcPr>
          <w:p w14:paraId="1EEA2C5B" w14:textId="77777777" w:rsidR="009A4810" w:rsidRDefault="009A4810" w:rsidP="00360E07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8B46B43" w14:textId="77777777" w:rsidR="009A4810" w:rsidRDefault="009A4810" w:rsidP="00360E07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Zastępca Kierownika</w:t>
            </w:r>
          </w:p>
          <w:p w14:paraId="5C83B8C3" w14:textId="77777777" w:rsidR="009A4810" w:rsidRDefault="009A4810" w:rsidP="00360E07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453FF5C" w14:textId="77777777" w:rsidR="009A4810" w:rsidRDefault="009A4810" w:rsidP="00360E07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5784330" w14:textId="77777777" w:rsidR="009A4810" w:rsidRDefault="009A4810" w:rsidP="00360E07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 xml:space="preserve">/-/ Edyta </w:t>
            </w:r>
            <w:proofErr w:type="spellStart"/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Guguł</w:t>
            </w:r>
            <w:proofErr w:type="spellEnd"/>
          </w:p>
        </w:tc>
      </w:tr>
    </w:tbl>
    <w:p w14:paraId="5ED938F6" w14:textId="77777777" w:rsidR="009A4810" w:rsidRDefault="009A4810" w:rsidP="009A4810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p w14:paraId="2C1BC626" w14:textId="77777777" w:rsidR="004E5632" w:rsidRDefault="004E5632" w:rsidP="009A4810">
      <w:pPr>
        <w:widowControl w:val="0"/>
        <w:spacing w:line="276" w:lineRule="auto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4E5632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0A4B" w14:textId="77777777" w:rsidR="006828F3" w:rsidRDefault="006828F3">
      <w:r>
        <w:separator/>
      </w:r>
    </w:p>
  </w:endnote>
  <w:endnote w:type="continuationSeparator" w:id="0">
    <w:p w14:paraId="5270BE60" w14:textId="77777777" w:rsidR="006828F3" w:rsidRDefault="0068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975247F" w14:textId="77777777" w:rsidR="004E5632" w:rsidRDefault="006828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05E8F0" w14:textId="77777777" w:rsidR="004E5632" w:rsidRDefault="004E5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F4DE" w14:textId="77777777" w:rsidR="006828F3" w:rsidRDefault="006828F3">
      <w:r>
        <w:separator/>
      </w:r>
    </w:p>
  </w:footnote>
  <w:footnote w:type="continuationSeparator" w:id="0">
    <w:p w14:paraId="67F8CC0D" w14:textId="77777777" w:rsidR="006828F3" w:rsidRDefault="0068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4428933">
    <w:abstractNumId w:val="0"/>
  </w:num>
  <w:num w:numId="2" w16cid:durableId="1131828130">
    <w:abstractNumId w:val="5"/>
  </w:num>
  <w:num w:numId="3" w16cid:durableId="1065446397">
    <w:abstractNumId w:val="3"/>
  </w:num>
  <w:num w:numId="4" w16cid:durableId="360934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8281184">
    <w:abstractNumId w:val="7"/>
  </w:num>
  <w:num w:numId="6" w16cid:durableId="874848664">
    <w:abstractNumId w:val="2"/>
  </w:num>
  <w:num w:numId="7" w16cid:durableId="1032538916">
    <w:abstractNumId w:val="1"/>
  </w:num>
  <w:num w:numId="8" w16cid:durableId="1397238479">
    <w:abstractNumId w:val="4"/>
  </w:num>
  <w:num w:numId="9" w16cid:durableId="2134786316">
    <w:abstractNumId w:val="8"/>
  </w:num>
  <w:num w:numId="10" w16cid:durableId="812405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52D1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632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28F3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4810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1297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16A35212"/>
    <w:rsid w:val="184B5B6A"/>
    <w:rsid w:val="18CA3EB9"/>
    <w:rsid w:val="1BE44CF7"/>
    <w:rsid w:val="20602CAB"/>
    <w:rsid w:val="23CF53F5"/>
    <w:rsid w:val="27A24E02"/>
    <w:rsid w:val="2ABF1FF9"/>
    <w:rsid w:val="2CDA026E"/>
    <w:rsid w:val="341E62E5"/>
    <w:rsid w:val="38627D9E"/>
    <w:rsid w:val="38751540"/>
    <w:rsid w:val="3D212EDB"/>
    <w:rsid w:val="3DC0045B"/>
    <w:rsid w:val="46E531DB"/>
    <w:rsid w:val="4FE33B1E"/>
    <w:rsid w:val="51F85787"/>
    <w:rsid w:val="522651DE"/>
    <w:rsid w:val="5250749B"/>
    <w:rsid w:val="541158D7"/>
    <w:rsid w:val="61E4109A"/>
    <w:rsid w:val="63E71B40"/>
    <w:rsid w:val="6E025E88"/>
    <w:rsid w:val="76994871"/>
    <w:rsid w:val="783817C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5398"/>
  <w15:docId w15:val="{288E3B18-24D5-47F3-AE1F-AF4BC1C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hyperlink" Target="mailto:edyta.gugul@zgm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5556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309</cp:revision>
  <cp:lastPrinted>2019-02-14T08:39:00Z</cp:lastPrinted>
  <dcterms:created xsi:type="dcterms:W3CDTF">2019-02-11T19:01:00Z</dcterms:created>
  <dcterms:modified xsi:type="dcterms:W3CDTF">2025-01-13T10:30:00Z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1DA32F3642394F81BCC2B938C569AB7C</vt:lpwstr>
  </property>
</Properties>
</file>