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52" w:rsidRDefault="00F92952" w:rsidP="007F248E">
      <w:pPr>
        <w:pStyle w:val="Tekstpodstawowy"/>
        <w:ind w:right="521"/>
      </w:pPr>
    </w:p>
    <w:p w:rsidR="00F92952" w:rsidRDefault="00F92952" w:rsidP="007F248E">
      <w:pPr>
        <w:pStyle w:val="Tekstpodstawowy"/>
        <w:spacing w:before="46"/>
        <w:ind w:left="5756" w:right="521"/>
        <w:jc w:val="center"/>
      </w:pPr>
    </w:p>
    <w:p w:rsidR="00F92952" w:rsidRDefault="00F92952" w:rsidP="007F248E">
      <w:pPr>
        <w:pStyle w:val="Tekstpodstawowy"/>
        <w:spacing w:before="59"/>
        <w:ind w:right="521"/>
      </w:pPr>
    </w:p>
    <w:p w:rsidR="00F92952" w:rsidRDefault="00F92952" w:rsidP="007F248E">
      <w:pPr>
        <w:pStyle w:val="Tekstpodstawowy"/>
        <w:spacing w:before="59"/>
        <w:ind w:right="521"/>
      </w:pPr>
    </w:p>
    <w:p w:rsidR="00F92952" w:rsidRDefault="00CC1920" w:rsidP="007F248E">
      <w:pPr>
        <w:pStyle w:val="TreA"/>
        <w:ind w:left="3782" w:right="521"/>
        <w:jc w:val="right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Załącznik</w:t>
      </w:r>
      <w:r>
        <w:rPr>
          <w:rFonts w:ascii="Arial" w:hAnsi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nr</w:t>
      </w:r>
      <w:r>
        <w:rPr>
          <w:rFonts w:ascii="Arial" w:hAnsi="Arial"/>
          <w:i/>
          <w:iCs/>
          <w:spacing w:val="-7"/>
          <w:sz w:val="20"/>
          <w:szCs w:val="20"/>
        </w:rPr>
        <w:t xml:space="preserve"> </w:t>
      </w:r>
      <w:r w:rsidR="00EF71CD">
        <w:rPr>
          <w:rFonts w:ascii="Arial" w:hAnsi="Arial"/>
          <w:i/>
          <w:iCs/>
          <w:sz w:val="20"/>
          <w:szCs w:val="20"/>
        </w:rPr>
        <w:t>1</w:t>
      </w:r>
      <w:r w:rsidR="001F4450">
        <w:rPr>
          <w:rFonts w:ascii="Arial" w:hAnsi="Arial"/>
          <w:i/>
          <w:iCs/>
          <w:sz w:val="20"/>
          <w:szCs w:val="20"/>
        </w:rPr>
        <w:t xml:space="preserve"> </w:t>
      </w:r>
      <w:r>
        <w:rPr>
          <w:rFonts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do</w:t>
      </w:r>
      <w:r>
        <w:rPr>
          <w:rFonts w:ascii="Arial" w:hAnsi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  <w:lang w:val="de-DE"/>
        </w:rPr>
        <w:t>SWZ</w:t>
      </w:r>
      <w:r>
        <w:rPr>
          <w:rFonts w:ascii="Arial" w:hAnsi="Arial"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–</w:t>
      </w:r>
      <w:r>
        <w:rPr>
          <w:rFonts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Szczegółowy</w:t>
      </w:r>
      <w:r>
        <w:rPr>
          <w:rFonts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opis</w:t>
      </w:r>
      <w:r>
        <w:rPr>
          <w:rFonts w:ascii="Arial" w:hAnsi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przedmiotu</w:t>
      </w:r>
      <w:r>
        <w:rPr>
          <w:rFonts w:ascii="Arial" w:hAnsi="Arial"/>
          <w:i/>
          <w:iCs/>
          <w:spacing w:val="-2"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iCs/>
          <w:sz w:val="20"/>
          <w:szCs w:val="20"/>
        </w:rPr>
        <w:t>zam</w:t>
      </w:r>
      <w:proofErr w:type="spellEnd"/>
      <w:r>
        <w:rPr>
          <w:rFonts w:ascii="Arial" w:hAnsi="Arial"/>
          <w:i/>
          <w:iCs/>
          <w:sz w:val="20"/>
          <w:szCs w:val="20"/>
          <w:lang w:val="es-ES_tradnl"/>
        </w:rPr>
        <w:t>ó</w:t>
      </w:r>
      <w:proofErr w:type="spellStart"/>
      <w:r>
        <w:rPr>
          <w:rFonts w:ascii="Arial" w:hAnsi="Arial"/>
          <w:i/>
          <w:iCs/>
          <w:sz w:val="20"/>
          <w:szCs w:val="20"/>
        </w:rPr>
        <w:t>wienia</w:t>
      </w:r>
      <w:proofErr w:type="spellEnd"/>
    </w:p>
    <w:p w:rsidR="00F92952" w:rsidRDefault="00F92952" w:rsidP="007F248E">
      <w:pPr>
        <w:pStyle w:val="Tekstpodstawowy"/>
        <w:ind w:right="521"/>
        <w:rPr>
          <w:i/>
          <w:iCs/>
        </w:rPr>
      </w:pPr>
    </w:p>
    <w:p w:rsidR="00F92952" w:rsidRDefault="00F92952" w:rsidP="007F248E">
      <w:pPr>
        <w:pStyle w:val="Tekstpodstawowy"/>
        <w:spacing w:before="102"/>
        <w:ind w:right="521"/>
        <w:rPr>
          <w:i/>
          <w:iCs/>
        </w:rPr>
      </w:pPr>
    </w:p>
    <w:p w:rsidR="00F92952" w:rsidRDefault="00F92952" w:rsidP="007F248E">
      <w:pPr>
        <w:pStyle w:val="Tekstpodstawowy"/>
        <w:spacing w:before="102"/>
        <w:ind w:right="521"/>
        <w:rPr>
          <w:i/>
          <w:iCs/>
        </w:rPr>
      </w:pPr>
    </w:p>
    <w:p w:rsidR="00F92952" w:rsidRPr="001F4450" w:rsidRDefault="00F92952" w:rsidP="007F248E">
      <w:pPr>
        <w:pStyle w:val="Tekstpodstawowy"/>
        <w:spacing w:before="102"/>
        <w:ind w:right="521"/>
        <w:rPr>
          <w:i/>
          <w:iCs/>
          <w:sz w:val="28"/>
          <w:szCs w:val="28"/>
        </w:rPr>
      </w:pPr>
    </w:p>
    <w:p w:rsidR="00F92952" w:rsidRPr="0084194D" w:rsidRDefault="00CC1920" w:rsidP="007F248E">
      <w:pPr>
        <w:pStyle w:val="Nagwek"/>
        <w:ind w:left="0" w:right="521"/>
        <w:rPr>
          <w:sz w:val="28"/>
          <w:szCs w:val="28"/>
          <w:lang w:val="pl-PL"/>
        </w:rPr>
      </w:pPr>
      <w:r w:rsidRPr="001F4450">
        <w:rPr>
          <w:sz w:val="28"/>
          <w:szCs w:val="28"/>
          <w:lang w:val="de-DE"/>
        </w:rPr>
        <w:t>SZCZEG</w:t>
      </w:r>
      <w:r w:rsidRPr="0084194D">
        <w:rPr>
          <w:sz w:val="28"/>
          <w:szCs w:val="28"/>
          <w:lang w:val="pl-PL"/>
        </w:rPr>
        <w:t>ÓŁOWY OPIS PRZEDMIOTU ZAMÓWIENIA</w:t>
      </w:r>
    </w:p>
    <w:p w:rsidR="001F4450" w:rsidRPr="0084194D" w:rsidRDefault="001F4450" w:rsidP="007F248E">
      <w:pPr>
        <w:pStyle w:val="Nagwek"/>
        <w:ind w:left="0" w:right="521"/>
        <w:rPr>
          <w:sz w:val="28"/>
          <w:szCs w:val="28"/>
          <w:lang w:val="pl-PL"/>
        </w:rPr>
      </w:pPr>
    </w:p>
    <w:p w:rsidR="001F4450" w:rsidRDefault="001F4450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84194D" w:rsidRDefault="0084194D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84194D" w:rsidRDefault="0084194D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84194D" w:rsidRPr="00EB7701" w:rsidRDefault="0084194D" w:rsidP="007F248E">
      <w:pPr>
        <w:pStyle w:val="TreA"/>
        <w:spacing w:before="163"/>
        <w:ind w:left="138" w:right="521"/>
        <w:rPr>
          <w:rFonts w:ascii="Arial" w:eastAsia="Arial" w:hAnsi="Arial" w:cs="Arial"/>
          <w:b/>
          <w:bCs/>
          <w:sz w:val="24"/>
          <w:szCs w:val="24"/>
        </w:rPr>
      </w:pPr>
      <w:r w:rsidRPr="00EB7701">
        <w:rPr>
          <w:rFonts w:ascii="Arial" w:eastAsia="Arial" w:hAnsi="Arial" w:cs="Arial"/>
          <w:b/>
          <w:bCs/>
          <w:sz w:val="24"/>
          <w:szCs w:val="24"/>
        </w:rPr>
        <w:t>DOSTAWA I WDROŻENIE MECHANIZMÓW AUTENTYKACJI PRACY I SYSTEMU OCHRONY POCZTY</w:t>
      </w:r>
    </w:p>
    <w:p w:rsidR="0084194D" w:rsidRDefault="0084194D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84194D" w:rsidRDefault="0084194D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84194D" w:rsidRDefault="0084194D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EB7701" w:rsidRPr="001F4450" w:rsidRDefault="00EB7701" w:rsidP="007F248E">
      <w:pPr>
        <w:pStyle w:val="TreA"/>
        <w:numPr>
          <w:ilvl w:val="0"/>
          <w:numId w:val="39"/>
        </w:numPr>
        <w:spacing w:line="360" w:lineRule="auto"/>
        <w:ind w:right="521"/>
        <w:rPr>
          <w:rFonts w:ascii="Arial" w:hAnsi="Arial" w:cs="Arial"/>
          <w:b/>
          <w:color w:val="000000" w:themeColor="text1"/>
          <w:sz w:val="28"/>
          <w:szCs w:val="28"/>
          <w:u w:color="2F5496"/>
        </w:rPr>
      </w:pPr>
      <w:r w:rsidRPr="00EB7701">
        <w:rPr>
          <w:rFonts w:ascii="Arial" w:hAnsi="Arial" w:cs="Arial"/>
          <w:b/>
          <w:color w:val="000000" w:themeColor="text1"/>
          <w:sz w:val="28"/>
          <w:szCs w:val="28"/>
          <w:u w:color="2F5496"/>
        </w:rPr>
        <w:t xml:space="preserve">Zakup </w:t>
      </w:r>
      <w:r w:rsidR="00326D49">
        <w:rPr>
          <w:rFonts w:ascii="Arial" w:hAnsi="Arial" w:cs="Arial"/>
          <w:b/>
          <w:color w:val="000000" w:themeColor="text1"/>
          <w:sz w:val="28"/>
          <w:szCs w:val="28"/>
          <w:u w:color="2F5496"/>
        </w:rPr>
        <w:t xml:space="preserve">i wdrożenie </w:t>
      </w:r>
      <w:r w:rsidRPr="00EB7701">
        <w:rPr>
          <w:rFonts w:ascii="Arial" w:hAnsi="Arial" w:cs="Arial"/>
          <w:b/>
          <w:color w:val="000000" w:themeColor="text1"/>
          <w:sz w:val="28"/>
          <w:szCs w:val="28"/>
          <w:u w:color="2F5496"/>
        </w:rPr>
        <w:t>systemu ochrony poczty</w:t>
      </w:r>
    </w:p>
    <w:p w:rsidR="00EB7701" w:rsidRDefault="00EB7701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>Wymagania ogólne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 xml:space="preserve">System ochrony poczty musi zapewniać kompleksową ochronę </w:t>
      </w:r>
      <w:proofErr w:type="spellStart"/>
      <w:r w:rsidRPr="007F248E">
        <w:rPr>
          <w:lang w:val="pl-PL"/>
        </w:rPr>
        <w:t>antyspamową</w:t>
      </w:r>
      <w:proofErr w:type="spellEnd"/>
      <w:r w:rsidRPr="007F248E">
        <w:rPr>
          <w:lang w:val="pl-PL"/>
        </w:rPr>
        <w:t xml:space="preserve">, antywirusową oraz </w:t>
      </w:r>
      <w:proofErr w:type="spellStart"/>
      <w:r w:rsidRPr="007F248E">
        <w:rPr>
          <w:lang w:val="pl-PL"/>
        </w:rPr>
        <w:t>antyspyware’ową</w:t>
      </w:r>
      <w:proofErr w:type="spellEnd"/>
      <w:r w:rsidRPr="007F248E">
        <w:rPr>
          <w:lang w:val="pl-PL"/>
        </w:rPr>
        <w:t xml:space="preserve"> bez limitu licencyjnego na ilość chronionych kont użytkowników.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 xml:space="preserve">Dla zapewnienia wysokiej sprawności i skuteczności działania rozwiązanie musi pracować w oparciu o dedykowany system operacyjny oraz komercyjne bazy zabezpieczeń. 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Dostarczone rozwiązanie musi mieć możliwość pracy w każdym trybów:</w:t>
      </w:r>
    </w:p>
    <w:p w:rsidR="00EB7701" w:rsidRDefault="00EB7701" w:rsidP="007F248E">
      <w:pPr>
        <w:pStyle w:val="Akapitzlist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lastRenderedPageBreak/>
        <w:t>Tryb Gateway.</w:t>
      </w:r>
    </w:p>
    <w:p w:rsidR="00EB7701" w:rsidRDefault="00EB7701" w:rsidP="007F248E">
      <w:pPr>
        <w:pStyle w:val="Akapitzlist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Tryb transparentny (nie wymaga rekonfiguracji istniejącego systemu poczty elektronicznej).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>
        <w:rPr>
          <w:b/>
          <w:color w:val="000000"/>
        </w:rPr>
        <w:t xml:space="preserve">Parametry </w:t>
      </w:r>
      <w:r w:rsidRPr="009F6436">
        <w:rPr>
          <w:b/>
          <w:color w:val="000000"/>
        </w:rPr>
        <w:t>systemu antyspamowego</w:t>
      </w:r>
    </w:p>
    <w:p w:rsidR="00EB7701" w:rsidRDefault="00EB7701" w:rsidP="007F248E">
      <w:pPr>
        <w:pStyle w:val="Akapitzlist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System musi mieć możliwość alokacji wirtualnych interfejsów:</w:t>
      </w:r>
    </w:p>
    <w:p w:rsidR="00EB7701" w:rsidRPr="009F6436" w:rsidRDefault="00EB7701" w:rsidP="007F248E">
      <w:pPr>
        <w:pStyle w:val="Akapitzlist"/>
        <w:widowControl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left="1068" w:right="521"/>
        <w:contextualSpacing/>
      </w:pPr>
      <w:r>
        <w:t xml:space="preserve">do 4 </w:t>
      </w:r>
      <w:proofErr w:type="spellStart"/>
      <w:r>
        <w:t>vNIC</w:t>
      </w:r>
      <w:proofErr w:type="spellEnd"/>
      <w:r w:rsidRPr="009F6436">
        <w:t>.</w:t>
      </w:r>
    </w:p>
    <w:p w:rsidR="00EB7701" w:rsidRDefault="00EB7701" w:rsidP="007F248E">
      <w:pPr>
        <w:pStyle w:val="Akapitzlist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System musi mieć możliwość alokacji </w:t>
      </w:r>
      <w:proofErr w:type="spellStart"/>
      <w:r>
        <w:t>storage</w:t>
      </w:r>
      <w:proofErr w:type="spellEnd"/>
      <w:r>
        <w:t xml:space="preserve"> 250 GB do 1</w:t>
      </w:r>
      <w:r w:rsidRPr="00D7185F">
        <w:t xml:space="preserve"> TB</w:t>
      </w:r>
      <w:r>
        <w:t>.</w:t>
      </w:r>
    </w:p>
    <w:p w:rsidR="00EB7701" w:rsidRDefault="00EB7701" w:rsidP="007F248E">
      <w:pPr>
        <w:pStyle w:val="Akapitzlist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System musi mieć możliwość alokacji do 1 </w:t>
      </w:r>
      <w:proofErr w:type="spellStart"/>
      <w:r>
        <w:t>vCPU</w:t>
      </w:r>
      <w:proofErr w:type="spellEnd"/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>Ogólne funkcje systemu ochrony poczty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Dostarczany system obsługi i ochrony poczty musi zapewniać poniższe funkcje: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Wsparcie dla co najmniej 20 domen pocztowych.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System musi realizować skanowanie antyspamowe i antywirusowe z wydajnością min. 30</w:t>
      </w:r>
      <w:r w:rsidRPr="00D7185F">
        <w:t xml:space="preserve"> tys. </w:t>
      </w:r>
      <w:r>
        <w:t>wiadomości/godzinę.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Polityki filtrowania poczty tworzone co najmniej w oparciu o: adresy mailowe, nazwy domenowe, adresy IP (w szczególności powinna być możliwość definiowania reguł </w:t>
      </w:r>
      <w:proofErr w:type="spellStart"/>
      <w:r>
        <w:t>all-all</w:t>
      </w:r>
      <w:proofErr w:type="spellEnd"/>
      <w:r>
        <w:t>).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Email routing w oparciu o reguły lokalne lub w oparciu o zewnętrzny serwer LDAP.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Zarządzanie kolejkami wiadomości (np. reguły opóźniania dostarczenia wiadomości).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Możliwość ograniczenia ilości poczty wychodzącej do chronionych domen w oparciu o nie mniej niż: ilość jednoczesnych sesji, maksymalną liczbę wiadomości w ramach sesji, maksymalną liczbę odbiorców w zadanym czasie.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Ochrona i analiza zarówno poczty przychodzącej jak i wychodzącej.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Szczegółowe, wielowarstwowe polityki wykrywania spamu oraz wirusów.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Możliwość tworzenia polityk kontroli Antywirusowej oraz Antyspamowej w oparciu o użytkownika i atrybuty zwracane z zewnętrznego serwera LDAP.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Kwarantanna poczty z dziennym podsumowaniem dla użytkownika z możliwością samodzielnego zwalniania bądź usuwania wiadomości z kwarantanny przez użytkownika.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Możliwość poddania ponownemu skanowaniu (antywirus, </w:t>
      </w:r>
      <w:proofErr w:type="spellStart"/>
      <w:r>
        <w:t>antyspam</w:t>
      </w:r>
      <w:proofErr w:type="spellEnd"/>
      <w:r>
        <w:t xml:space="preserve">, </w:t>
      </w:r>
      <w:proofErr w:type="spellStart"/>
      <w:r>
        <w:t>sandbox</w:t>
      </w:r>
      <w:proofErr w:type="spellEnd"/>
      <w:r>
        <w:t>) wiadomości w momencie uwalniania ich z kwarantanny użytkownika lub administratora.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Dostęp do kwarantanny użytkownika możliwy poprzez </w:t>
      </w:r>
      <w:proofErr w:type="spellStart"/>
      <w:r>
        <w:t>WebMail</w:t>
      </w:r>
      <w:proofErr w:type="spellEnd"/>
      <w:r>
        <w:t xml:space="preserve"> oraz POP3.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Archiwizacja poczty przychodzącej i wychodzącej w oparciu o polityki.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Możliwość przechowywania poczty oraz jej backup realizowany lokalnie na dysku systemu oraz na zewnętrznych zasobach, co najmniej: NFS, </w:t>
      </w:r>
      <w:proofErr w:type="spellStart"/>
      <w:r>
        <w:t>iSCSI</w:t>
      </w:r>
      <w:proofErr w:type="spellEnd"/>
      <w:r>
        <w:t>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lastRenderedPageBreak/>
        <w:t>Białe i czarne listy adresów mailowych definiowane globalnie oraz dla domen wskazanych przez administratora systemu.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Białe i czarne listy adresów mailowych dla poszczególnych użytkowników.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Ochrona przed wyciekiem informacji poufnej DLP (Data </w:t>
      </w:r>
      <w:proofErr w:type="spellStart"/>
      <w:r>
        <w:t>Leak</w:t>
      </w:r>
      <w:proofErr w:type="spellEnd"/>
      <w:r>
        <w:t xml:space="preserve"> </w:t>
      </w:r>
      <w:proofErr w:type="spellStart"/>
      <w:r>
        <w:t>Preention</w:t>
      </w:r>
      <w:proofErr w:type="spellEnd"/>
      <w:r>
        <w:t>).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Skanowanie załączników zaszyfrowanych. Odszyfrowywanie ich w oparciu o nie mniej niż: słowa zawarte w wiadomości pocztowej, wbudowaną listę haseł, listę haseł zdefiniowaną przez użytkownika.</w:t>
      </w:r>
    </w:p>
    <w:p w:rsidR="00EB7701" w:rsidRDefault="00EB7701" w:rsidP="007F248E">
      <w:pPr>
        <w:pStyle w:val="Akapitzlist"/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Możliwość integracji z Office 365 oraz serwerami Exchange z wykorzystaniem API.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 xml:space="preserve">Kontrola antywirusowa i ochrona przed </w:t>
      </w:r>
      <w:proofErr w:type="spellStart"/>
      <w:r w:rsidRPr="009F6436">
        <w:rPr>
          <w:b/>
          <w:color w:val="000000"/>
        </w:rPr>
        <w:t>malware</w:t>
      </w:r>
      <w:proofErr w:type="spellEnd"/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W tym zakresie dostarczony system ochrony poczty musi zapewniać: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Skanowanie antywirusowe wiadomości SMTP.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Kwarantannę dla zainfekowanych plików.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Skanowanie załączników skompresowanych. 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Definiowanie komunikatów powiadomień w języku polskim.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Blokowanie załączników w oparciu o typ pliku.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Możliwość zdefiniowania nie mniej niż 200 profili kontroli antywirusowej.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Moduł kontroli antywirusowej musi mieć możliwość współpracy z dedykowaną, komercyjną platformą (sprzętową lub wirtualną) lub usługą w chmurze typu </w:t>
      </w:r>
      <w:proofErr w:type="spellStart"/>
      <w:r>
        <w:t>Sandbox</w:t>
      </w:r>
      <w:proofErr w:type="spellEnd"/>
      <w:r>
        <w:t xml:space="preserve"> w celu rozpoznawania nieznanych dotąd zagrożeń. Rozwiązanie musi umożliwiać zatrzymanie poczty w dedykowanej kolejce wiadomości do momentu otrzymania werdyktu.</w:t>
      </w:r>
    </w:p>
    <w:p w:rsidR="00EB7701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Definiowanie różnych akcji dla poszczególnych metod wykrywania wirusów i </w:t>
      </w:r>
      <w:proofErr w:type="spellStart"/>
      <w:r>
        <w:t>malware'u</w:t>
      </w:r>
      <w:proofErr w:type="spellEnd"/>
      <w:r>
        <w:t xml:space="preserve">. Powinny one obejmować co najmniej: </w:t>
      </w:r>
      <w:proofErr w:type="spellStart"/>
      <w:r>
        <w:t>tagowanie</w:t>
      </w:r>
      <w:proofErr w:type="spellEnd"/>
      <w:r>
        <w:t xml:space="preserve"> wiadomości, dodanie nowego nagłówka, zastąpienie podejrzanej treści lub załącznika, akcje </w:t>
      </w:r>
      <w:proofErr w:type="spellStart"/>
      <w:r>
        <w:t>discard</w:t>
      </w:r>
      <w:proofErr w:type="spellEnd"/>
      <w:r>
        <w:t xml:space="preserve"> lub </w:t>
      </w:r>
      <w:proofErr w:type="spellStart"/>
      <w:r>
        <w:t>reject</w:t>
      </w:r>
      <w:proofErr w:type="spellEnd"/>
      <w:r>
        <w:t>, dostarczenie do innego serwera, powiadomienie administratora.</w:t>
      </w:r>
    </w:p>
    <w:p w:rsidR="00EB7701" w:rsidRPr="007B5BA9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Ochronę typu wirus </w:t>
      </w:r>
      <w:proofErr w:type="spellStart"/>
      <w:r>
        <w:t>outbreak</w:t>
      </w:r>
      <w:proofErr w:type="spellEnd"/>
      <w:r w:rsidRPr="007B5BA9">
        <w:t xml:space="preserve">. </w:t>
      </w:r>
    </w:p>
    <w:p w:rsidR="00EB7701" w:rsidRPr="007B5BA9" w:rsidRDefault="00EB7701" w:rsidP="007F248E">
      <w:pPr>
        <w:pStyle w:val="Akapitzlist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 w:rsidRPr="007B5BA9">
        <w:t xml:space="preserve">Ochronę przed zagrożeniami zawartymi wiadomościach pocztowych i w załącznikach (nie mniej niż: pliki </w:t>
      </w:r>
      <w:proofErr w:type="spellStart"/>
      <w:r w:rsidRPr="007B5BA9">
        <w:t>MSOffice</w:t>
      </w:r>
      <w:proofErr w:type="spellEnd"/>
      <w:r w:rsidRPr="007B5BA9">
        <w:t xml:space="preserve">, PDF, HTML, tekstowe) poprzez usuwanie treści będących zagrożeniem (makra, adresy URL zagnieżdżone w plikach, skrypty, ActiveX) i dostarczaniem oczyszczonych w ten sposób wiadomości. 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 xml:space="preserve">Kontrola antyspamowa 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System musi zapewniać poniższe funkcje i metody filtrowania spamu: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Reputacja adresów źródłowych IP oraz domen pocztowych w oparciu o bazy producenta.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Filtrowanie poczty w oparciu o sumy kontrolne wiadomości dostarczane przez producenta rozwiązania.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Szczegółowa kontrola nagłówka wiadomości. 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Analiza Heurystyczna.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Współpraca z zewnętrznymi serwerami RBL, SURBL.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Filtrowanie w oparciu o filtry </w:t>
      </w:r>
      <w:proofErr w:type="spellStart"/>
      <w:r>
        <w:t>Bayes’a</w:t>
      </w:r>
      <w:proofErr w:type="spellEnd"/>
      <w:r>
        <w:t xml:space="preserve"> z możliwością uczenia przez administratora globalnie dla całego systemu lub poszczególnych chronionych domen.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Możliwością dostrajania filtrów </w:t>
      </w:r>
      <w:proofErr w:type="spellStart"/>
      <w:r>
        <w:t>Bayes’a</w:t>
      </w:r>
      <w:proofErr w:type="spellEnd"/>
      <w:r>
        <w:t xml:space="preserve"> przez poszczególnych użytkowników.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Wykrywanie spamu w oparciu o analizę plików graficznych oraz plików PDF. 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Kontrola w oparciu o </w:t>
      </w:r>
      <w:proofErr w:type="spellStart"/>
      <w:r>
        <w:t>Greylisting</w:t>
      </w:r>
      <w:proofErr w:type="spellEnd"/>
      <w:r>
        <w:t xml:space="preserve"> oraz SPF.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Filtrowanie treści wiadomości i załączników.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Kwarantanna zarówno użytkowników jak i systemowa z możliwością edycji nagłówka wiadomości.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Możliwość zdefiniowania nie mniej niż 2</w:t>
      </w:r>
      <w:r w:rsidRPr="007B5BA9">
        <w:t>00</w:t>
      </w:r>
      <w:r>
        <w:t xml:space="preserve"> profili kontroli antyspamowej.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Ochrona typu </w:t>
      </w:r>
      <w:proofErr w:type="spellStart"/>
      <w:r>
        <w:t>outbreak</w:t>
      </w:r>
      <w:proofErr w:type="spellEnd"/>
      <w:r>
        <w:t>.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Filtrowanie poczty w oparciu o kategorie URL (co najmniej: </w:t>
      </w:r>
      <w:proofErr w:type="spellStart"/>
      <w:r>
        <w:t>malware</w:t>
      </w:r>
      <w:proofErr w:type="spellEnd"/>
      <w:r>
        <w:t xml:space="preserve">, </w:t>
      </w:r>
      <w:proofErr w:type="spellStart"/>
      <w:r>
        <w:t>hacking</w:t>
      </w:r>
      <w:proofErr w:type="spellEnd"/>
      <w:r>
        <w:t xml:space="preserve">). </w:t>
      </w:r>
    </w:p>
    <w:p w:rsidR="00EB7701" w:rsidRPr="007B5BA9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 w:rsidRPr="007B5BA9">
        <w:t xml:space="preserve">Możliwość skanowania linków znajdujących się w przesyłkach pocztowych, w momencie ich kliknięcia przez adresata. </w:t>
      </w:r>
    </w:p>
    <w:p w:rsidR="00EB7701" w:rsidRPr="007B5BA9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 w:rsidRPr="007B5BA9">
        <w:t>Możliwość wykrywania i ochrony przed podszywaniem sie (</w:t>
      </w:r>
      <w:proofErr w:type="spellStart"/>
      <w:r w:rsidRPr="007B5BA9">
        <w:t>spoofing</w:t>
      </w:r>
      <w:proofErr w:type="spellEnd"/>
      <w:r w:rsidRPr="007B5BA9">
        <w:t xml:space="preserve">) pod </w:t>
      </w:r>
      <w:r>
        <w:t>wiadomości wysyłane przez osoby</w:t>
      </w:r>
      <w:r w:rsidRPr="007B5BA9">
        <w:t xml:space="preserve"> na stanowiskach kierowniczych (</w:t>
      </w:r>
      <w:proofErr w:type="spellStart"/>
      <w:r w:rsidRPr="007B5BA9">
        <w:t>C-level</w:t>
      </w:r>
      <w:proofErr w:type="spellEnd"/>
      <w:r w:rsidRPr="007B5BA9">
        <w:t xml:space="preserve">) </w:t>
      </w:r>
    </w:p>
    <w:p w:rsidR="00EB7701" w:rsidRDefault="00EB7701" w:rsidP="007F248E">
      <w:pPr>
        <w:pStyle w:val="Akapitzlist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Definiowanie różnych akcji dla poszczególnych metod wykrywania spamu. Powinny one obejmować co najmniej: </w:t>
      </w:r>
      <w:proofErr w:type="spellStart"/>
      <w:r>
        <w:t>tagowanie</w:t>
      </w:r>
      <w:proofErr w:type="spellEnd"/>
      <w:r>
        <w:t xml:space="preserve"> wiadomości, dodanie nowego nagłówka, akcje </w:t>
      </w:r>
      <w:proofErr w:type="spellStart"/>
      <w:r>
        <w:t>discard</w:t>
      </w:r>
      <w:proofErr w:type="spellEnd"/>
      <w:r>
        <w:t xml:space="preserve"> lub </w:t>
      </w:r>
      <w:proofErr w:type="spellStart"/>
      <w:r>
        <w:t>reject</w:t>
      </w:r>
      <w:proofErr w:type="spellEnd"/>
      <w:r>
        <w:t>, dostarczenie do innego serwera, powiadomienie administratora.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>Ochrona przed atakami na usługę poczty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System musi zapewniać poniższe funkcje i metody filtrowania:</w:t>
      </w:r>
    </w:p>
    <w:p w:rsidR="00EB7701" w:rsidRDefault="00EB7701" w:rsidP="007F248E">
      <w:pPr>
        <w:pStyle w:val="Akapitzlist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Ochrona przed atakami na adres odbiorcy.</w:t>
      </w:r>
    </w:p>
    <w:p w:rsidR="00EB7701" w:rsidRDefault="00EB7701" w:rsidP="007F248E">
      <w:pPr>
        <w:pStyle w:val="Akapitzlist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Definiowanie maksymalnej ilości wiadomości pocztowych otrzymywanych w jednostce czasu. </w:t>
      </w:r>
    </w:p>
    <w:p w:rsidR="00EB7701" w:rsidRDefault="00EB7701" w:rsidP="007F248E">
      <w:pPr>
        <w:pStyle w:val="Akapitzlist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proofErr w:type="spellStart"/>
      <w:r>
        <w:t>Defniowanie</w:t>
      </w:r>
      <w:proofErr w:type="spellEnd"/>
      <w:r>
        <w:t xml:space="preserve"> maksymalnej liczby jednoczesnych sesji SMTP w jednostce czasu.</w:t>
      </w:r>
    </w:p>
    <w:p w:rsidR="00EB7701" w:rsidRDefault="00EB7701" w:rsidP="007F248E">
      <w:pPr>
        <w:pStyle w:val="Akapitzlist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Kontrola </w:t>
      </w:r>
      <w:proofErr w:type="spellStart"/>
      <w:r>
        <w:t>Reverse</w:t>
      </w:r>
      <w:proofErr w:type="spellEnd"/>
      <w:r>
        <w:t xml:space="preserve"> DNS (ochrona przed </w:t>
      </w:r>
      <w:proofErr w:type="spellStart"/>
      <w:r>
        <w:t>Anty-Spoofing</w:t>
      </w:r>
      <w:proofErr w:type="spellEnd"/>
      <w:r>
        <w:t>).</w:t>
      </w:r>
    </w:p>
    <w:p w:rsidR="00EB7701" w:rsidRDefault="00EB7701" w:rsidP="007F248E">
      <w:pPr>
        <w:pStyle w:val="Akapitzlist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Weryfikacja poprawności adresu e-mail nadawcy.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>Funkcje logowania i raportowania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W tym zakresie dostarczony system ochrony poczty musi zapewniać: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Logowanie do zewnętrznego serwera SYSLOG.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Logowanie zmian konfiguracji oraz krytycznych zdarzeń systemowych np. w przypadku przepełnienia dysku.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Logowanie informacji na temat spamu oraz niedozwolonych załączników.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Możliwość podglądu logów w czasie rzeczywistym.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Możliwość analizy przebiegu sesji SMTP.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Powiadamianie administratora systemu w przypadku wykrycia wirusów w przesyłanych wiadomościach pocztowych.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Predefiniowane szablony raportów oraz możliwość ich edycji przez administratora systemu. </w:t>
      </w:r>
    </w:p>
    <w:p w:rsidR="00EB7701" w:rsidRDefault="00EB7701" w:rsidP="007F248E">
      <w:pPr>
        <w:pStyle w:val="Akapitzlist"/>
        <w:widowControl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Możliwość generowania raportów zgodnie z harmonogramem lub na żądanie administratora systemu. 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>Funkcje pracy w trybie wysokiej dostępności (HA)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System ochrony poczty musi zapewniać poniższe funkcje:</w:t>
      </w:r>
    </w:p>
    <w:p w:rsidR="00EB7701" w:rsidRDefault="00EB7701" w:rsidP="007F248E">
      <w:pPr>
        <w:pStyle w:val="Akapitzlist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Konfigurację HA w każdym z trybów: </w:t>
      </w:r>
      <w:proofErr w:type="spellStart"/>
      <w:r>
        <w:t>gateway</w:t>
      </w:r>
      <w:proofErr w:type="spellEnd"/>
      <w:r>
        <w:t>, transparent.</w:t>
      </w:r>
    </w:p>
    <w:p w:rsidR="00EB7701" w:rsidRDefault="00EB7701" w:rsidP="007F248E">
      <w:pPr>
        <w:pStyle w:val="Akapitzlist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Tryb synchronizacji konfiguracji dla scenariuszy gdy każde z urządzeń występuje pod innym adresem IP.</w:t>
      </w:r>
    </w:p>
    <w:p w:rsidR="00EB7701" w:rsidRDefault="00EB7701" w:rsidP="007F248E">
      <w:pPr>
        <w:pStyle w:val="Akapitzlist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Wykrywanie awarii poszczególnych urządzeń oraz powiadamianie administratora systemu.</w:t>
      </w:r>
    </w:p>
    <w:p w:rsidR="00EB7701" w:rsidRDefault="00EB7701" w:rsidP="007F248E">
      <w:pPr>
        <w:pStyle w:val="Akapitzlist"/>
        <w:widowControl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Monitorowanie stanu pracy klastra.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 xml:space="preserve">Aktualizacje sygnatur, dostęp do bazy spamu 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W tym zakresie dostarczony system ochrony poczty musi zapewniać:</w:t>
      </w:r>
    </w:p>
    <w:p w:rsidR="00EB7701" w:rsidRDefault="00EB7701" w:rsidP="007F248E">
      <w:pPr>
        <w:pStyle w:val="Akapitzlist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Pracę w oparciu o bazę spamu oraz </w:t>
      </w:r>
      <w:proofErr w:type="spellStart"/>
      <w:r>
        <w:t>url</w:t>
      </w:r>
      <w:proofErr w:type="spellEnd"/>
      <w:r>
        <w:t xml:space="preserve"> uaktualniane w czasie rzeczywistym.</w:t>
      </w:r>
    </w:p>
    <w:p w:rsidR="00EB7701" w:rsidRDefault="00EB7701" w:rsidP="007F248E">
      <w:pPr>
        <w:pStyle w:val="Akapitzlist"/>
        <w:widowControl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Planowanie aktualizacji szczepionek antywirusowych zgodnie z harmonogramem co najmniej raz na godzinę.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 xml:space="preserve">Zarządzanie </w:t>
      </w:r>
    </w:p>
    <w:p w:rsidR="00EB7701" w:rsidRPr="007F248E" w:rsidRDefault="00EB7701" w:rsidP="007F248E">
      <w:pPr>
        <w:ind w:right="521"/>
        <w:jc w:val="both"/>
        <w:rPr>
          <w:lang w:val="pl-PL"/>
        </w:rPr>
      </w:pPr>
      <w:r w:rsidRPr="007F248E">
        <w:rPr>
          <w:lang w:val="pl-PL"/>
        </w:rPr>
        <w:t>System ochrony poczty musi zapewniać poniższe funkcje:</w:t>
      </w:r>
    </w:p>
    <w:p w:rsidR="00EB7701" w:rsidRDefault="00EB7701" w:rsidP="007F248E">
      <w:pPr>
        <w:pStyle w:val="Akapitzlist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System musi mieć możliwość zarządzania lokalnego z wykorzystaniem protokołów: HTTPS oraz SSH.</w:t>
      </w:r>
    </w:p>
    <w:p w:rsidR="00EB7701" w:rsidRDefault="00EB7701" w:rsidP="007F248E">
      <w:pPr>
        <w:pStyle w:val="Akapitzlist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 xml:space="preserve">Możliwość modyfikowania wyglądu interfejsu zarządzania oraz interfejsu </w:t>
      </w:r>
      <w:proofErr w:type="spellStart"/>
      <w:r>
        <w:t>WebMail</w:t>
      </w:r>
      <w:proofErr w:type="spellEnd"/>
      <w:r>
        <w:t xml:space="preserve"> z opcją wstawienia własnego logo firmy.</w:t>
      </w:r>
    </w:p>
    <w:p w:rsidR="00EB7701" w:rsidRDefault="00EB7701" w:rsidP="007F248E">
      <w:pPr>
        <w:pStyle w:val="Akapitzlist"/>
        <w:widowControl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</w:pPr>
      <w:r>
        <w:t>Powinna istnieć możliwość zdefiniowania co najmniej 10</w:t>
      </w:r>
      <w:r w:rsidRPr="007B5BA9">
        <w:t xml:space="preserve"> lokalnych</w:t>
      </w:r>
      <w:r>
        <w:t xml:space="preserve"> kont administracyjnych.</w:t>
      </w:r>
    </w:p>
    <w:p w:rsidR="00EB7701" w:rsidRPr="009F6436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9F6436">
        <w:rPr>
          <w:b/>
          <w:color w:val="000000"/>
        </w:rPr>
        <w:t>Certyfikaty</w:t>
      </w:r>
    </w:p>
    <w:p w:rsidR="00EB7701" w:rsidRPr="00922D10" w:rsidRDefault="00EB7701" w:rsidP="007F248E">
      <w:pPr>
        <w:pStyle w:val="Akapitzlist"/>
        <w:widowControl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ind w:right="521"/>
        <w:contextualSpacing/>
        <w:rPr>
          <w:lang w:val="en-US"/>
        </w:rPr>
      </w:pPr>
      <w:proofErr w:type="spellStart"/>
      <w:r w:rsidRPr="00922D10">
        <w:rPr>
          <w:lang w:val="en-US"/>
        </w:rPr>
        <w:t>VBSpam</w:t>
      </w:r>
      <w:proofErr w:type="spellEnd"/>
      <w:r w:rsidRPr="00922D10">
        <w:rPr>
          <w:lang w:val="en-US"/>
        </w:rPr>
        <w:t xml:space="preserve"> and VB100 rated </w:t>
      </w:r>
      <w:proofErr w:type="spellStart"/>
      <w:r w:rsidRPr="00922D10">
        <w:rPr>
          <w:lang w:val="en-US"/>
        </w:rPr>
        <w:t>lub</w:t>
      </w:r>
      <w:proofErr w:type="spellEnd"/>
      <w:r w:rsidRPr="00922D10">
        <w:rPr>
          <w:lang w:val="en-US"/>
        </w:rPr>
        <w:t xml:space="preserve"> Common Criteria NDPP, FIPS 140-2 Certified.</w:t>
      </w:r>
    </w:p>
    <w:p w:rsidR="00EB7701" w:rsidRPr="00922D10" w:rsidRDefault="00EB7701" w:rsidP="007F248E">
      <w:pPr>
        <w:pStyle w:val="paragraph"/>
        <w:spacing w:before="0" w:beforeAutospacing="0" w:after="0" w:afterAutospacing="0"/>
        <w:ind w:right="521"/>
        <w:jc w:val="both"/>
        <w:textAlignment w:val="baseline"/>
        <w:rPr>
          <w:rFonts w:ascii="Calibri" w:hAnsi="Calibri" w:cs="Calibri"/>
          <w:color w:val="2F5496"/>
          <w:sz w:val="22"/>
          <w:szCs w:val="22"/>
        </w:rPr>
      </w:pPr>
      <w:r w:rsidRPr="00922D10">
        <w:rPr>
          <w:rStyle w:val="normaltextrun"/>
          <w:rFonts w:ascii="Calibri Light" w:hAnsi="Calibri Light" w:cs="Calibri Light"/>
          <w:b/>
          <w:bCs/>
          <w:color w:val="000000"/>
          <w:sz w:val="32"/>
          <w:szCs w:val="32"/>
        </w:rPr>
        <w:t>Serwisy i licencje</w:t>
      </w:r>
      <w:r w:rsidRPr="00922D10">
        <w:rPr>
          <w:rStyle w:val="eop"/>
          <w:rFonts w:ascii="Calibri Light" w:eastAsia="Arial" w:hAnsi="Calibri Light" w:cs="Calibri Light"/>
          <w:color w:val="000000"/>
          <w:sz w:val="32"/>
          <w:szCs w:val="32"/>
        </w:rPr>
        <w:t> </w:t>
      </w:r>
    </w:p>
    <w:p w:rsidR="00EB7701" w:rsidRDefault="00EB7701" w:rsidP="007F248E">
      <w:pPr>
        <w:pStyle w:val="paragraph"/>
        <w:spacing w:before="0" w:beforeAutospacing="0" w:after="0" w:afterAutospacing="0"/>
        <w:ind w:right="521"/>
        <w:jc w:val="both"/>
        <w:textAlignment w:val="baseline"/>
        <w:rPr>
          <w:rStyle w:val="eop"/>
          <w:rFonts w:ascii="Calibri" w:eastAsia="Arial" w:hAnsi="Calibri" w:cs="Calibri"/>
          <w:sz w:val="22"/>
          <w:szCs w:val="22"/>
        </w:rPr>
      </w:pPr>
      <w:r w:rsidRPr="00922D10">
        <w:rPr>
          <w:rStyle w:val="normaltextrun"/>
          <w:rFonts w:ascii="Calibri" w:hAnsi="Calibri" w:cs="Calibri"/>
          <w:sz w:val="22"/>
          <w:szCs w:val="22"/>
        </w:rPr>
        <w:t>W ramach postępowania powinny zostać dostarczone licencje upoważniające do korzystania z aktualnych baz funkcji ochronnych producenta  i serwisów. Powinny one obejmować:</w:t>
      </w:r>
      <w:r w:rsidRPr="00922D10">
        <w:rPr>
          <w:rStyle w:val="eop"/>
          <w:rFonts w:ascii="Calibri" w:eastAsia="Arial" w:hAnsi="Calibri" w:cs="Calibri"/>
          <w:sz w:val="22"/>
          <w:szCs w:val="22"/>
        </w:rPr>
        <w:t> </w:t>
      </w:r>
    </w:p>
    <w:p w:rsidR="00EB7701" w:rsidRPr="00EB7701" w:rsidRDefault="00EB7701" w:rsidP="007F248E">
      <w:pPr>
        <w:pStyle w:val="paragraph"/>
        <w:ind w:right="521"/>
        <w:rPr>
          <w:rStyle w:val="normaltextrun"/>
          <w:rFonts w:ascii="Calibri" w:eastAsia="Arial" w:hAnsi="Calibri" w:cs="Calibri"/>
          <w:sz w:val="22"/>
          <w:szCs w:val="22"/>
        </w:rPr>
      </w:pPr>
      <w:r w:rsidRPr="00EB7701">
        <w:rPr>
          <w:rFonts w:ascii="Calibri" w:eastAsia="Arial" w:hAnsi="Calibri" w:cs="Calibri"/>
          <w:sz w:val="22"/>
          <w:szCs w:val="22"/>
        </w:rPr>
        <w:t xml:space="preserve">Kontrola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Antyspam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, URL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Filtering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, kontrola antywirusowa, ochrona typu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Virus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Outbrake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,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Sandbox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 w chmurze, ochrona typu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Click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Protect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,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Content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Disarm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 &amp;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Reconstruction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, Business Email </w:t>
      </w:r>
      <w:proofErr w:type="spellStart"/>
      <w:r w:rsidRPr="00EB7701">
        <w:rPr>
          <w:rFonts w:ascii="Calibri" w:eastAsia="Arial" w:hAnsi="Calibri" w:cs="Calibri"/>
          <w:sz w:val="22"/>
          <w:szCs w:val="22"/>
        </w:rPr>
        <w:t>Compromise</w:t>
      </w:r>
      <w:proofErr w:type="spellEnd"/>
      <w:r w:rsidRPr="00EB7701">
        <w:rPr>
          <w:rFonts w:ascii="Calibri" w:eastAsia="Arial" w:hAnsi="Calibri" w:cs="Calibri"/>
          <w:sz w:val="22"/>
          <w:szCs w:val="22"/>
        </w:rPr>
        <w:t xml:space="preserve"> na okres </w:t>
      </w:r>
      <w:r w:rsidR="002D628F">
        <w:rPr>
          <w:rFonts w:ascii="Calibri" w:eastAsia="Arial" w:hAnsi="Calibri" w:cs="Calibri"/>
          <w:b/>
          <w:bCs/>
          <w:sz w:val="22"/>
          <w:szCs w:val="22"/>
        </w:rPr>
        <w:t>24</w:t>
      </w:r>
      <w:r w:rsidRPr="00EB7701">
        <w:rPr>
          <w:rFonts w:ascii="Calibri" w:eastAsia="Arial" w:hAnsi="Calibri" w:cs="Calibri"/>
          <w:b/>
          <w:bCs/>
          <w:sz w:val="22"/>
          <w:szCs w:val="22"/>
        </w:rPr>
        <w:t xml:space="preserve"> miesięcy</w:t>
      </w:r>
    </w:p>
    <w:p w:rsidR="00EB7701" w:rsidRPr="00EB7701" w:rsidRDefault="00EB7701" w:rsidP="007F248E">
      <w:pPr>
        <w:pStyle w:val="Nagwek1"/>
        <w:ind w:right="521"/>
        <w:jc w:val="both"/>
        <w:rPr>
          <w:b/>
          <w:color w:val="000000"/>
        </w:rPr>
      </w:pPr>
      <w:r w:rsidRPr="00EB7701">
        <w:rPr>
          <w:color w:val="000000"/>
        </w:rPr>
        <w:t>Gwarancja oraz wsparcie</w:t>
      </w:r>
      <w:r w:rsidRPr="00EB7701">
        <w:rPr>
          <w:b/>
          <w:color w:val="000000"/>
        </w:rPr>
        <w:t> </w:t>
      </w:r>
    </w:p>
    <w:p w:rsidR="00EB7701" w:rsidRDefault="00EB7701" w:rsidP="007F248E">
      <w:pPr>
        <w:pStyle w:val="Tekstpodstawowy"/>
        <w:spacing w:before="46"/>
        <w:ind w:left="284" w:right="521"/>
        <w:rPr>
          <w:rFonts w:asciiTheme="minorHAnsi" w:hAnsiTheme="minorHAnsi"/>
        </w:rPr>
      </w:pPr>
      <w:r w:rsidRPr="00EB7701">
        <w:rPr>
          <w:rFonts w:asciiTheme="minorHAnsi" w:hAnsiTheme="minorHAnsi"/>
        </w:rPr>
        <w:t xml:space="preserve">Gwarancja: System musi być objęty serwisem gwarancyjnym producenta przez okres </w:t>
      </w:r>
      <w:r w:rsidR="00AE42F3">
        <w:rPr>
          <w:rFonts w:asciiTheme="minorHAnsi" w:hAnsiTheme="minorHAnsi"/>
        </w:rPr>
        <w:t>24</w:t>
      </w:r>
      <w:r w:rsidRPr="00EB7701">
        <w:rPr>
          <w:rFonts w:asciiTheme="minorHAnsi" w:hAnsiTheme="minorHAnsi"/>
        </w:rPr>
        <w:t xml:space="preserve"> miesięcy, polegającym na naprawie lub wymianie urządzenia w przypadku jego wadliwości. W ramach tego serwisu producent musi zapewniać również dostęp do aktualizacji oprogramowania oraz wsparcie techniczne w trybie 24x7. </w:t>
      </w:r>
    </w:p>
    <w:p w:rsidR="00AE42F3" w:rsidRDefault="00AE42F3" w:rsidP="007F248E">
      <w:pPr>
        <w:pStyle w:val="Tekstpodstawowy"/>
        <w:spacing w:before="46"/>
        <w:ind w:left="284" w:right="521"/>
        <w:rPr>
          <w:rFonts w:asciiTheme="minorHAnsi" w:hAnsiTheme="minorHAnsi"/>
        </w:rPr>
      </w:pPr>
    </w:p>
    <w:p w:rsidR="00EB7701" w:rsidRDefault="008555B6" w:rsidP="007F248E">
      <w:pPr>
        <w:pStyle w:val="Tekstpodstawowy"/>
        <w:spacing w:before="46"/>
        <w:ind w:left="284" w:right="521"/>
      </w:pPr>
      <w:r>
        <w:t>Od Wykonawcy wymaga się wdrożenia dostarczonego rozwiązania wraz z pełną konfiguracją polityk bezpieczeństwa i integracją z infrastrukturą informatyczną Zamawiającego.</w:t>
      </w:r>
      <w:r>
        <w:br/>
        <w:t>Wdrożenie musi być przeprowadzone przez certyfikowanego inżyniera, posiadającego minimum 4 aktywne certyfikaty producenta oferowanego w postępowaniu rozwiązania UTM w zakresie:</w:t>
      </w:r>
      <w:r>
        <w:br/>
        <w:t>• Certyfikat w zakresie Bezpieczeństwa Sieci (NS)</w:t>
      </w:r>
      <w:r>
        <w:br/>
        <w:t>• Certyfikat w zakresie Bezpieczeństwa Chmury Publicznej (PCS)</w:t>
      </w:r>
      <w:r>
        <w:br/>
        <w:t>• Certyfikat w zakresie Operacji Bezpieczeństwa (SO)</w:t>
      </w:r>
      <w:r>
        <w:br/>
        <w:t>• Certyfikat w zakresie Dostępu na Krawędzi Sieci (SASE)</w:t>
      </w:r>
      <w:bookmarkStart w:id="0" w:name="_GoBack"/>
      <w:bookmarkEnd w:id="0"/>
      <w:r>
        <w:br/>
      </w:r>
    </w:p>
    <w:p w:rsidR="008555B6" w:rsidRDefault="008555B6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7F248E" w:rsidRDefault="007F248E" w:rsidP="007F248E">
      <w:pPr>
        <w:pStyle w:val="TreA"/>
        <w:numPr>
          <w:ilvl w:val="0"/>
          <w:numId w:val="39"/>
        </w:numPr>
        <w:spacing w:line="360" w:lineRule="auto"/>
        <w:ind w:right="521"/>
        <w:rPr>
          <w:rFonts w:ascii="Arial" w:hAnsi="Arial" w:cs="Arial"/>
          <w:b/>
          <w:color w:val="000000" w:themeColor="text1"/>
          <w:sz w:val="28"/>
          <w:szCs w:val="28"/>
          <w:u w:color="2F5496"/>
        </w:rPr>
      </w:pPr>
      <w:r w:rsidRPr="00EB7701">
        <w:rPr>
          <w:rFonts w:ascii="Arial" w:hAnsi="Arial" w:cs="Arial"/>
          <w:b/>
          <w:color w:val="000000" w:themeColor="text1"/>
          <w:sz w:val="28"/>
          <w:szCs w:val="28"/>
          <w:u w:color="2F5496"/>
        </w:rPr>
        <w:t xml:space="preserve">Zakup </w:t>
      </w:r>
      <w:r>
        <w:rPr>
          <w:rFonts w:ascii="Arial" w:hAnsi="Arial" w:cs="Arial"/>
          <w:b/>
          <w:color w:val="000000" w:themeColor="text1"/>
          <w:sz w:val="28"/>
          <w:szCs w:val="28"/>
          <w:u w:color="2F5496"/>
        </w:rPr>
        <w:t>i wdrożenie mechanizmów autentykacji pracy</w:t>
      </w:r>
    </w:p>
    <w:tbl>
      <w:tblPr>
        <w:tblStyle w:val="TableNormal"/>
        <w:tblW w:w="14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328"/>
        <w:gridCol w:w="3656"/>
        <w:gridCol w:w="8078"/>
      </w:tblGrid>
      <w:tr w:rsidR="007F248E" w:rsidRPr="00326D49" w:rsidTr="007F248E">
        <w:trPr>
          <w:trHeight w:val="171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right="521"/>
              <w:jc w:val="center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Nazwa komponentu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  <w:jc w:val="center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Wymagane minimalne parametry techniczne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ind w:right="521"/>
              <w:rPr>
                <w:rFonts w:ascii="Fira Sans" w:eastAsia="Fira Sans" w:hAnsi="Fira Sans" w:cs="Fira Sans"/>
                <w:u w:color="000000"/>
              </w:rPr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Parametry sprzętu</w:t>
            </w: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oferowanego przez Wykonawcę </w:t>
            </w:r>
            <w:r w:rsidRPr="007F248E">
              <w:rPr>
                <w:rFonts w:ascii="Fira Sans" w:eastAsia="Fira Sans" w:hAnsi="Fira Sans" w:cs="Fira Sans"/>
                <w:u w:color="000000"/>
              </w:rPr>
              <w:t>(jeżeli asortyment proponowany przez Wykonawcę posiada parametry takie same jak wskazane przez Zamawiającego w</w:t>
            </w:r>
            <w:r w:rsidRPr="007F248E">
              <w:rPr>
                <w:rFonts w:ascii="Fira Sans" w:eastAsia="Fira Sans" w:hAnsi="Fira Sans" w:cs="Fira Sans"/>
                <w:u w:color="000000"/>
                <w:lang w:val="es-ES_tradnl"/>
              </w:rPr>
              <w:t>ó</w:t>
            </w:r>
            <w:r w:rsidRPr="007F248E">
              <w:rPr>
                <w:rFonts w:ascii="Fira Sans" w:eastAsia="Fira Sans" w:hAnsi="Fira Sans" w:cs="Fira Sans"/>
                <w:u w:color="000000"/>
              </w:rPr>
              <w:t xml:space="preserve">wczas wpisać </w:t>
            </w: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TAK</w:t>
            </w:r>
            <w:r w:rsidRPr="007F248E">
              <w:rPr>
                <w:rFonts w:ascii="Fira Sans" w:eastAsia="Fira Sans" w:hAnsi="Fira Sans" w:cs="Fira Sans"/>
                <w:u w:color="000000"/>
              </w:rPr>
              <w:t>)</w:t>
            </w:r>
          </w:p>
        </w:tc>
      </w:tr>
      <w:tr w:rsidR="007F248E" w:rsidRPr="00326D49" w:rsidTr="007F248E">
        <w:trPr>
          <w:trHeight w:val="483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Typ</w:t>
            </w:r>
          </w:p>
        </w:tc>
        <w:tc>
          <w:tcPr>
            <w:tcW w:w="1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276" w:lineRule="auto"/>
              <w:ind w:left="29" w:right="521" w:hanging="29"/>
              <w:jc w:val="center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Mobilne urządzenie do uwierzytelniania dwuskładnikowego, fabrycznie nowe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u w:color="000000"/>
              </w:rPr>
              <w:t>Rozwiązanie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Mobilne urządzenie do uwierzytelniania dwuskładnikowego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right="521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right="521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u w:color="000000"/>
              </w:rPr>
              <w:t>Licencja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 xml:space="preserve">wieczysta licencja na </w:t>
            </w: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tokeny</w:t>
            </w:r>
            <w:proofErr w:type="spellEnd"/>
            <w:r w:rsidRPr="007F248E">
              <w:rPr>
                <w:rFonts w:ascii="Fira Sans" w:eastAsia="Fira Sans" w:hAnsi="Fira Sans" w:cs="Fira Sans"/>
                <w:u w:color="000000"/>
              </w:rPr>
              <w:t xml:space="preserve">, brak opłat za subskrypcje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Dzaiałania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 xml:space="preserve">Wspierane platformy: </w:t>
            </w: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FortiClient</w:t>
            </w:r>
            <w:proofErr w:type="spellEnd"/>
            <w:r w:rsidRPr="007F248E">
              <w:rPr>
                <w:rFonts w:ascii="Fira Sans" w:eastAsia="Fira Sans" w:hAnsi="Fira Sans" w:cs="Fira Sans"/>
                <w:u w:color="000000"/>
              </w:rPr>
              <w:t xml:space="preserve">, </w:t>
            </w: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FortiAuthenticator</w:t>
            </w:r>
            <w:proofErr w:type="spellEnd"/>
            <w:r w:rsidRPr="007F248E">
              <w:rPr>
                <w:rFonts w:ascii="Fira Sans" w:eastAsia="Fira Sans" w:hAnsi="Fira Sans" w:cs="Fira Sans"/>
                <w:u w:color="000000"/>
              </w:rPr>
              <w:t xml:space="preserve">, generowanie haseł bez potrzeby instalowania oprogramowania klienckiego,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Zgodne algorytmy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Zgodność z OATH,TOTP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Wyświetlacz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LCD wysokiego kontrastu, min. 6 cyfr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Zasilanie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Bateria, min. żywotność baterii - min. 3 lata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Dostępne informacje na wyświetlaczu LCD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Timer</w:t>
            </w:r>
            <w:proofErr w:type="spellEnd"/>
            <w:r w:rsidRPr="007F248E">
              <w:rPr>
                <w:rFonts w:ascii="Fira Sans" w:eastAsia="Fira Sans" w:hAnsi="Fira Sans" w:cs="Fira Sans"/>
                <w:u w:color="000000"/>
              </w:rPr>
              <w:t xml:space="preserve"> pokazujący czas pozostały do następnej generacji OTP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Generator haseł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zgodny z FIPS 140-2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326D49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Czas zmiany hasła i wygenerowania kolejnego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Min. 2 opcje, możliwe opcje min.: co 30 s. oraz co 60s.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ind w:right="521"/>
              <w:rPr>
                <w:lang w:val="pl-PL"/>
              </w:rPr>
            </w:pP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Wymiary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Max. 65x30x10 mm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Stopień ochrony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Min IP65</w:t>
            </w: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Standarty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  <w:rPr>
                <w:lang w:val="en-US"/>
              </w:rPr>
            </w:pPr>
            <w:r w:rsidRPr="007F248E">
              <w:rPr>
                <w:rFonts w:ascii="Fira Sans" w:eastAsia="Fira Sans" w:hAnsi="Fira Sans" w:cs="Fira Sans"/>
                <w:u w:color="000000"/>
                <w:lang w:val="en-US"/>
              </w:rPr>
              <w:t>Min.: OATH-TOTP (RFC6238) HMAC-SHA1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  <w:lang w:val="en-US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43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Certyfikaty i zgodność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  <w:rPr>
                <w:lang w:val="en-US"/>
              </w:rPr>
            </w:pPr>
            <w:r w:rsidRPr="007F248E">
              <w:rPr>
                <w:rFonts w:ascii="Fira Sans" w:eastAsia="Fira Sans" w:hAnsi="Fira Sans" w:cs="Fira Sans"/>
                <w:u w:color="000000"/>
                <w:lang w:val="en-US"/>
              </w:rPr>
              <w:t>RoHS, CE, FCC, ICES, UKCA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  <w:lang w:val="en-US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  <w:tr w:rsidR="007F248E" w:rsidRPr="007F248E" w:rsidTr="007F248E">
        <w:trPr>
          <w:trHeight w:val="43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 w:right="521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Temperatura pracy zakres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right="521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10°-40°C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7F248E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right="521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………………….</w:t>
            </w:r>
          </w:p>
        </w:tc>
      </w:tr>
    </w:tbl>
    <w:p w:rsidR="00EB7701" w:rsidRDefault="00EB7701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7F248E" w:rsidRDefault="007F248E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7F248E" w:rsidRDefault="007F248E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p w:rsidR="007F248E" w:rsidRDefault="007F248E" w:rsidP="007F248E">
      <w:pPr>
        <w:pStyle w:val="TreA"/>
        <w:numPr>
          <w:ilvl w:val="0"/>
          <w:numId w:val="39"/>
        </w:numPr>
        <w:spacing w:line="360" w:lineRule="auto"/>
        <w:ind w:right="521"/>
        <w:rPr>
          <w:rFonts w:ascii="Arial" w:hAnsi="Arial" w:cs="Arial"/>
          <w:b/>
          <w:color w:val="000000" w:themeColor="text1"/>
          <w:sz w:val="28"/>
          <w:szCs w:val="28"/>
          <w:u w:color="2F5496"/>
        </w:rPr>
      </w:pPr>
      <w:r w:rsidRPr="00EB7701">
        <w:rPr>
          <w:rFonts w:ascii="Arial" w:hAnsi="Arial" w:cs="Arial"/>
          <w:b/>
          <w:color w:val="000000" w:themeColor="text1"/>
          <w:sz w:val="28"/>
          <w:szCs w:val="28"/>
          <w:u w:color="2F5496"/>
        </w:rPr>
        <w:t xml:space="preserve">Zakup </w:t>
      </w:r>
      <w:r>
        <w:rPr>
          <w:rFonts w:ascii="Arial" w:hAnsi="Arial" w:cs="Arial"/>
          <w:b/>
          <w:color w:val="000000" w:themeColor="text1"/>
          <w:sz w:val="28"/>
          <w:szCs w:val="28"/>
          <w:u w:color="2F5496"/>
        </w:rPr>
        <w:t>i wdrożenie mechanizmów autentykacji pracy mobilnej</w:t>
      </w:r>
    </w:p>
    <w:p w:rsidR="007F248E" w:rsidRDefault="007F248E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tbl>
      <w:tblPr>
        <w:tblStyle w:val="TableNormal"/>
        <w:tblW w:w="14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2328"/>
        <w:gridCol w:w="3656"/>
        <w:gridCol w:w="8078"/>
      </w:tblGrid>
      <w:tr w:rsidR="007F248E" w:rsidRPr="00326D49" w:rsidTr="007F248E">
        <w:trPr>
          <w:trHeight w:val="1715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jc w:val="center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Nazwa komponentu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  <w:jc w:val="center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Wymagane minimalne parametry techniczne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Fira Sans" w:eastAsia="Fira Sans" w:hAnsi="Fira Sans" w:cs="Fira Sans"/>
                <w:u w:color="000000"/>
              </w:rPr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Parametry sprzętu</w:t>
            </w: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oferowanego przez Wykonawcę </w:t>
            </w:r>
            <w:r w:rsidRPr="007F248E">
              <w:rPr>
                <w:rFonts w:ascii="Fira Sans" w:eastAsia="Fira Sans" w:hAnsi="Fira Sans" w:cs="Fira Sans"/>
                <w:u w:color="000000"/>
              </w:rPr>
              <w:t>(jeżeli asortyment proponowany przez Wykonawcę posiada parametry takie same jak wskazane przez Zamawiającego w</w:t>
            </w:r>
            <w:r w:rsidRPr="007F248E">
              <w:rPr>
                <w:rFonts w:ascii="Fira Sans" w:eastAsia="Fira Sans" w:hAnsi="Fira Sans" w:cs="Fira Sans"/>
                <w:u w:color="000000"/>
                <w:lang w:val="es-ES_tradnl"/>
              </w:rPr>
              <w:t>ó</w:t>
            </w:r>
            <w:r w:rsidRPr="007F248E">
              <w:rPr>
                <w:rFonts w:ascii="Fira Sans" w:eastAsia="Fira Sans" w:hAnsi="Fira Sans" w:cs="Fira Sans"/>
                <w:u w:color="000000"/>
              </w:rPr>
              <w:t xml:space="preserve">wczas wpisać </w:t>
            </w: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TAK</w:t>
            </w:r>
            <w:r w:rsidRPr="007F248E">
              <w:rPr>
                <w:rFonts w:ascii="Fira Sans" w:eastAsia="Fira Sans" w:hAnsi="Fira Sans" w:cs="Fira Sans"/>
                <w:u w:color="000000"/>
              </w:rPr>
              <w:t>)</w:t>
            </w:r>
          </w:p>
        </w:tc>
      </w:tr>
      <w:tr w:rsidR="007F248E" w:rsidRPr="00326D49" w:rsidTr="007F248E">
        <w:trPr>
          <w:trHeight w:val="483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Typ</w:t>
            </w:r>
          </w:p>
        </w:tc>
        <w:tc>
          <w:tcPr>
            <w:tcW w:w="1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0" w:line="276" w:lineRule="auto"/>
              <w:ind w:left="29" w:hanging="29"/>
              <w:jc w:val="center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Licencja na </w:t>
            </w:r>
            <w:proofErr w:type="spellStart"/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tokeny</w:t>
            </w:r>
            <w:proofErr w:type="spellEnd"/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 do uwierzytelnienia dwuskładnikowego w postaci licencji elektronicznej dla aplikacji na urządzenia mobilne.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u w:color="000000"/>
              </w:rPr>
              <w:t>Rozwiązanie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 xml:space="preserve">Licencja na </w:t>
            </w: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tokeny</w:t>
            </w:r>
            <w:proofErr w:type="spellEnd"/>
            <w:r w:rsidRPr="007F248E">
              <w:rPr>
                <w:rFonts w:ascii="Fira Sans" w:eastAsia="Fira Sans" w:hAnsi="Fira Sans" w:cs="Fira Sans"/>
                <w:u w:color="000000"/>
              </w:rPr>
              <w:t xml:space="preserve"> do uwierzytelniania dwuskładnikowego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u w:color="000000"/>
              </w:rPr>
              <w:t>Licencja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 xml:space="preserve">wieczysta licencja na </w:t>
            </w: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tokeny</w:t>
            </w:r>
            <w:proofErr w:type="spellEnd"/>
            <w:r w:rsidRPr="007F248E">
              <w:rPr>
                <w:rFonts w:ascii="Fira Sans" w:eastAsia="Fira Sans" w:hAnsi="Fira Sans" w:cs="Fira Sans"/>
                <w:u w:color="000000"/>
              </w:rPr>
              <w:t xml:space="preserve">, brak opłat za subskrypcje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proofErr w:type="spellStart"/>
            <w:r w:rsidRPr="007F248E">
              <w:rPr>
                <w:rFonts w:ascii="Fira Sans" w:eastAsia="Fira Sans" w:hAnsi="Fira Sans" w:cs="Fira Sans"/>
                <w:u w:color="000000"/>
              </w:rPr>
              <w:t>Dzaiałania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2D628F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  <w:rPr>
                <w:lang w:val="en-US"/>
              </w:rPr>
            </w:pP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Wspierane</w:t>
            </w:r>
            <w:proofErr w:type="spellEnd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 </w:t>
            </w: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platformy</w:t>
            </w:r>
            <w:proofErr w:type="spellEnd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: </w:t>
            </w: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FortiClient</w:t>
            </w:r>
            <w:proofErr w:type="spellEnd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, </w:t>
            </w: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FortiAuthenticator</w:t>
            </w:r>
            <w:proofErr w:type="spellEnd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, </w:t>
            </w: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generowanie</w:t>
            </w:r>
            <w:proofErr w:type="spellEnd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 </w:t>
            </w: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haseł</w:t>
            </w:r>
            <w:proofErr w:type="spellEnd"/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2D628F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  <w:lang w:val="en-US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Generator haseł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Zgodny OTP i czasowym OATH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Wspierane </w:t>
            </w:r>
            <w:proofErr w:type="spellStart"/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plattformy</w:t>
            </w:r>
            <w:proofErr w:type="spellEnd"/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2D628F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  <w:rPr>
                <w:lang w:val="en-US"/>
              </w:rPr>
            </w:pPr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iOS , Android , Windows Phone 8/8.1, Windows 10 I Windows </w:t>
            </w: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Uniwersalna</w:t>
            </w:r>
            <w:proofErr w:type="spellEnd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 </w:t>
            </w:r>
            <w:proofErr w:type="spellStart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>Platforma</w:t>
            </w:r>
            <w:proofErr w:type="spellEnd"/>
            <w:r w:rsidRPr="002D628F">
              <w:rPr>
                <w:rFonts w:ascii="Fira Sans" w:eastAsia="Fira Sans" w:hAnsi="Fira Sans" w:cs="Fira Sans"/>
                <w:u w:color="000000"/>
                <w:lang w:val="en-US"/>
              </w:rPr>
              <w:t xml:space="preserve"> ,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2D628F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  <w:lang w:val="en-US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Specyfikacja OTP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FC 6238, RFC 4226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Zatwierdzenie jednym dotknięciem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 xml:space="preserve">Dane logowania przesłane na urządzenie przenośne, zatwierdzane jednym kliknięciem 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Certyfikat bezpieczeństwa aplikacji mobilnych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Min. v3.1 dla urządzeń z Androidem i iOS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Przenoszenie kodu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Możliwość skopiowania kodu OTP do schowka urządzenia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Zabezpieczenie aplikacji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kodem PIN lub odciskiem palca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AF4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  <w:tr w:rsidR="007F248E" w:rsidRPr="007F248E" w:rsidTr="007F248E">
        <w:trPr>
          <w:trHeight w:val="3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10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76" w:lineRule="auto"/>
              <w:ind w:left="30"/>
            </w:pPr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Weryfikacja Serial </w:t>
            </w:r>
            <w:proofErr w:type="spellStart"/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>Number</w:t>
            </w:r>
            <w:proofErr w:type="spellEnd"/>
            <w:r w:rsidRPr="007F248E">
              <w:rPr>
                <w:rFonts w:ascii="Fira Sans" w:eastAsia="Fira Sans" w:hAnsi="Fira Sans" w:cs="Fira Sans"/>
                <w:b/>
                <w:bCs/>
                <w:u w:color="000000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80" w:type="dxa"/>
            </w:tcMar>
            <w:vAlign w:val="center"/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76" w:lineRule="auto"/>
              <w:ind w:left="29" w:hanging="29"/>
            </w:pPr>
            <w:r w:rsidRPr="007F248E">
              <w:rPr>
                <w:rFonts w:ascii="Fira Sans" w:eastAsia="Fira Sans" w:hAnsi="Fira Sans" w:cs="Fira Sans"/>
                <w:u w:color="000000"/>
              </w:rPr>
              <w:t>Możliwa do sprawdzenia na urządzeniu</w:t>
            </w:r>
          </w:p>
        </w:tc>
        <w:tc>
          <w:tcPr>
            <w:tcW w:w="8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80" w:type="dxa"/>
            </w:tcMar>
          </w:tcPr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  <w:rPr>
                <w:rFonts w:ascii="Fira Sans" w:eastAsia="Fira Sans" w:hAnsi="Fira Sans" w:cs="Fira Sans"/>
                <w:u w:color="000000"/>
              </w:rPr>
            </w:pPr>
          </w:p>
          <w:p w:rsidR="007F248E" w:rsidRPr="007F248E" w:rsidRDefault="007F248E" w:rsidP="00CD7B53">
            <w:pPr>
              <w:pStyle w:val="Domylne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76" w:lineRule="auto"/>
              <w:ind w:left="28" w:hanging="28"/>
            </w:pPr>
            <w:r w:rsidRPr="007F248E">
              <w:rPr>
                <w:rFonts w:ascii="Fira Sans" w:eastAsia="Fira Sans" w:hAnsi="Fira Sans" w:cs="Fira Sans"/>
                <w:u w:color="000000"/>
              </w:rPr>
              <w:t>……………….</w:t>
            </w:r>
          </w:p>
        </w:tc>
      </w:tr>
    </w:tbl>
    <w:p w:rsidR="007F248E" w:rsidRPr="001F4450" w:rsidRDefault="007F248E" w:rsidP="007F248E">
      <w:pPr>
        <w:pStyle w:val="Tekstpodstawowy"/>
        <w:spacing w:before="46"/>
        <w:ind w:left="284" w:right="521"/>
        <w:rPr>
          <w:rFonts w:asciiTheme="minorHAnsi" w:hAnsiTheme="minorHAnsi"/>
          <w:sz w:val="24"/>
          <w:szCs w:val="24"/>
        </w:rPr>
      </w:pPr>
    </w:p>
    <w:sectPr w:rsidR="007F248E" w:rsidRPr="001F4450" w:rsidSect="00881667">
      <w:headerReference w:type="default" r:id="rId7"/>
      <w:footerReference w:type="default" r:id="rId8"/>
      <w:pgSz w:w="16838" w:h="11906" w:orient="landscape"/>
      <w:pgMar w:top="2080" w:right="720" w:bottom="1040" w:left="128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D5" w:rsidRDefault="00016ED5">
      <w:r>
        <w:separator/>
      </w:r>
    </w:p>
  </w:endnote>
  <w:endnote w:type="continuationSeparator" w:id="0">
    <w:p w:rsidR="00016ED5" w:rsidRDefault="0001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Source Sans Pro"/>
    <w:charset w:val="00"/>
    <w:family w:val="swiss"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E5" w:rsidRDefault="00BD29E5" w:rsidP="00BD29E5">
    <w:pPr>
      <w:pStyle w:val="Stopka"/>
      <w:jc w:val="center"/>
    </w:pPr>
    <w:r>
      <w:rPr>
        <w:noProof/>
        <w:lang w:val="pl-PL" w:eastAsia="pl-PL"/>
      </w:rPr>
      <w:drawing>
        <wp:inline distT="0" distB="0" distL="0" distR="0">
          <wp:extent cx="2525917" cy="483002"/>
          <wp:effectExtent l="0" t="0" r="0" b="0"/>
          <wp:docPr id="1073741828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5870" cy="5021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BD29E5" w:rsidRDefault="00BD29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D5" w:rsidRDefault="00016ED5">
      <w:r>
        <w:separator/>
      </w:r>
    </w:p>
  </w:footnote>
  <w:footnote w:type="continuationSeparator" w:id="0">
    <w:p w:rsidR="00016ED5" w:rsidRDefault="00016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9E5" w:rsidRDefault="00BD29E5">
    <w:pPr>
      <w:pStyle w:val="Nagwek"/>
    </w:pPr>
  </w:p>
  <w:p w:rsidR="00F92952" w:rsidRDefault="00BD29E5" w:rsidP="00BD29E5">
    <w:pPr>
      <w:pStyle w:val="Nagwekistopka"/>
      <w:jc w:val="center"/>
    </w:pPr>
    <w:r>
      <w:rPr>
        <w:noProof/>
      </w:rPr>
      <w:drawing>
        <wp:inline distT="0" distB="0" distL="0" distR="0">
          <wp:extent cx="6726725" cy="697117"/>
          <wp:effectExtent l="0" t="0" r="0" b="1905"/>
          <wp:docPr id="1073741827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 1" descr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4646" cy="726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6CB"/>
    <w:multiLevelType w:val="hybridMultilevel"/>
    <w:tmpl w:val="506A5CEE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066D349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A3D76BA"/>
    <w:multiLevelType w:val="hybridMultilevel"/>
    <w:tmpl w:val="42508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51D9D"/>
    <w:multiLevelType w:val="hybridMultilevel"/>
    <w:tmpl w:val="7E38BCAC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4">
    <w:nsid w:val="1BA543B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1D556EBD"/>
    <w:multiLevelType w:val="multilevel"/>
    <w:tmpl w:val="0CE2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03E10AF"/>
    <w:multiLevelType w:val="hybridMultilevel"/>
    <w:tmpl w:val="60CE497E"/>
    <w:lvl w:ilvl="0" w:tplc="F9AE375A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1C7A6E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2C4E9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C653F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361E6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CCCBE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524C4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64B90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E9572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1D4061E"/>
    <w:multiLevelType w:val="hybridMultilevel"/>
    <w:tmpl w:val="33A83BF4"/>
    <w:numStyleLink w:val="BulletBig"/>
  </w:abstractNum>
  <w:abstractNum w:abstractNumId="8">
    <w:nsid w:val="23727C2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>
    <w:nsid w:val="30032FFA"/>
    <w:multiLevelType w:val="hybridMultilevel"/>
    <w:tmpl w:val="78023EFE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0">
    <w:nsid w:val="32856395"/>
    <w:multiLevelType w:val="hybridMultilevel"/>
    <w:tmpl w:val="FAD2F0E2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1">
    <w:nsid w:val="37B839D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>
    <w:nsid w:val="3AF332B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>
    <w:nsid w:val="3DFE69D3"/>
    <w:multiLevelType w:val="hybridMultilevel"/>
    <w:tmpl w:val="1320302C"/>
    <w:lvl w:ilvl="0" w:tplc="0415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4">
    <w:nsid w:val="40705253"/>
    <w:multiLevelType w:val="hybridMultilevel"/>
    <w:tmpl w:val="1A78F4D4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>
    <w:nsid w:val="453D7894"/>
    <w:multiLevelType w:val="hybridMultilevel"/>
    <w:tmpl w:val="506A5CEE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478A4A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4B304505"/>
    <w:multiLevelType w:val="hybridMultilevel"/>
    <w:tmpl w:val="7E38BCAC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8">
    <w:nsid w:val="4CF523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505E7B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>
    <w:nsid w:val="55DF0140"/>
    <w:multiLevelType w:val="hybridMultilevel"/>
    <w:tmpl w:val="33A83BF4"/>
    <w:styleLink w:val="BulletBig"/>
    <w:lvl w:ilvl="0" w:tplc="762CDAD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3E4907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C82D546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54D4DBF6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24E8CB8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F0047812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DBC21986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A0AE9B48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BA52674C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1">
    <w:nsid w:val="57A5198E"/>
    <w:multiLevelType w:val="hybridMultilevel"/>
    <w:tmpl w:val="49EC7776"/>
    <w:lvl w:ilvl="0" w:tplc="50B839AC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018BE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AC18E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ECFFBA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3481AE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04510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16013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60F5DA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27DA6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97054A8"/>
    <w:multiLevelType w:val="hybridMultilevel"/>
    <w:tmpl w:val="7E38BCAC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3">
    <w:nsid w:val="5BC428A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">
    <w:nsid w:val="5DCC19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">
    <w:nsid w:val="6059749C"/>
    <w:multiLevelType w:val="hybridMultilevel"/>
    <w:tmpl w:val="953ED406"/>
    <w:styleLink w:val="Zaimportowanystyl19"/>
    <w:lvl w:ilvl="0" w:tplc="7E24A2D0">
      <w:start w:val="1"/>
      <w:numFmt w:val="decimal"/>
      <w:lvlText w:val="%1."/>
      <w:lvlJc w:val="left"/>
      <w:pPr>
        <w:ind w:left="564" w:hanging="3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563F66">
      <w:start w:val="1"/>
      <w:numFmt w:val="decimal"/>
      <w:lvlText w:val="%2)"/>
      <w:lvlJc w:val="left"/>
      <w:pPr>
        <w:ind w:left="844" w:hanging="3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566990">
      <w:start w:val="1"/>
      <w:numFmt w:val="lowerLetter"/>
      <w:lvlText w:val="%3)"/>
      <w:lvlJc w:val="left"/>
      <w:pPr>
        <w:ind w:left="113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68FE56">
      <w:start w:val="1"/>
      <w:numFmt w:val="lowerLetter"/>
      <w:lvlText w:val="%4)"/>
      <w:lvlJc w:val="left"/>
      <w:pPr>
        <w:tabs>
          <w:tab w:val="left" w:pos="1132"/>
        </w:tabs>
        <w:ind w:left="151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98CA80">
      <w:start w:val="1"/>
      <w:numFmt w:val="lowerLetter"/>
      <w:lvlText w:val="%5)"/>
      <w:lvlJc w:val="left"/>
      <w:pPr>
        <w:tabs>
          <w:tab w:val="left" w:pos="1132"/>
        </w:tabs>
        <w:ind w:left="190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34A394">
      <w:start w:val="1"/>
      <w:numFmt w:val="lowerLetter"/>
      <w:lvlText w:val="%6)"/>
      <w:lvlJc w:val="left"/>
      <w:pPr>
        <w:tabs>
          <w:tab w:val="left" w:pos="1132"/>
        </w:tabs>
        <w:ind w:left="22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0AE67E">
      <w:start w:val="1"/>
      <w:numFmt w:val="lowerLetter"/>
      <w:lvlText w:val="%7)"/>
      <w:lvlJc w:val="left"/>
      <w:pPr>
        <w:tabs>
          <w:tab w:val="left" w:pos="1132"/>
        </w:tabs>
        <w:ind w:left="267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589598">
      <w:start w:val="1"/>
      <w:numFmt w:val="lowerLetter"/>
      <w:lvlText w:val="%8)"/>
      <w:lvlJc w:val="left"/>
      <w:pPr>
        <w:tabs>
          <w:tab w:val="left" w:pos="1132"/>
        </w:tabs>
        <w:ind w:left="3062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7C339A">
      <w:start w:val="1"/>
      <w:numFmt w:val="lowerLetter"/>
      <w:lvlText w:val="%9)"/>
      <w:lvlJc w:val="left"/>
      <w:pPr>
        <w:tabs>
          <w:tab w:val="left" w:pos="1132"/>
        </w:tabs>
        <w:ind w:left="3448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0FC7CBB"/>
    <w:multiLevelType w:val="hybridMultilevel"/>
    <w:tmpl w:val="E8B02884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7">
    <w:nsid w:val="655660C1"/>
    <w:multiLevelType w:val="multilevel"/>
    <w:tmpl w:val="43A44A9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>
    <w:nsid w:val="66FD52C0"/>
    <w:multiLevelType w:val="hybridMultilevel"/>
    <w:tmpl w:val="953ED406"/>
    <w:numStyleLink w:val="Zaimportowanystyl19"/>
  </w:abstractNum>
  <w:abstractNum w:abstractNumId="29">
    <w:nsid w:val="69B17803"/>
    <w:multiLevelType w:val="hybridMultilevel"/>
    <w:tmpl w:val="AE9ABF26"/>
    <w:lvl w:ilvl="0" w:tplc="A4725164">
      <w:start w:val="1"/>
      <w:numFmt w:val="decimal"/>
      <w:lvlText w:val="%1."/>
      <w:lvlJc w:val="left"/>
      <w:pPr>
        <w:ind w:left="44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1" w:tplc="DC52E956">
      <w:start w:val="1"/>
      <w:numFmt w:val="decimal"/>
      <w:lvlText w:val="%2."/>
      <w:lvlJc w:val="left"/>
      <w:pPr>
        <w:ind w:left="116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2" w:tplc="320EC252">
      <w:start w:val="1"/>
      <w:numFmt w:val="decimal"/>
      <w:lvlText w:val="%3."/>
      <w:lvlJc w:val="left"/>
      <w:pPr>
        <w:ind w:left="188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3" w:tplc="46B4F150">
      <w:start w:val="1"/>
      <w:numFmt w:val="decimal"/>
      <w:lvlText w:val="%4."/>
      <w:lvlJc w:val="left"/>
      <w:pPr>
        <w:ind w:left="260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4" w:tplc="3C28302E">
      <w:start w:val="1"/>
      <w:numFmt w:val="decimal"/>
      <w:lvlText w:val="%5."/>
      <w:lvlJc w:val="left"/>
      <w:pPr>
        <w:ind w:left="332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5" w:tplc="CF964FA0">
      <w:start w:val="1"/>
      <w:numFmt w:val="decimal"/>
      <w:lvlText w:val="%6."/>
      <w:lvlJc w:val="left"/>
      <w:pPr>
        <w:ind w:left="404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6" w:tplc="12DAB656">
      <w:start w:val="1"/>
      <w:numFmt w:val="decimal"/>
      <w:lvlText w:val="%7."/>
      <w:lvlJc w:val="left"/>
      <w:pPr>
        <w:ind w:left="476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7" w:tplc="A162C5D8">
      <w:start w:val="1"/>
      <w:numFmt w:val="decimal"/>
      <w:lvlText w:val="%8."/>
      <w:lvlJc w:val="left"/>
      <w:pPr>
        <w:ind w:left="548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  <w:lvl w:ilvl="8" w:tplc="8B12D6CA">
      <w:start w:val="1"/>
      <w:numFmt w:val="decimal"/>
      <w:lvlText w:val="%9."/>
      <w:lvlJc w:val="left"/>
      <w:pPr>
        <w:ind w:left="6203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3F6797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6A6F7401"/>
    <w:multiLevelType w:val="hybridMultilevel"/>
    <w:tmpl w:val="3DECD4E8"/>
    <w:lvl w:ilvl="0" w:tplc="6E4820C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8A8E8">
      <w:start w:val="1"/>
      <w:numFmt w:val="bullet"/>
      <w:lvlText w:val="·"/>
      <w:lvlJc w:val="left"/>
      <w:pPr>
        <w:tabs>
          <w:tab w:val="left" w:pos="720"/>
          <w:tab w:val="num" w:pos="1440"/>
        </w:tabs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1C2FA4">
      <w:start w:val="1"/>
      <w:numFmt w:val="bullet"/>
      <w:lvlText w:val="·"/>
      <w:lvlJc w:val="left"/>
      <w:pPr>
        <w:tabs>
          <w:tab w:val="left" w:pos="720"/>
          <w:tab w:val="num" w:pos="2160"/>
        </w:tabs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A09BC">
      <w:start w:val="1"/>
      <w:numFmt w:val="bullet"/>
      <w:lvlText w:val="·"/>
      <w:lvlJc w:val="left"/>
      <w:pPr>
        <w:tabs>
          <w:tab w:val="left" w:pos="720"/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EA325A">
      <w:start w:val="1"/>
      <w:numFmt w:val="bullet"/>
      <w:lvlText w:val="·"/>
      <w:lvlJc w:val="left"/>
      <w:pPr>
        <w:tabs>
          <w:tab w:val="left" w:pos="720"/>
          <w:tab w:val="num" w:pos="3600"/>
        </w:tabs>
        <w:ind w:left="32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AD864">
      <w:start w:val="1"/>
      <w:numFmt w:val="bullet"/>
      <w:lvlText w:val="·"/>
      <w:lvlJc w:val="left"/>
      <w:pPr>
        <w:tabs>
          <w:tab w:val="left" w:pos="720"/>
          <w:tab w:val="num" w:pos="4320"/>
        </w:tabs>
        <w:ind w:left="39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E4CCA">
      <w:start w:val="1"/>
      <w:numFmt w:val="bullet"/>
      <w:lvlText w:val="·"/>
      <w:lvlJc w:val="left"/>
      <w:pPr>
        <w:tabs>
          <w:tab w:val="left" w:pos="720"/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969724">
      <w:start w:val="1"/>
      <w:numFmt w:val="bullet"/>
      <w:lvlText w:val="·"/>
      <w:lvlJc w:val="left"/>
      <w:pPr>
        <w:tabs>
          <w:tab w:val="left" w:pos="720"/>
          <w:tab w:val="num" w:pos="5760"/>
        </w:tabs>
        <w:ind w:left="54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78683C">
      <w:start w:val="1"/>
      <w:numFmt w:val="bullet"/>
      <w:lvlText w:val="·"/>
      <w:lvlJc w:val="left"/>
      <w:pPr>
        <w:tabs>
          <w:tab w:val="left" w:pos="720"/>
          <w:tab w:val="num" w:pos="6480"/>
        </w:tabs>
        <w:ind w:left="61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2D0A02"/>
    <w:multiLevelType w:val="hybridMultilevel"/>
    <w:tmpl w:val="905CBA14"/>
    <w:lvl w:ilvl="0" w:tplc="FFFFFFFF">
      <w:start w:val="1"/>
      <w:numFmt w:val="decimal"/>
      <w:lvlText w:val="%1.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>
    <w:nsid w:val="7B037C3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7EEA1A8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>
    <w:nsid w:val="7F855BF8"/>
    <w:multiLevelType w:val="multilevel"/>
    <w:tmpl w:val="2BCE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7FF24A54"/>
    <w:multiLevelType w:val="hybridMultilevel"/>
    <w:tmpl w:val="33A83BF4"/>
    <w:numStyleLink w:val="BulletBig"/>
  </w:abstractNum>
  <w:num w:numId="1">
    <w:abstractNumId w:val="29"/>
  </w:num>
  <w:num w:numId="2">
    <w:abstractNumId w:val="21"/>
  </w:num>
  <w:num w:numId="3">
    <w:abstractNumId w:val="30"/>
  </w:num>
  <w:num w:numId="4">
    <w:abstractNumId w:val="6"/>
  </w:num>
  <w:num w:numId="5">
    <w:abstractNumId w:val="29"/>
    <w:lvlOverride w:ilvl="0">
      <w:lvl w:ilvl="0" w:tplc="A4725164">
        <w:start w:val="1"/>
        <w:numFmt w:val="decimal"/>
        <w:lvlText w:val="%1."/>
        <w:lvlJc w:val="left"/>
        <w:pPr>
          <w:ind w:left="4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52E956">
        <w:start w:val="1"/>
        <w:numFmt w:val="decimal"/>
        <w:lvlText w:val="%2."/>
        <w:lvlJc w:val="left"/>
        <w:pPr>
          <w:ind w:left="12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0EC252">
        <w:start w:val="1"/>
        <w:numFmt w:val="decimal"/>
        <w:lvlText w:val="%3."/>
        <w:lvlJc w:val="left"/>
        <w:pPr>
          <w:ind w:left="19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6B4F150">
        <w:start w:val="1"/>
        <w:numFmt w:val="decimal"/>
        <w:lvlText w:val="%4."/>
        <w:lvlJc w:val="left"/>
        <w:pPr>
          <w:ind w:left="26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C28302E">
        <w:start w:val="1"/>
        <w:numFmt w:val="decimal"/>
        <w:lvlText w:val="%5."/>
        <w:lvlJc w:val="left"/>
        <w:pPr>
          <w:ind w:left="33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964FA0">
        <w:start w:val="1"/>
        <w:numFmt w:val="decimal"/>
        <w:lvlText w:val="%6."/>
        <w:lvlJc w:val="left"/>
        <w:pPr>
          <w:ind w:left="409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DAB656">
        <w:start w:val="1"/>
        <w:numFmt w:val="decimal"/>
        <w:lvlText w:val="%7."/>
        <w:lvlJc w:val="left"/>
        <w:pPr>
          <w:ind w:left="481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62C5D8">
        <w:start w:val="1"/>
        <w:numFmt w:val="decimal"/>
        <w:lvlText w:val="%8."/>
        <w:lvlJc w:val="left"/>
        <w:pPr>
          <w:ind w:left="553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12D6CA">
        <w:start w:val="1"/>
        <w:numFmt w:val="decimal"/>
        <w:lvlText w:val="%9."/>
        <w:lvlJc w:val="left"/>
        <w:pPr>
          <w:ind w:left="625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F6797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5"/>
  </w:num>
  <w:num w:numId="7">
    <w:abstractNumId w:val="28"/>
  </w:num>
  <w:num w:numId="8">
    <w:abstractNumId w:val="28"/>
    <w:lvlOverride w:ilvl="0">
      <w:lvl w:ilvl="0" w:tplc="87A0A7C8">
        <w:start w:val="1"/>
        <w:numFmt w:val="decimal"/>
        <w:lvlText w:val="%1."/>
        <w:lvlJc w:val="left"/>
        <w:pPr>
          <w:ind w:left="564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7E460E">
        <w:start w:val="1"/>
        <w:numFmt w:val="decimal"/>
        <w:lvlText w:val="%2)"/>
        <w:lvlJc w:val="left"/>
        <w:pPr>
          <w:ind w:left="84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143C0C">
        <w:start w:val="1"/>
        <w:numFmt w:val="lowerLetter"/>
        <w:lvlText w:val="%3)"/>
        <w:lvlJc w:val="left"/>
        <w:pPr>
          <w:ind w:left="113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74E494">
        <w:start w:val="1"/>
        <w:numFmt w:val="lowerLetter"/>
        <w:lvlText w:val="%4)"/>
        <w:lvlJc w:val="left"/>
        <w:pPr>
          <w:tabs>
            <w:tab w:val="left" w:pos="1132"/>
          </w:tabs>
          <w:ind w:left="151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76E636">
        <w:start w:val="1"/>
        <w:numFmt w:val="lowerLetter"/>
        <w:lvlText w:val="%5)"/>
        <w:lvlJc w:val="left"/>
        <w:pPr>
          <w:tabs>
            <w:tab w:val="left" w:pos="1132"/>
          </w:tabs>
          <w:ind w:left="1904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20DFF6">
        <w:start w:val="1"/>
        <w:numFmt w:val="lowerLetter"/>
        <w:lvlText w:val="%6)"/>
        <w:lvlJc w:val="left"/>
        <w:pPr>
          <w:tabs>
            <w:tab w:val="left" w:pos="1132"/>
          </w:tabs>
          <w:ind w:left="22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0858D2">
        <w:start w:val="1"/>
        <w:numFmt w:val="lowerLetter"/>
        <w:lvlText w:val="%7)"/>
        <w:lvlJc w:val="left"/>
        <w:pPr>
          <w:tabs>
            <w:tab w:val="left" w:pos="1132"/>
          </w:tabs>
          <w:ind w:left="267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E246">
        <w:start w:val="1"/>
        <w:numFmt w:val="lowerLetter"/>
        <w:lvlText w:val="%8)"/>
        <w:lvlJc w:val="left"/>
        <w:pPr>
          <w:tabs>
            <w:tab w:val="left" w:pos="1132"/>
          </w:tabs>
          <w:ind w:left="306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B6B3B8">
        <w:start w:val="1"/>
        <w:numFmt w:val="lowerLetter"/>
        <w:lvlText w:val="%9)"/>
        <w:lvlJc w:val="left"/>
        <w:pPr>
          <w:tabs>
            <w:tab w:val="left" w:pos="1132"/>
          </w:tabs>
          <w:ind w:left="344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8"/>
    <w:lvlOverride w:ilvl="0">
      <w:startOverride w:val="1"/>
      <w:lvl w:ilvl="0" w:tplc="87A0A7C8">
        <w:start w:val="1"/>
        <w:numFmt w:val="decimal"/>
        <w:lvlText w:val="%1."/>
        <w:lvlJc w:val="left"/>
        <w:pPr>
          <w:ind w:left="564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 w:tplc="2F7E460E">
        <w:start w:val="8"/>
        <w:numFmt w:val="decimal"/>
        <w:lvlText w:val="%2)"/>
        <w:lvlJc w:val="left"/>
        <w:pPr>
          <w:ind w:left="84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E143C0C">
        <w:start w:val="1"/>
        <w:numFmt w:val="lowerLetter"/>
        <w:lvlText w:val="%3)"/>
        <w:lvlJc w:val="left"/>
        <w:pPr>
          <w:ind w:left="113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174E494">
        <w:start w:val="1"/>
        <w:numFmt w:val="lowerLetter"/>
        <w:lvlText w:val="%4)"/>
        <w:lvlJc w:val="left"/>
        <w:pPr>
          <w:ind w:left="151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A76E636">
        <w:start w:val="1"/>
        <w:numFmt w:val="lowerLetter"/>
        <w:lvlText w:val="%5)"/>
        <w:lvlJc w:val="left"/>
        <w:pPr>
          <w:ind w:left="1904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20DFF6">
        <w:start w:val="1"/>
        <w:numFmt w:val="lowerLetter"/>
        <w:lvlText w:val="%6)"/>
        <w:lvlJc w:val="left"/>
        <w:pPr>
          <w:ind w:left="22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30858D2">
        <w:start w:val="1"/>
        <w:numFmt w:val="lowerLetter"/>
        <w:lvlText w:val="%7)"/>
        <w:lvlJc w:val="left"/>
        <w:pPr>
          <w:ind w:left="2676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ADCE246">
        <w:start w:val="1"/>
        <w:numFmt w:val="lowerLetter"/>
        <w:lvlText w:val="%8)"/>
        <w:lvlJc w:val="left"/>
        <w:pPr>
          <w:ind w:left="3062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2B6B3B8">
        <w:start w:val="1"/>
        <w:numFmt w:val="lowerLetter"/>
        <w:lvlText w:val="%9)"/>
        <w:lvlJc w:val="left"/>
        <w:pPr>
          <w:ind w:left="3448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8"/>
    <w:lvlOverride w:ilvl="0">
      <w:startOverride w:val="2"/>
    </w:lvlOverride>
  </w:num>
  <w:num w:numId="11">
    <w:abstractNumId w:val="28"/>
    <w:lvlOverride w:ilvl="0">
      <w:lvl w:ilvl="0" w:tplc="87A0A7C8">
        <w:start w:val="1"/>
        <w:numFmt w:val="decimal"/>
        <w:lvlText w:val="%1."/>
        <w:lvlJc w:val="left"/>
        <w:pPr>
          <w:ind w:left="564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7E460E">
        <w:start w:val="1"/>
        <w:numFmt w:val="decimal"/>
        <w:lvlText w:val="%2)"/>
        <w:lvlJc w:val="left"/>
        <w:pPr>
          <w:ind w:left="844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143C0C">
        <w:start w:val="1"/>
        <w:numFmt w:val="lowerLetter"/>
        <w:lvlText w:val="%3)"/>
        <w:lvlJc w:val="left"/>
        <w:pPr>
          <w:ind w:left="1130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74E494">
        <w:start w:val="1"/>
        <w:numFmt w:val="lowerLetter"/>
        <w:lvlText w:val="%4)"/>
        <w:lvlJc w:val="left"/>
        <w:pPr>
          <w:ind w:left="1516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76E636">
        <w:start w:val="1"/>
        <w:numFmt w:val="lowerLetter"/>
        <w:lvlText w:val="%5)"/>
        <w:lvlJc w:val="left"/>
        <w:pPr>
          <w:ind w:left="1902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20DFF6">
        <w:start w:val="1"/>
        <w:numFmt w:val="lowerLetter"/>
        <w:lvlText w:val="%6)"/>
        <w:lvlJc w:val="left"/>
        <w:pPr>
          <w:ind w:left="2288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0858D2">
        <w:start w:val="1"/>
        <w:numFmt w:val="lowerLetter"/>
        <w:lvlText w:val="%7)"/>
        <w:lvlJc w:val="left"/>
        <w:pPr>
          <w:ind w:left="2674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E246">
        <w:start w:val="1"/>
        <w:numFmt w:val="lowerLetter"/>
        <w:lvlText w:val="%8)"/>
        <w:lvlJc w:val="left"/>
        <w:pPr>
          <w:ind w:left="3060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B6B3B8">
        <w:start w:val="1"/>
        <w:numFmt w:val="lowerLetter"/>
        <w:lvlText w:val="%9)"/>
        <w:lvlJc w:val="left"/>
        <w:pPr>
          <w:ind w:left="3446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8"/>
    <w:lvlOverride w:ilvl="0">
      <w:lvl w:ilvl="0" w:tplc="87A0A7C8">
        <w:start w:val="1"/>
        <w:numFmt w:val="decimal"/>
        <w:lvlText w:val="%1."/>
        <w:lvlJc w:val="left"/>
        <w:pPr>
          <w:ind w:left="564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7E460E">
        <w:start w:val="1"/>
        <w:numFmt w:val="decimal"/>
        <w:lvlText w:val="%2)"/>
        <w:lvlJc w:val="left"/>
        <w:pPr>
          <w:ind w:left="844" w:hanging="35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143C0C">
        <w:start w:val="1"/>
        <w:numFmt w:val="lowerLetter"/>
        <w:lvlText w:val="%3)"/>
        <w:lvlJc w:val="left"/>
        <w:pPr>
          <w:ind w:left="1131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74E494">
        <w:start w:val="1"/>
        <w:numFmt w:val="lowerLetter"/>
        <w:lvlText w:val="%4)"/>
        <w:lvlJc w:val="left"/>
        <w:pPr>
          <w:ind w:left="1517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76E636">
        <w:start w:val="1"/>
        <w:numFmt w:val="lowerLetter"/>
        <w:lvlText w:val="%5)"/>
        <w:lvlJc w:val="left"/>
        <w:pPr>
          <w:ind w:left="1903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20DFF6">
        <w:start w:val="1"/>
        <w:numFmt w:val="lowerLetter"/>
        <w:lvlText w:val="%6)"/>
        <w:lvlJc w:val="left"/>
        <w:pPr>
          <w:ind w:left="2289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0858D2">
        <w:start w:val="1"/>
        <w:numFmt w:val="lowerLetter"/>
        <w:lvlText w:val="%7)"/>
        <w:lvlJc w:val="left"/>
        <w:pPr>
          <w:ind w:left="2675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E246">
        <w:start w:val="1"/>
        <w:numFmt w:val="lowerLetter"/>
        <w:lvlText w:val="%8)"/>
        <w:lvlJc w:val="left"/>
        <w:pPr>
          <w:ind w:left="3061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2B6B3B8">
        <w:start w:val="1"/>
        <w:numFmt w:val="lowerLetter"/>
        <w:lvlText w:val="%9)"/>
        <w:lvlJc w:val="left"/>
        <w:pPr>
          <w:ind w:left="3447" w:hanging="35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</w:num>
  <w:num w:numId="14">
    <w:abstractNumId w:val="27"/>
  </w:num>
  <w:num w:numId="15">
    <w:abstractNumId w:val="26"/>
  </w:num>
  <w:num w:numId="16">
    <w:abstractNumId w:val="9"/>
  </w:num>
  <w:num w:numId="17">
    <w:abstractNumId w:val="20"/>
  </w:num>
  <w:num w:numId="18">
    <w:abstractNumId w:val="7"/>
  </w:num>
  <w:num w:numId="19">
    <w:abstractNumId w:val="31"/>
  </w:num>
  <w:num w:numId="20">
    <w:abstractNumId w:val="13"/>
  </w:num>
  <w:num w:numId="21">
    <w:abstractNumId w:val="35"/>
  </w:num>
  <w:num w:numId="22">
    <w:abstractNumId w:val="14"/>
  </w:num>
  <w:num w:numId="23">
    <w:abstractNumId w:val="22"/>
  </w:num>
  <w:num w:numId="24">
    <w:abstractNumId w:val="24"/>
  </w:num>
  <w:num w:numId="25">
    <w:abstractNumId w:val="1"/>
  </w:num>
  <w:num w:numId="26">
    <w:abstractNumId w:val="16"/>
  </w:num>
  <w:num w:numId="27">
    <w:abstractNumId w:val="11"/>
  </w:num>
  <w:num w:numId="28">
    <w:abstractNumId w:val="23"/>
  </w:num>
  <w:num w:numId="29">
    <w:abstractNumId w:val="18"/>
  </w:num>
  <w:num w:numId="30">
    <w:abstractNumId w:val="19"/>
  </w:num>
  <w:num w:numId="31">
    <w:abstractNumId w:val="4"/>
  </w:num>
  <w:num w:numId="32">
    <w:abstractNumId w:val="12"/>
  </w:num>
  <w:num w:numId="33">
    <w:abstractNumId w:val="8"/>
  </w:num>
  <w:num w:numId="34">
    <w:abstractNumId w:val="33"/>
  </w:num>
  <w:num w:numId="35">
    <w:abstractNumId w:val="32"/>
  </w:num>
  <w:num w:numId="36">
    <w:abstractNumId w:val="5"/>
  </w:num>
  <w:num w:numId="37">
    <w:abstractNumId w:val="34"/>
  </w:num>
  <w:num w:numId="38">
    <w:abstractNumId w:val="17"/>
  </w:num>
  <w:num w:numId="39">
    <w:abstractNumId w:val="10"/>
  </w:num>
  <w:num w:numId="40">
    <w:abstractNumId w:val="2"/>
  </w:num>
  <w:num w:numId="41">
    <w:abstractNumId w:val="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952"/>
    <w:rsid w:val="00016ED5"/>
    <w:rsid w:val="000F3DCF"/>
    <w:rsid w:val="001F4450"/>
    <w:rsid w:val="002D5493"/>
    <w:rsid w:val="002D628F"/>
    <w:rsid w:val="00326D49"/>
    <w:rsid w:val="00432893"/>
    <w:rsid w:val="00526888"/>
    <w:rsid w:val="006333BC"/>
    <w:rsid w:val="006D4CD9"/>
    <w:rsid w:val="00782EFB"/>
    <w:rsid w:val="007F248E"/>
    <w:rsid w:val="0084194D"/>
    <w:rsid w:val="008555B6"/>
    <w:rsid w:val="00881667"/>
    <w:rsid w:val="008B36D4"/>
    <w:rsid w:val="00906291"/>
    <w:rsid w:val="00A16958"/>
    <w:rsid w:val="00A26604"/>
    <w:rsid w:val="00AC35C3"/>
    <w:rsid w:val="00AE42F3"/>
    <w:rsid w:val="00BD29E5"/>
    <w:rsid w:val="00BF166D"/>
    <w:rsid w:val="00CC1920"/>
    <w:rsid w:val="00D36EF9"/>
    <w:rsid w:val="00E030D0"/>
    <w:rsid w:val="00E342F2"/>
    <w:rsid w:val="00E87926"/>
    <w:rsid w:val="00EB7701"/>
    <w:rsid w:val="00EF71CD"/>
    <w:rsid w:val="00F92952"/>
    <w:rsid w:val="00F97758"/>
    <w:rsid w:val="00FD3E2A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667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70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1667"/>
    <w:rPr>
      <w:u w:val="single"/>
    </w:rPr>
  </w:style>
  <w:style w:type="table" w:customStyle="1" w:styleId="TableNormal">
    <w:name w:val="Table Normal"/>
    <w:rsid w:val="00881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8166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rsid w:val="00881667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TableParagraph">
    <w:name w:val="Table Paragraph"/>
    <w:rsid w:val="00881667"/>
    <w:pPr>
      <w:widowControl w:val="0"/>
      <w:ind w:left="107"/>
    </w:pPr>
    <w:rPr>
      <w:rFonts w:ascii="Calibri Light" w:hAnsi="Calibri Light" w:cs="Arial Unicode MS"/>
      <w:color w:val="000000"/>
      <w:sz w:val="22"/>
      <w:szCs w:val="22"/>
      <w:u w:color="000000"/>
    </w:rPr>
  </w:style>
  <w:style w:type="paragraph" w:customStyle="1" w:styleId="TreA">
    <w:name w:val="Treść A"/>
    <w:rsid w:val="00881667"/>
    <w:pPr>
      <w:widowControl w:val="0"/>
      <w:spacing w:line="234" w:lineRule="exact"/>
      <w:jc w:val="both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styleId="Nagwek">
    <w:name w:val="header"/>
    <w:link w:val="NagwekZnak"/>
    <w:uiPriority w:val="99"/>
    <w:rsid w:val="00881667"/>
    <w:pPr>
      <w:widowControl w:val="0"/>
      <w:ind w:left="444"/>
      <w:jc w:val="center"/>
      <w:outlineLvl w:val="0"/>
    </w:pPr>
    <w:rPr>
      <w:rFonts w:ascii="Arial" w:hAnsi="Arial" w:cs="Arial Unicode MS"/>
      <w:b/>
      <w:bCs/>
      <w:color w:val="000000"/>
      <w:u w:color="000000"/>
      <w:lang w:val="en-US"/>
    </w:rPr>
  </w:style>
  <w:style w:type="paragraph" w:customStyle="1" w:styleId="Tre">
    <w:name w:val="Treść"/>
    <w:rsid w:val="00881667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omylne">
    <w:name w:val="Domyślne"/>
    <w:rsid w:val="00881667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uiPriority w:val="34"/>
    <w:qFormat/>
    <w:rsid w:val="00881667"/>
    <w:pPr>
      <w:widowControl w:val="0"/>
      <w:spacing w:before="166"/>
      <w:ind w:left="856" w:hanging="358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9">
    <w:name w:val="Zaimportowany styl 19"/>
    <w:rsid w:val="00881667"/>
    <w:pPr>
      <w:numPr>
        <w:numId w:val="6"/>
      </w:numPr>
    </w:pPr>
  </w:style>
  <w:style w:type="paragraph" w:customStyle="1" w:styleId="Body">
    <w:name w:val="Body"/>
    <w:rsid w:val="001F4450"/>
    <w:rPr>
      <w:rFonts w:ascii="Helvetica Neue" w:hAnsi="Helvetica Neue" w:cs="Arial Unicode MS"/>
      <w:color w:val="000000"/>
      <w:sz w:val="22"/>
      <w:szCs w:val="22"/>
    </w:rPr>
  </w:style>
  <w:style w:type="numbering" w:customStyle="1" w:styleId="BulletBig">
    <w:name w:val="Bullet Big"/>
    <w:rsid w:val="001F4450"/>
    <w:pPr>
      <w:numPr>
        <w:numId w:val="17"/>
      </w:numPr>
    </w:pPr>
  </w:style>
  <w:style w:type="paragraph" w:styleId="Stopka">
    <w:name w:val="footer"/>
    <w:basedOn w:val="Normalny"/>
    <w:link w:val="StopkaZnak"/>
    <w:uiPriority w:val="99"/>
    <w:unhideWhenUsed/>
    <w:rsid w:val="00BD2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9E5"/>
    <w:rPr>
      <w:sz w:val="24"/>
      <w:szCs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D29E5"/>
    <w:rPr>
      <w:rFonts w:ascii="Arial" w:hAnsi="Arial" w:cs="Arial Unicode MS"/>
      <w:b/>
      <w:bCs/>
      <w:color w:val="000000"/>
      <w:u w:color="000000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B7701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customStyle="1" w:styleId="paragraph">
    <w:name w:val="paragraph"/>
    <w:basedOn w:val="Normalny"/>
    <w:rsid w:val="00EB77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ormaltextrun">
    <w:name w:val="normaltextrun"/>
    <w:basedOn w:val="Domylnaczcionkaakapitu"/>
    <w:rsid w:val="00EB7701"/>
  </w:style>
  <w:style w:type="character" w:customStyle="1" w:styleId="eop">
    <w:name w:val="eop"/>
    <w:basedOn w:val="Domylnaczcionkaakapitu"/>
    <w:rsid w:val="00EB7701"/>
  </w:style>
  <w:style w:type="paragraph" w:styleId="Tekstdymka">
    <w:name w:val="Balloon Text"/>
    <w:basedOn w:val="Normalny"/>
    <w:link w:val="TekstdymkaZnak"/>
    <w:uiPriority w:val="99"/>
    <w:semiHidden/>
    <w:unhideWhenUsed/>
    <w:rsid w:val="006D4C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C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Golacik</dc:creator>
  <cp:lastModifiedBy>dorota.adamowicz</cp:lastModifiedBy>
  <cp:revision>2</cp:revision>
  <dcterms:created xsi:type="dcterms:W3CDTF">2024-12-03T10:45:00Z</dcterms:created>
  <dcterms:modified xsi:type="dcterms:W3CDTF">2024-12-03T10:45:00Z</dcterms:modified>
</cp:coreProperties>
</file>