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DAA2" w14:textId="2474DA41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D - 03.02.01a</w:t>
      </w:r>
    </w:p>
    <w:p w14:paraId="117D5CCF" w14:textId="77777777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115E3084" w14:textId="01BF9300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REGULACJA URZĄDZEŃ PODZIEMNYCH</w:t>
      </w:r>
    </w:p>
    <w:p w14:paraId="6577FE16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1169E568" w14:textId="77777777" w:rsidR="00F6295F" w:rsidRDefault="00F6295F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48065A59" w14:textId="77777777" w:rsidR="00F6295F" w:rsidRPr="00F6295F" w:rsidRDefault="00F6295F" w:rsidP="0090258A">
      <w:pPr>
        <w:jc w:val="both"/>
        <w:rPr>
          <w:rFonts w:ascii="Times New Roman" w:hAnsi="Times New Roman" w:cs="Times New Roman"/>
        </w:rPr>
      </w:pPr>
    </w:p>
    <w:p w14:paraId="77FAA45C" w14:textId="77777777" w:rsidR="00F6295F" w:rsidRPr="00F6295F" w:rsidRDefault="00F6295F" w:rsidP="0090258A">
      <w:pPr>
        <w:pStyle w:val="Nagwek1"/>
      </w:pPr>
      <w:bookmarkStart w:id="0" w:name="_Toc159231904"/>
      <w:r w:rsidRPr="00F6295F">
        <w:t>1. WSTĘP</w:t>
      </w:r>
      <w:bookmarkEnd w:id="0"/>
      <w:r w:rsidRPr="00F6295F">
        <w:t xml:space="preserve"> </w:t>
      </w:r>
    </w:p>
    <w:p w14:paraId="65804D4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1.1. Przedmiot SST </w:t>
      </w:r>
    </w:p>
    <w:p w14:paraId="0621F112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F29E334" w14:textId="57342111" w:rsidR="00F6295F" w:rsidRPr="00D46117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Przedmiotem niniejszej szczegółowej specyfikacji technicznej (SST) są wymagania dotyczące wykonania i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odbioru robót związanych z wykonaniem regulacji pionowej i lokalizacyjnej urządzeń podziemnych </w:t>
      </w:r>
      <w:r w:rsidR="0090258A">
        <w:rPr>
          <w:rFonts w:ascii="Times New Roman" w:hAnsi="Times New Roman" w:cs="Times New Roman"/>
          <w:sz w:val="20"/>
          <w:szCs w:val="20"/>
        </w:rPr>
        <w:t>w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="0090258A">
        <w:rPr>
          <w:rFonts w:ascii="Times New Roman" w:hAnsi="Times New Roman" w:cs="Times New Roman"/>
          <w:sz w:val="20"/>
          <w:szCs w:val="20"/>
        </w:rPr>
        <w:t>ramach zadania:</w:t>
      </w:r>
      <w:r w:rsidRPr="00F6295F">
        <w:rPr>
          <w:rFonts w:ascii="Times New Roman" w:hAnsi="Times New Roman" w:cs="Times New Roman"/>
          <w:sz w:val="20"/>
          <w:szCs w:val="20"/>
        </w:rPr>
        <w:t xml:space="preserve"> </w:t>
      </w:r>
      <w:r w:rsidR="00D46117" w:rsidRPr="00D46117">
        <w:rPr>
          <w:rFonts w:ascii="Times New Roman" w:hAnsi="Times New Roman" w:cs="Times New Roman"/>
          <w:b/>
          <w:bCs/>
          <w:sz w:val="20"/>
          <w:szCs w:val="20"/>
        </w:rPr>
        <w:t>„Remont drogi wojewódzkiej nr 736 na wybranych odcinkach: od km 0+000 do 3+100 na terenie gminy Grabów nad Pilicą oraz od km 6+900 do km 10+450 na terenie gminy Magnuszew, powiat kozienicki, województwo mazowieckie”</w:t>
      </w:r>
      <w:r w:rsidR="00D46117" w:rsidRPr="00D46117">
        <w:rPr>
          <w:rFonts w:ascii="Times New Roman" w:hAnsi="Times New Roman" w:cs="Times New Roman"/>
          <w:sz w:val="20"/>
          <w:szCs w:val="20"/>
        </w:rPr>
        <w:t>.</w:t>
      </w:r>
    </w:p>
    <w:p w14:paraId="1194DFA9" w14:textId="77777777" w:rsidR="00721C78" w:rsidRPr="00F6295F" w:rsidRDefault="00721C78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4FE2D6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1.2. Zakres stosowania SST </w:t>
      </w:r>
    </w:p>
    <w:p w14:paraId="06210817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C3FFFE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Niniejsza szczegółowa specyfikacja techniczna (SST) jest stosowana jako dokument przetargowy i kontraktowy przy zlecaniu i realizacji robót określonych w punkcie 1.1. </w:t>
      </w:r>
    </w:p>
    <w:p w14:paraId="7E48CE1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1.3. Zakres robót objętych SST </w:t>
      </w:r>
    </w:p>
    <w:p w14:paraId="4A17BA73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B58A320" w14:textId="0CB8A78B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Ustalenia zawarte w niniejszej specyfikacji dotyczą zasad prowadzenia robót związanych z wykonaniem i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odbiorem </w:t>
      </w:r>
    </w:p>
    <w:p w14:paraId="6276B1D4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a)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przypowierzchniowej regulacji pionowej urządzeń podziemnych tj do wysokości niwelety nawierzchni jezdni bądź chodnika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E90FC7C" w14:textId="590F535F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b)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lokalizacyjnym nowym usytuowaniu studzienek ściekowych </w:t>
      </w:r>
      <w:r w:rsidRPr="00F6295F">
        <w:rPr>
          <w:rFonts w:ascii="Times New Roman" w:hAnsi="Times New Roman" w:cs="Times New Roman"/>
          <w:sz w:val="20"/>
          <w:szCs w:val="20"/>
        </w:rPr>
        <w:t>( z ewentualnym montażem nowych elementów z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kratkami przy krawężniku w jezdni – dostosowanie urządzeń do skutecznego odwodnienia jezdni poprzez punktowe przesuniecie lokalizacyjne do osi przykrawężnikowego odwodnienia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( wraz z naprawą/przedużeniem części przykanalika kanalizacyjnego)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B33258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 Określenia podstawowe </w:t>
      </w:r>
    </w:p>
    <w:p w14:paraId="14333E8E" w14:textId="54EE4012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1.4.1. Właz studzienki - element żeliwny przeznaczony do przykrycia podziemnych studzienek rewizyjnych, umożliwiający dostęp do urządzeń kanalizacyjnych.</w:t>
      </w:r>
    </w:p>
    <w:p w14:paraId="0CF37BE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1.4.2. Kratka ściekowa - urządzenie, przez które wody opadowe przedostają się od góry do wpustu ulicznego. </w:t>
      </w:r>
    </w:p>
    <w:p w14:paraId="73E4BD68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1.4.3. Skrzynka uliczna wodociągowa - element żeliwny służący ochronie czpienia zasuwy wodociągowej dzięki któremu można otwierać lub zamykać zasuwę </w:t>
      </w:r>
    </w:p>
    <w:p w14:paraId="294327FB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1.4.4. Skrzynka uliczna gazowa - element żeliwny służący ochronie czpienia zasuwy gazowej umożliwia zamykanie lub otwieranie zasuwy </w:t>
      </w:r>
    </w:p>
    <w:p w14:paraId="1061A2E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1.4.5. Pokrywa studzienki telefonicznej - element żelbetowy przeznaczony do przykrycia podziemnych studzienek telefonicznych, umożliwiający dostęp do urządzeń telekomunikacyjnych. </w:t>
      </w:r>
    </w:p>
    <w:p w14:paraId="0CB4104E" w14:textId="71D95EC3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1.4.6. Pozostałe określenia podstawowe są zgodne z obowiązującymi, odpowiednimi polskimi normami i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>z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definicjami podanymi w OST D-M-00.00.00 „Wymagania ogólne” [1] pkt 1.4. </w:t>
      </w:r>
    </w:p>
    <w:p w14:paraId="72E2284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1.5. Ogólne wymagania dotyczące robót </w:t>
      </w:r>
    </w:p>
    <w:p w14:paraId="692FD82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B84180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robót podano w ST D-M-00.00.00 „Wymagania ogólne” [1] pkt 1.5. </w:t>
      </w:r>
    </w:p>
    <w:p w14:paraId="459A7F70" w14:textId="77777777" w:rsidR="00F6295F" w:rsidRPr="00F6295F" w:rsidRDefault="00F6295F" w:rsidP="0090258A">
      <w:pPr>
        <w:pStyle w:val="Nagwek1"/>
      </w:pPr>
      <w:bookmarkStart w:id="1" w:name="_Toc159231905"/>
      <w:r w:rsidRPr="00F6295F">
        <w:lastRenderedPageBreak/>
        <w:t>2. MATERIAŁY</w:t>
      </w:r>
      <w:bookmarkEnd w:id="1"/>
      <w:r w:rsidRPr="00F6295F">
        <w:t xml:space="preserve"> </w:t>
      </w:r>
    </w:p>
    <w:p w14:paraId="5317BCD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2.1. Ogólne wymagania dotyczące materiałów </w:t>
      </w:r>
    </w:p>
    <w:p w14:paraId="50B42CB7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B24538E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ST D-M-00.00.00 „Wymagania ogólne” [1] pkt 2. </w:t>
      </w:r>
    </w:p>
    <w:p w14:paraId="2BA637B8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2.2. Materiały do wykonania regulacji pionowej urządzeń podziemnych </w:t>
      </w:r>
    </w:p>
    <w:p w14:paraId="22B44C1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9D8A5D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Do przypowierzchniowej regulacji należy użyć: </w:t>
      </w:r>
    </w:p>
    <w:p w14:paraId="075EF084" w14:textId="5DA3C20B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beton klasy min. </w:t>
      </w:r>
      <w:r w:rsidR="00721C78">
        <w:rPr>
          <w:rFonts w:ascii="Times New Roman" w:hAnsi="Times New Roman" w:cs="Times New Roman"/>
          <w:sz w:val="20"/>
          <w:szCs w:val="20"/>
        </w:rPr>
        <w:t>C 16/20</w:t>
      </w:r>
    </w:p>
    <w:p w14:paraId="603DAF7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zaprawy cementowej klasy nie niższej niż M12</w:t>
      </w:r>
    </w:p>
    <w:p w14:paraId="3981A5A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ewentualnie specjalistycznych pierścieni do regulacji studzienek kanalizacyjnych oraz telefonicznych. </w:t>
      </w:r>
    </w:p>
    <w:p w14:paraId="0B126FB4" w14:textId="77777777" w:rsidR="00F6295F" w:rsidRPr="00F6295F" w:rsidRDefault="00F6295F" w:rsidP="0090258A">
      <w:pPr>
        <w:pStyle w:val="Nagwek1"/>
      </w:pPr>
      <w:bookmarkStart w:id="2" w:name="_Toc159231906"/>
      <w:r w:rsidRPr="00F6295F">
        <w:t>3. SPRZĘT</w:t>
      </w:r>
      <w:bookmarkEnd w:id="2"/>
      <w:r w:rsidRPr="00F6295F">
        <w:t xml:space="preserve"> </w:t>
      </w:r>
    </w:p>
    <w:p w14:paraId="5D53F36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3.1. Ogólne wymagania dotyczące sprzętu </w:t>
      </w:r>
    </w:p>
    <w:p w14:paraId="78AE8EC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BA8AE54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sprzętu podano w ST D-M-00.00.00 „Wymagania ogólne” [1] pkt 3. </w:t>
      </w:r>
    </w:p>
    <w:p w14:paraId="7134A95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3.2. Sprzęt stosowany do wykonania robót j urządzeń podziemnych </w:t>
      </w:r>
    </w:p>
    <w:p w14:paraId="0C51BD90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E1E51A" w14:textId="3AC15F3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Wykonawca przystępujący do wykonania ww. robót, powinien wykazać się możliwością korzystania z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następującego sprzętu: </w:t>
      </w:r>
    </w:p>
    <w:p w14:paraId="131EDB3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piły tarczowej, </w:t>
      </w:r>
    </w:p>
    <w:p w14:paraId="21CD368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młotków, łomów, </w:t>
      </w:r>
    </w:p>
    <w:p w14:paraId="58B1DFE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pomocniczego (szczotka, łopata, itp.). </w:t>
      </w:r>
    </w:p>
    <w:p w14:paraId="3AE7EC0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do wykonania przewiertu przykanalików odc. wskazanych w przedmiarze. </w:t>
      </w:r>
    </w:p>
    <w:p w14:paraId="2BD493E1" w14:textId="77777777" w:rsidR="00F6295F" w:rsidRPr="00F6295F" w:rsidRDefault="00F6295F" w:rsidP="0090258A">
      <w:pPr>
        <w:pStyle w:val="Nagwek1"/>
      </w:pPr>
      <w:bookmarkStart w:id="3" w:name="_Toc159231907"/>
      <w:r w:rsidRPr="00F6295F">
        <w:t>4. TRANSPORT</w:t>
      </w:r>
      <w:bookmarkEnd w:id="3"/>
      <w:r w:rsidRPr="00F6295F">
        <w:t xml:space="preserve"> </w:t>
      </w:r>
    </w:p>
    <w:p w14:paraId="1539E40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4.1. Ogólne wymagania dotyczące transportu </w:t>
      </w:r>
    </w:p>
    <w:p w14:paraId="68EE7ADF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ECA70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transportu podano w ST D-M-00.00.00 „Wymagania ogólne” [1] pkt 4. </w:t>
      </w:r>
    </w:p>
    <w:p w14:paraId="54D0DEEF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4.2. Transport materiałów </w:t>
      </w:r>
    </w:p>
    <w:p w14:paraId="6C05486B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1B829A8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Transport nowych materiałów do wykonania naprawy, powinien odpowiadać wymaganiom określonym w OST D-M-00.00.00 „Wymagania ogólne” pkt 4. </w:t>
      </w:r>
    </w:p>
    <w:p w14:paraId="3122E461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 WYKONANIE ROBÓT </w:t>
      </w:r>
    </w:p>
    <w:p w14:paraId="22A0289E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5.1. Ogólne zasady wykonania robót </w:t>
      </w:r>
    </w:p>
    <w:p w14:paraId="754304E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1FBAAE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wykonania robót podano w ST D-M-00.00.00 „Wymagania ogólne” [1] pkt 5. </w:t>
      </w:r>
    </w:p>
    <w:p w14:paraId="074977D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5.2. Zasady wykonania regulacji </w:t>
      </w:r>
    </w:p>
    <w:p w14:paraId="2887F3D0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2A1319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Wykonanie regulacji pionowej obejmuje: </w:t>
      </w:r>
    </w:p>
    <w:p w14:paraId="7CF7CB63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 roboty przygotowawcze </w:t>
      </w:r>
    </w:p>
    <w:p w14:paraId="49427FE4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odkrycie oraz rozebranie istniejącej pokrywy, wpustu lub skrzynki </w:t>
      </w:r>
    </w:p>
    <w:p w14:paraId="17312007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ustalenie nowej wysokości </w:t>
      </w:r>
    </w:p>
    <w:p w14:paraId="52A669F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 roboty budowlane </w:t>
      </w:r>
    </w:p>
    <w:p w14:paraId="553CC04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zagęszczenie podłoża wokół urządzenia </w:t>
      </w:r>
    </w:p>
    <w:p w14:paraId="16A9A543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specjalnych pierścieni, utwardzenie/obetonowanie; </w:t>
      </w:r>
    </w:p>
    <w:p w14:paraId="0535AEAB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pokrywy, wpustu lub skrzynki </w:t>
      </w:r>
    </w:p>
    <w:p w14:paraId="777A99DA" w14:textId="77777777" w:rsidR="00F6295F" w:rsidRPr="00F6295F" w:rsidRDefault="00F6295F" w:rsidP="0090258A">
      <w:pPr>
        <w:pStyle w:val="Nagwek1"/>
      </w:pPr>
      <w:bookmarkStart w:id="4" w:name="_Toc159231908"/>
      <w:r w:rsidRPr="00F6295F">
        <w:t>6. KONTROLA JAKOŚCI ROBÓT</w:t>
      </w:r>
      <w:bookmarkEnd w:id="4"/>
      <w:r w:rsidRPr="00F6295F">
        <w:t xml:space="preserve"> </w:t>
      </w:r>
    </w:p>
    <w:p w14:paraId="356D4831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6.1. Ogólne zasady kontroli jakości robót </w:t>
      </w:r>
    </w:p>
    <w:p w14:paraId="3C774D5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7DF4F7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kontroli jakości robót podano w ST D-M-00.00.00 „Wymagania ogólne” [1] pkt 6. </w:t>
      </w:r>
    </w:p>
    <w:p w14:paraId="5CF82C92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6.2. Badania przed przystąpieniem do robót </w:t>
      </w:r>
    </w:p>
    <w:p w14:paraId="37D2BA8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A4B8113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2DA3852E" w14:textId="561FBF86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uzyskać wymagane dokumenty, dopuszczające wyroby budowlane do obrotu i powszechnego stosowania (certyfikaty na znak bezpieczeństwa, aprobaty techniczne, certyfikaty zgodności, deklaracje zgodności, ew.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badania materiałów wykonane przez dostawców itp.), </w:t>
      </w:r>
    </w:p>
    <w:p w14:paraId="7538EFED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sprawdzić cechy zewnętrzne gotowych materiałów z tworzyw i prefabrykowanych. </w:t>
      </w:r>
    </w:p>
    <w:p w14:paraId="24595C7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33D4DB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Inspektorowi do akceptacji. </w:t>
      </w:r>
    </w:p>
    <w:p w14:paraId="31DB7BC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6.3. Badania wykonanych robót </w:t>
      </w:r>
    </w:p>
    <w:p w14:paraId="4C28B618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0DE9C0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Po zakończeniu robót należy sprawdzić wizualnie: </w:t>
      </w:r>
    </w:p>
    <w:p w14:paraId="07145BD7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wygląd zewnętrzny wykonanej regulacji w zakresie wyglądu, kształtu, wymiarów, desenia nawierzchni typu kostkowego, </w:t>
      </w:r>
    </w:p>
    <w:p w14:paraId="3313E96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poprawność profilu podłużnego i poprzecznego, nawiązującego do otaczającej nawierzchni i umożliwiającego spływ powierzchniowy wód. </w:t>
      </w:r>
    </w:p>
    <w:p w14:paraId="69B293E6" w14:textId="77777777" w:rsidR="00F6295F" w:rsidRPr="00F6295F" w:rsidRDefault="00F6295F" w:rsidP="0090258A">
      <w:pPr>
        <w:pStyle w:val="Nagwek1"/>
      </w:pPr>
      <w:bookmarkStart w:id="5" w:name="_Toc159231909"/>
      <w:r w:rsidRPr="00F6295F">
        <w:t>7. OBMIAR ROBÓT</w:t>
      </w:r>
      <w:bookmarkEnd w:id="5"/>
      <w:r w:rsidRPr="00F6295F">
        <w:t xml:space="preserve"> </w:t>
      </w:r>
    </w:p>
    <w:p w14:paraId="02E0CA1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7.1. Ogólne zasady obmiaru robót </w:t>
      </w:r>
    </w:p>
    <w:p w14:paraId="04B52DD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5AC8360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ST D-M-00.00.00 „Wymagania ogólne” [1] pkt 7. </w:t>
      </w:r>
    </w:p>
    <w:p w14:paraId="3638C46C" w14:textId="77777777" w:rsidR="00F6295F" w:rsidRPr="00F6295F" w:rsidRDefault="00F6295F" w:rsidP="0090258A">
      <w:pPr>
        <w:pStyle w:val="Nagwek1"/>
      </w:pPr>
      <w:bookmarkStart w:id="6" w:name="_Toc159231910"/>
      <w:r w:rsidRPr="00F6295F">
        <w:t>8. OBMIAR ROBÓT</w:t>
      </w:r>
      <w:bookmarkEnd w:id="6"/>
      <w:r w:rsidRPr="00F6295F">
        <w:t xml:space="preserve"> </w:t>
      </w:r>
    </w:p>
    <w:p w14:paraId="3AD4238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8.1. Ogólne zasady obmiaru robót </w:t>
      </w:r>
    </w:p>
    <w:p w14:paraId="77639FA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3F17B13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[1] pkt 7. </w:t>
      </w:r>
    </w:p>
    <w:p w14:paraId="220B6FD4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8.2. Jednostka obmiarowa </w:t>
      </w:r>
    </w:p>
    <w:p w14:paraId="2BCDEF62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6655480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Jednostką obmiarową jest 1 sztuka wyregulowanego urządzenia. </w:t>
      </w:r>
    </w:p>
    <w:p w14:paraId="48677A6E" w14:textId="77777777" w:rsidR="00F6295F" w:rsidRPr="00F6295F" w:rsidRDefault="00F6295F" w:rsidP="0090258A">
      <w:pPr>
        <w:pStyle w:val="Nagwek1"/>
      </w:pPr>
      <w:bookmarkStart w:id="7" w:name="_Toc159231911"/>
      <w:r w:rsidRPr="00F6295F">
        <w:t>9. ODBIÓR ROBÓT</w:t>
      </w:r>
      <w:bookmarkEnd w:id="7"/>
      <w:r w:rsidRPr="00F6295F">
        <w:t xml:space="preserve"> </w:t>
      </w:r>
    </w:p>
    <w:p w14:paraId="44D0B630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9.1. Ogólne zasady odbioru robót </w:t>
      </w:r>
    </w:p>
    <w:p w14:paraId="15EA1C51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14D10D6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[1] pkt 8. </w:t>
      </w:r>
    </w:p>
    <w:p w14:paraId="148BD18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Roboty uznaje się za wykonane zgodnie z Opis warunków wykonywania , SST i wymaganiami Inżyniera, jeżeli wszystkie pomiary i badania z zachowaniem tolerancji wg pkt 6 dały wyniki pozytywne. </w:t>
      </w:r>
    </w:p>
    <w:p w14:paraId="52F24EE8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9.2. Odbiór robót zanikających i ulegających zakryciu </w:t>
      </w:r>
    </w:p>
    <w:p w14:paraId="34CA07D4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59B18EC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Odbiorowi robót zanikających i ulegaj ących zakryciu podlegaj ą: </w:t>
      </w:r>
    </w:p>
    <w:p w14:paraId="6A17E575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roboty rozbiórkowe, </w:t>
      </w:r>
    </w:p>
    <w:p w14:paraId="31CA9D89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podłoże pod regulację </w:t>
      </w:r>
    </w:p>
    <w:p w14:paraId="72A09E22" w14:textId="77777777" w:rsidR="0090258A" w:rsidRDefault="0090258A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8BA7619" w14:textId="6C6629F0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Odbiór tych robót powinien być zgodny z wymaganiami pktu 8.2 D-M-00.00.00 „Wymagania ogólne” [1] oraz</w:t>
      </w:r>
      <w:r w:rsidR="00695ACD">
        <w:rPr>
          <w:rFonts w:ascii="Times New Roman" w:hAnsi="Times New Roman" w:cs="Times New Roman"/>
          <w:sz w:val="20"/>
          <w:szCs w:val="20"/>
        </w:rPr>
        <w:t> </w:t>
      </w:r>
      <w:r w:rsidRPr="00F6295F">
        <w:rPr>
          <w:rFonts w:ascii="Times New Roman" w:hAnsi="Times New Roman" w:cs="Times New Roman"/>
          <w:sz w:val="20"/>
          <w:szCs w:val="20"/>
        </w:rPr>
        <w:t xml:space="preserve">niniejszej SST. </w:t>
      </w:r>
    </w:p>
    <w:p w14:paraId="645177E5" w14:textId="77777777" w:rsidR="00F6295F" w:rsidRPr="00F6295F" w:rsidRDefault="00F6295F" w:rsidP="0090258A">
      <w:pPr>
        <w:pStyle w:val="Nagwek1"/>
      </w:pPr>
      <w:bookmarkStart w:id="8" w:name="_Toc159231912"/>
      <w:r w:rsidRPr="00F6295F">
        <w:t>10. PODSTAWA PŁATNOŚCI</w:t>
      </w:r>
      <w:bookmarkEnd w:id="8"/>
      <w:r w:rsidRPr="00F6295F">
        <w:t xml:space="preserve"> </w:t>
      </w:r>
    </w:p>
    <w:p w14:paraId="24716BBA" w14:textId="77777777" w:rsidR="00F6295F" w:rsidRPr="00F6295F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10.1. Ogólne ustalenia dotyczące podstawy płatności </w:t>
      </w:r>
    </w:p>
    <w:p w14:paraId="7AF973C0" w14:textId="2663D7AC" w:rsidR="00F6295F" w:rsidRPr="0090258A" w:rsidRDefault="00F6295F" w:rsidP="0090258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[1] „Wymagania ogólne” pkt 9</w:t>
      </w:r>
      <w:r w:rsidR="00695ACD">
        <w:rPr>
          <w:rFonts w:ascii="Times New Roman" w:hAnsi="Times New Roman" w:cs="Times New Roman"/>
          <w:sz w:val="20"/>
          <w:szCs w:val="20"/>
        </w:rPr>
        <w:t>.</w:t>
      </w:r>
    </w:p>
    <w:sectPr w:rsidR="00F6295F" w:rsidRPr="00902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5F"/>
    <w:rsid w:val="000C24BD"/>
    <w:rsid w:val="0010744D"/>
    <w:rsid w:val="00140975"/>
    <w:rsid w:val="00307AE9"/>
    <w:rsid w:val="00332467"/>
    <w:rsid w:val="00623892"/>
    <w:rsid w:val="00695ACD"/>
    <w:rsid w:val="00721C78"/>
    <w:rsid w:val="0090258A"/>
    <w:rsid w:val="00AB59EA"/>
    <w:rsid w:val="00BB6C7E"/>
    <w:rsid w:val="00BB72DD"/>
    <w:rsid w:val="00C20ACF"/>
    <w:rsid w:val="00D46117"/>
    <w:rsid w:val="00DB028F"/>
    <w:rsid w:val="00E3474D"/>
    <w:rsid w:val="00EA6771"/>
    <w:rsid w:val="00F132A1"/>
    <w:rsid w:val="00F327B8"/>
    <w:rsid w:val="00F568C2"/>
    <w:rsid w:val="00F6295F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D0DC"/>
  <w15:chartTrackingRefBased/>
  <w15:docId w15:val="{19676EA7-75D1-4B07-8B9A-18FA5851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95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40975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95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95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95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140975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9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9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9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9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9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9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95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2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95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29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95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29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9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95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Spistreci1">
    <w:name w:val="toc 1"/>
    <w:basedOn w:val="Normalny"/>
    <w:next w:val="Normalny"/>
    <w:uiPriority w:val="39"/>
    <w:rsid w:val="00F6295F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909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Mariusz Frączyk</cp:lastModifiedBy>
  <cp:revision>9</cp:revision>
  <cp:lastPrinted>2024-03-06T12:11:00Z</cp:lastPrinted>
  <dcterms:created xsi:type="dcterms:W3CDTF">2025-01-30T08:00:00Z</dcterms:created>
  <dcterms:modified xsi:type="dcterms:W3CDTF">2025-04-04T08:01:00Z</dcterms:modified>
</cp:coreProperties>
</file>