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4939C0E4" w:rsidR="00715290" w:rsidRPr="00065135" w:rsidRDefault="00715290" w:rsidP="008D2F1F">
      <w:r w:rsidRPr="00065135">
        <w:t>Znak pisma:</w:t>
      </w:r>
      <w:r>
        <w:t xml:space="preserve"> </w:t>
      </w:r>
      <w:r w:rsidR="00851612">
        <w:t>BO.WZ.26.ZP.04.25.2025.EJ</w:t>
      </w:r>
    </w:p>
    <w:p w14:paraId="5E560459" w14:textId="0702AEF2" w:rsidR="00715290" w:rsidRDefault="00715290" w:rsidP="006525CE">
      <w:pPr>
        <w:spacing w:after="200"/>
        <w:jc w:val="right"/>
      </w:pPr>
      <w:r w:rsidRPr="00065135">
        <w:t xml:space="preserve">Warszawa, </w:t>
      </w:r>
      <w:bookmarkStart w:id="0" w:name="ezdDataPodpisu"/>
      <w:r w:rsidR="00B259F4">
        <w:t>dnia</w:t>
      </w:r>
      <w:bookmarkEnd w:id="0"/>
      <w:r w:rsidR="00590DAC">
        <w:t xml:space="preserve"> </w:t>
      </w:r>
      <w:r w:rsidR="00C51B13">
        <w:t>17.</w:t>
      </w:r>
      <w:r w:rsidR="00B259F4">
        <w:t>04.2025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8927263" w14:textId="220E315C" w:rsidR="00715290" w:rsidRPr="00C20A7C" w:rsidRDefault="00851612" w:rsidP="00851612">
      <w:pPr>
        <w:ind w:left="5103"/>
      </w:pPr>
      <w:bookmarkStart w:id="1" w:name="_Hlk137041648"/>
      <w:r w:rsidRPr="00851612">
        <w:rPr>
          <w:b/>
          <w:bCs/>
        </w:rPr>
        <w:t>Wszyscy Wykonawcy</w:t>
      </w:r>
    </w:p>
    <w:bookmarkEnd w:id="1"/>
    <w:p w14:paraId="253B3F58" w14:textId="468F1A7A" w:rsidR="00715290" w:rsidRPr="00065135" w:rsidRDefault="00851612" w:rsidP="006525CE">
      <w:pPr>
        <w:pStyle w:val="Nagwek1"/>
      </w:pPr>
      <w:r w:rsidRPr="00065135">
        <w:t>D</w:t>
      </w:r>
      <w:r w:rsidR="00715290" w:rsidRPr="00065135">
        <w:t>otyczy</w:t>
      </w:r>
      <w:r>
        <w:t>:</w:t>
      </w:r>
      <w:r w:rsidR="00715290" w:rsidRPr="00065135">
        <w:t xml:space="preserve"> </w:t>
      </w:r>
      <w:r w:rsidRPr="00851612">
        <w:t>postępowania pn. „Dostawy paliw płynnych, akcesoriów samochodowych i usług mycia samochodów” – numer sprawy ZP/</w:t>
      </w:r>
      <w:r>
        <w:t>04</w:t>
      </w:r>
      <w:r w:rsidRPr="00851612">
        <w:t>/2</w:t>
      </w:r>
      <w:r>
        <w:t>5</w:t>
      </w:r>
    </w:p>
    <w:p w14:paraId="16C04476" w14:textId="57EEEB73" w:rsidR="00C51B13" w:rsidRDefault="00C51B13" w:rsidP="00C51B13">
      <w:r>
        <w:t xml:space="preserve">Zamawiający zgodnie z art. </w:t>
      </w:r>
      <w:r w:rsidR="007B594C">
        <w:t>286</w:t>
      </w:r>
      <w:r>
        <w:t xml:space="preserve"> ust. 1 ustawy Prawo zamówień publicznych (Dz. U. z 2024 r., poz. 1320</w:t>
      </w:r>
      <w:r w:rsidR="007B594C">
        <w:t>)</w:t>
      </w:r>
      <w:r>
        <w:t>, dokonał następującej zmiany w treści Specyfikacji Warunków Zamówienia, zwanej dalej SWZ:</w:t>
      </w:r>
    </w:p>
    <w:p w14:paraId="690F1AB0" w14:textId="025B7B09" w:rsidR="00C51B13" w:rsidRDefault="00C51B13" w:rsidP="00C51B13">
      <w:pPr>
        <w:ind w:left="426" w:hanging="426"/>
        <w:contextualSpacing/>
      </w:pPr>
      <w:r>
        <w:t>1.</w:t>
      </w:r>
      <w:r>
        <w:tab/>
        <w:t xml:space="preserve">w Rozdziale XII. Termin związania ofertą pkt 1 SWZ: </w:t>
      </w:r>
    </w:p>
    <w:p w14:paraId="55C80DA0" w14:textId="3138857B" w:rsidR="00C51B13" w:rsidRDefault="00C51B13" w:rsidP="00755949">
      <w:pPr>
        <w:ind w:left="1418" w:hanging="992"/>
        <w:contextualSpacing/>
      </w:pPr>
      <w:r>
        <w:t>Było:</w:t>
      </w:r>
      <w:r w:rsidR="00755949">
        <w:t xml:space="preserve"> </w:t>
      </w:r>
      <w:r>
        <w:t>„</w:t>
      </w:r>
      <w:bookmarkStart w:id="2" w:name="_Hlk195770565"/>
      <w:r w:rsidRPr="00C51B13">
        <w:t>1.</w:t>
      </w:r>
      <w:r w:rsidRPr="00C51B13">
        <w:tab/>
        <w:t>Termin związania ofertą wynosi 30 dni, tj. do dnia 17.05.2025 r. Bieg terminu związania ofertą rozpoczyna się wraz z upływem terminu składania ofert.</w:t>
      </w:r>
      <w:r>
        <w:t>”</w:t>
      </w:r>
      <w:bookmarkEnd w:id="2"/>
    </w:p>
    <w:p w14:paraId="2F13BFF2" w14:textId="4D92CFE8" w:rsidR="00C51B13" w:rsidRDefault="00C51B13" w:rsidP="00755949">
      <w:pPr>
        <w:tabs>
          <w:tab w:val="left" w:pos="2410"/>
        </w:tabs>
        <w:ind w:left="2268" w:hanging="1842"/>
        <w:contextualSpacing/>
      </w:pPr>
      <w:r>
        <w:t>Zmieniono na: „</w:t>
      </w:r>
      <w:r w:rsidRPr="00C51B13">
        <w:t>1.</w:t>
      </w:r>
      <w:r w:rsidRPr="00C51B13">
        <w:tab/>
        <w:t xml:space="preserve">Termin związania ofertą wynosi 30 dni, tj. do dnia </w:t>
      </w:r>
      <w:r>
        <w:t>22</w:t>
      </w:r>
      <w:r w:rsidRPr="00C51B13">
        <w:t>.05.2025 r. Bieg terminu związania ofertą rozpoczyna się wraz z upływem terminu składania ofert.”</w:t>
      </w:r>
    </w:p>
    <w:p w14:paraId="23B76D20" w14:textId="603A7F90" w:rsidR="00C51B13" w:rsidRDefault="00C51B13" w:rsidP="00C51B13">
      <w:pPr>
        <w:ind w:left="426" w:hanging="426"/>
        <w:contextualSpacing/>
      </w:pPr>
      <w:r>
        <w:t>2.</w:t>
      </w:r>
      <w:r>
        <w:tab/>
        <w:t>w Rozdziale XIV. Sposób oraz termin składania ofert pkt 3 SWZ:</w:t>
      </w:r>
    </w:p>
    <w:p w14:paraId="53E5C20E" w14:textId="6D0E94EF" w:rsidR="00C51B13" w:rsidRDefault="00C51B13" w:rsidP="00755949">
      <w:pPr>
        <w:ind w:left="1418" w:hanging="992"/>
        <w:contextualSpacing/>
      </w:pPr>
      <w:r>
        <w:t>Było:</w:t>
      </w:r>
      <w:r w:rsidR="00755949">
        <w:t xml:space="preserve"> </w:t>
      </w:r>
      <w:r>
        <w:t>„3.</w:t>
      </w:r>
      <w:r>
        <w:tab/>
      </w:r>
      <w:r w:rsidRPr="00C51B13">
        <w:t>Ofertę wraz z wymaganymi załącznikami należy złożyć w terminie do dnia 18.04.2025</w:t>
      </w:r>
      <w:r>
        <w:t> </w:t>
      </w:r>
      <w:r w:rsidRPr="00C51B13">
        <w:t>r., do</w:t>
      </w:r>
      <w:r>
        <w:t> </w:t>
      </w:r>
      <w:r w:rsidRPr="00C51B13">
        <w:t>godz. 12:00.</w:t>
      </w:r>
      <w:r>
        <w:t xml:space="preserve">” </w:t>
      </w:r>
    </w:p>
    <w:p w14:paraId="65F5A896" w14:textId="6376B2FA" w:rsidR="00C51B13" w:rsidRPr="00C51B13" w:rsidRDefault="00C51B13" w:rsidP="00755949">
      <w:pPr>
        <w:tabs>
          <w:tab w:val="left" w:pos="2268"/>
        </w:tabs>
        <w:ind w:left="2268" w:hanging="1842"/>
        <w:contextualSpacing/>
      </w:pPr>
      <w:r>
        <w:t xml:space="preserve">Zmieniono na: </w:t>
      </w:r>
      <w:r w:rsidRPr="00C51B13">
        <w:t>„</w:t>
      </w:r>
      <w:r>
        <w:t>3.</w:t>
      </w:r>
      <w:r>
        <w:tab/>
      </w:r>
      <w:r w:rsidRPr="00C51B13">
        <w:rPr>
          <w:rFonts w:asciiTheme="minorHAnsi" w:eastAsiaTheme="minorHAnsi" w:hAnsiTheme="minorHAnsi" w:cstheme="minorHAnsi"/>
          <w:spacing w:val="-4"/>
        </w:rPr>
        <w:t xml:space="preserve">Ofertę wraz z wymaganymi załącznikami należy złożyć w terminie do dnia </w:t>
      </w:r>
      <w:r w:rsidRPr="00755949">
        <w:rPr>
          <w:rFonts w:asciiTheme="minorHAnsi" w:eastAsiaTheme="minorHAnsi" w:hAnsiTheme="minorHAnsi" w:cstheme="minorHAnsi"/>
          <w:b/>
          <w:bCs/>
          <w:spacing w:val="-4"/>
        </w:rPr>
        <w:t>23.04.2025 r., do godz. 12:00.</w:t>
      </w:r>
      <w:r w:rsidRPr="00C51B13">
        <w:t>”</w:t>
      </w:r>
    </w:p>
    <w:p w14:paraId="1C516A32" w14:textId="34179C92" w:rsidR="00C51B13" w:rsidRDefault="00C51B13" w:rsidP="00C51B13">
      <w:pPr>
        <w:ind w:left="426" w:hanging="426"/>
        <w:contextualSpacing/>
      </w:pPr>
      <w:r>
        <w:t>3.</w:t>
      </w:r>
      <w:r>
        <w:tab/>
        <w:t xml:space="preserve">w Rozdziale XV. Termin otwarcia ofert pkt 1 SWZ: </w:t>
      </w:r>
    </w:p>
    <w:p w14:paraId="602E5262" w14:textId="09C2AE76" w:rsidR="00C51B13" w:rsidRDefault="00C51B13" w:rsidP="00755949">
      <w:pPr>
        <w:ind w:left="426"/>
        <w:contextualSpacing/>
      </w:pPr>
      <w:r>
        <w:t>Było:</w:t>
      </w:r>
      <w:r w:rsidR="00755949">
        <w:t xml:space="preserve"> </w:t>
      </w:r>
      <w:r>
        <w:t>„</w:t>
      </w:r>
      <w:r w:rsidRPr="00C51B13">
        <w:t>1.</w:t>
      </w:r>
      <w:r w:rsidRPr="00C51B13">
        <w:tab/>
        <w:t>Elektroniczne otwarcie ofert nastąpi w dniu 18.04.2025 r. o godz. 13:00</w:t>
      </w:r>
      <w:r>
        <w:t>”</w:t>
      </w:r>
    </w:p>
    <w:p w14:paraId="1F5F656C" w14:textId="6B42DC99" w:rsidR="00B259F4" w:rsidRPr="00065135" w:rsidRDefault="00C51B13" w:rsidP="00755949">
      <w:pPr>
        <w:tabs>
          <w:tab w:val="left" w:pos="2268"/>
        </w:tabs>
        <w:ind w:left="2268" w:hanging="1842"/>
        <w:contextualSpacing/>
      </w:pPr>
      <w:r>
        <w:t>Zmieniono na: „</w:t>
      </w:r>
      <w:r w:rsidRPr="00C51B13">
        <w:t>1.</w:t>
      </w:r>
      <w:r w:rsidRPr="00C51B13">
        <w:tab/>
        <w:t xml:space="preserve">Elektroniczne otwarcie ofert nastąpi w dniu </w:t>
      </w:r>
      <w:r w:rsidRPr="00755949">
        <w:rPr>
          <w:b/>
          <w:bCs/>
        </w:rPr>
        <w:t>23.04.2025 r. o</w:t>
      </w:r>
      <w:r w:rsidR="00755949" w:rsidRPr="00755949">
        <w:rPr>
          <w:b/>
          <w:bCs/>
        </w:rPr>
        <w:t> </w:t>
      </w:r>
      <w:r w:rsidRPr="00755949">
        <w:rPr>
          <w:b/>
          <w:bCs/>
        </w:rPr>
        <w:t>godz.</w:t>
      </w:r>
      <w:r w:rsidR="00755949" w:rsidRPr="00755949">
        <w:rPr>
          <w:b/>
          <w:bCs/>
        </w:rPr>
        <w:t> </w:t>
      </w:r>
      <w:r w:rsidRPr="00755949">
        <w:rPr>
          <w:b/>
          <w:bCs/>
        </w:rPr>
        <w:t>13:00</w:t>
      </w:r>
      <w:r>
        <w:t>”</w:t>
      </w:r>
    </w:p>
    <w:p w14:paraId="0CFE3975" w14:textId="77777777" w:rsidR="00590DAC" w:rsidRDefault="00590DAC" w:rsidP="00590DAC">
      <w:pPr>
        <w:spacing w:before="120" w:after="0"/>
        <w:ind w:left="3827" w:firstLine="6"/>
        <w:jc w:val="center"/>
      </w:pPr>
      <w:r w:rsidRPr="00B737D3">
        <w:t>Dokument podpisany elektronicznie</w:t>
      </w:r>
    </w:p>
    <w:p w14:paraId="0FEEF22F" w14:textId="77777777" w:rsidR="00590DAC" w:rsidRDefault="00590DAC" w:rsidP="00590DAC">
      <w:pPr>
        <w:ind w:left="3827" w:firstLine="6"/>
        <w:contextualSpacing/>
        <w:jc w:val="center"/>
      </w:pPr>
      <w:r>
        <w:t>z upoważnienia Prezesa Zarządu PFRON</w:t>
      </w:r>
    </w:p>
    <w:p w14:paraId="5CCD9CC9" w14:textId="77777777" w:rsidR="00590DAC" w:rsidRDefault="00590DAC" w:rsidP="00590DAC">
      <w:pPr>
        <w:ind w:left="3827" w:firstLine="6"/>
        <w:contextualSpacing/>
        <w:jc w:val="center"/>
      </w:pPr>
      <w:r>
        <w:t>pełniący obowiązki Z-cy Dyrektora Biura</w:t>
      </w:r>
    </w:p>
    <w:p w14:paraId="5704AF33" w14:textId="77777777" w:rsidR="00590DAC" w:rsidRDefault="00590DAC" w:rsidP="00590DAC">
      <w:pPr>
        <w:ind w:left="3827" w:firstLine="6"/>
        <w:contextualSpacing/>
        <w:jc w:val="center"/>
      </w:pPr>
      <w:r>
        <w:t xml:space="preserve">Naczelnik Wydziału </w:t>
      </w:r>
    </w:p>
    <w:p w14:paraId="313F0AA4" w14:textId="1BC80B45" w:rsidR="000E665F" w:rsidRPr="006C360C" w:rsidRDefault="00590DAC" w:rsidP="000E665F">
      <w:pPr>
        <w:ind w:left="3827" w:firstLine="6"/>
        <w:contextualSpacing/>
        <w:jc w:val="center"/>
      </w:pPr>
      <w:r>
        <w:t>Biuro Organizacyjne</w:t>
      </w:r>
    </w:p>
    <w:p w14:paraId="5E9B4716" w14:textId="77777777" w:rsidR="00715290" w:rsidRPr="00065135" w:rsidRDefault="00715290" w:rsidP="00590DAC">
      <w:pPr>
        <w:pStyle w:val="Nagwek2"/>
        <w:spacing w:before="108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1C0D16">
          <w:rPr>
            <w:rStyle w:val="Hipercze"/>
          </w:rPr>
          <w:t>www.pfron.org.pl</w:t>
        </w:r>
      </w:hyperlink>
    </w:p>
    <w:sectPr w:rsidR="00715290" w:rsidSect="00B737D3">
      <w:type w:val="continuous"/>
      <w:pgSz w:w="11906" w:h="16838"/>
      <w:pgMar w:top="1418" w:right="1418" w:bottom="1644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17234884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9046755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4E9A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21298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38A55731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4"/>
  </w:num>
  <w:num w:numId="2" w16cid:durableId="2031293870">
    <w:abstractNumId w:val="3"/>
  </w:num>
  <w:num w:numId="3" w16cid:durableId="850725312">
    <w:abstractNumId w:val="14"/>
  </w:num>
  <w:num w:numId="4" w16cid:durableId="1692028372">
    <w:abstractNumId w:val="12"/>
  </w:num>
  <w:num w:numId="5" w16cid:durableId="354236140">
    <w:abstractNumId w:val="1"/>
  </w:num>
  <w:num w:numId="6" w16cid:durableId="1767730860">
    <w:abstractNumId w:val="15"/>
  </w:num>
  <w:num w:numId="7" w16cid:durableId="1698046749">
    <w:abstractNumId w:val="7"/>
  </w:num>
  <w:num w:numId="8" w16cid:durableId="446856191">
    <w:abstractNumId w:val="0"/>
  </w:num>
  <w:num w:numId="9" w16cid:durableId="926504635">
    <w:abstractNumId w:val="6"/>
  </w:num>
  <w:num w:numId="10" w16cid:durableId="563757287">
    <w:abstractNumId w:val="8"/>
  </w:num>
  <w:num w:numId="11" w16cid:durableId="1337415618">
    <w:abstractNumId w:val="18"/>
  </w:num>
  <w:num w:numId="12" w16cid:durableId="658383930">
    <w:abstractNumId w:val="17"/>
  </w:num>
  <w:num w:numId="13" w16cid:durableId="1248274221">
    <w:abstractNumId w:val="13"/>
  </w:num>
  <w:num w:numId="14" w16cid:durableId="2079286650">
    <w:abstractNumId w:val="9"/>
  </w:num>
  <w:num w:numId="15" w16cid:durableId="132065051">
    <w:abstractNumId w:val="11"/>
  </w:num>
  <w:num w:numId="16" w16cid:durableId="1888056522">
    <w:abstractNumId w:val="16"/>
  </w:num>
  <w:num w:numId="17" w16cid:durableId="541214633">
    <w:abstractNumId w:val="19"/>
  </w:num>
  <w:num w:numId="18" w16cid:durableId="1712144640">
    <w:abstractNumId w:val="10"/>
  </w:num>
  <w:num w:numId="19" w16cid:durableId="1501265702">
    <w:abstractNumId w:val="2"/>
  </w:num>
  <w:num w:numId="20" w16cid:durableId="1175730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E665F"/>
    <w:rsid w:val="00122384"/>
    <w:rsid w:val="00145FDF"/>
    <w:rsid w:val="001C067F"/>
    <w:rsid w:val="001E3C3F"/>
    <w:rsid w:val="00470B3D"/>
    <w:rsid w:val="00532BA9"/>
    <w:rsid w:val="00590DAC"/>
    <w:rsid w:val="00715290"/>
    <w:rsid w:val="00755949"/>
    <w:rsid w:val="007B594C"/>
    <w:rsid w:val="00851612"/>
    <w:rsid w:val="008730EB"/>
    <w:rsid w:val="008B720F"/>
    <w:rsid w:val="00A85402"/>
    <w:rsid w:val="00B259F4"/>
    <w:rsid w:val="00C51B13"/>
    <w:rsid w:val="00D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2B49D-BE9D-49B8-A665-7A847BD35680}">
  <ds:schemaRefs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ZP_04_25 Zmiana SWZ_termin</dc:title>
  <dc:creator>PFRON</dc:creator>
  <cp:lastModifiedBy>Jabłonowska Emilia</cp:lastModifiedBy>
  <cp:revision>3</cp:revision>
  <cp:lastPrinted>2025-04-17T06:33:00Z</cp:lastPrinted>
  <dcterms:created xsi:type="dcterms:W3CDTF">2025-04-17T12:53:00Z</dcterms:created>
  <dcterms:modified xsi:type="dcterms:W3CDTF">2025-04-17T12:56:00Z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