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F9FAC" w14:textId="7E897CC6" w:rsidR="00800B99" w:rsidRDefault="00736628" w:rsidP="00800B99">
      <w:pPr>
        <w:pStyle w:val="StandardowyStandardowy1"/>
        <w:tabs>
          <w:tab w:val="left" w:pos="2964"/>
        </w:tabs>
        <w:jc w:val="center"/>
        <w:rPr>
          <w:rFonts w:ascii="Verdana" w:hAnsi="Verdana" w:cs="Tahoma"/>
          <w:b/>
          <w:i/>
          <w:sz w:val="18"/>
          <w:szCs w:val="18"/>
        </w:rPr>
      </w:pPr>
      <w:r>
        <w:rPr>
          <w:rFonts w:ascii="Verdana" w:hAnsi="Verdana" w:cs="Tahoma"/>
          <w:b/>
          <w:i/>
          <w:sz w:val="18"/>
          <w:szCs w:val="18"/>
        </w:rPr>
        <w:t xml:space="preserve">Załącznik nr 2 do SWZ - </w:t>
      </w:r>
      <w:r w:rsidR="009025A1">
        <w:rPr>
          <w:rFonts w:ascii="Verdana" w:hAnsi="Verdana" w:cs="Tahoma"/>
          <w:b/>
          <w:i/>
          <w:sz w:val="18"/>
          <w:szCs w:val="18"/>
        </w:rPr>
        <w:t>Wzór umowy</w:t>
      </w:r>
    </w:p>
    <w:p w14:paraId="5DCEF30B" w14:textId="77777777" w:rsidR="009A127F" w:rsidRDefault="009A127F" w:rsidP="00800B99">
      <w:pPr>
        <w:pStyle w:val="StandardowyStandardowy1"/>
        <w:tabs>
          <w:tab w:val="left" w:pos="2964"/>
        </w:tabs>
        <w:jc w:val="center"/>
        <w:rPr>
          <w:rFonts w:ascii="Verdana" w:hAnsi="Verdana" w:cs="Tahoma"/>
          <w:b/>
          <w:i/>
          <w:sz w:val="18"/>
          <w:szCs w:val="18"/>
        </w:rPr>
      </w:pPr>
      <w:bookmarkStart w:id="0" w:name="_GoBack"/>
      <w:bookmarkEnd w:id="0"/>
    </w:p>
    <w:p w14:paraId="29A7C0BF" w14:textId="77777777" w:rsidR="009A127F" w:rsidRPr="009A127F" w:rsidRDefault="009A127F" w:rsidP="009A127F">
      <w:pPr>
        <w:spacing w:line="276" w:lineRule="auto"/>
        <w:ind w:left="284"/>
        <w:jc w:val="both"/>
        <w:rPr>
          <w:rFonts w:ascii="Verdana" w:hAnsi="Verdana" w:cs="Tahoma"/>
          <w:sz w:val="20"/>
          <w:szCs w:val="20"/>
        </w:rPr>
      </w:pPr>
      <w:r w:rsidRPr="009A127F">
        <w:rPr>
          <w:rFonts w:ascii="Verdana" w:hAnsi="Verdana" w:cs="Tahoma"/>
          <w:sz w:val="20"/>
          <w:szCs w:val="20"/>
        </w:rPr>
        <w:t>zawarta dnia …………………… 2025 r. w Krakowie pomiędzy:</w:t>
      </w:r>
    </w:p>
    <w:p w14:paraId="239A15F0" w14:textId="77777777" w:rsidR="009A127F" w:rsidRPr="009A127F" w:rsidRDefault="009A127F" w:rsidP="009A127F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 w:rsidRPr="009A127F">
        <w:rPr>
          <w:rFonts w:ascii="Verdana" w:hAnsi="Verdana" w:cs="Tahoma"/>
          <w:b/>
          <w:sz w:val="18"/>
          <w:szCs w:val="18"/>
        </w:rPr>
        <w:t>Krakowskim Szpitalem Specjalistycznym im. św. Jana Pawła II</w:t>
      </w:r>
      <w:r w:rsidRPr="009A127F">
        <w:rPr>
          <w:rFonts w:ascii="Verdana" w:hAnsi="Verdana" w:cs="Tahoma"/>
          <w:sz w:val="18"/>
          <w:szCs w:val="18"/>
        </w:rPr>
        <w:t xml:space="preserve"> z siedzibą przy ul. Prądnicka 80, 31–202 Kraków – wpisanym do rejestru stowarzyszeń, innych organizacji społecznych i zawodowych, fundacji oraz samodzielnych publicznych zakładów opieki zdrowotnej pod numerem KRS 0000046052, reprezentowanym przez:</w:t>
      </w:r>
    </w:p>
    <w:p w14:paraId="694854A7" w14:textId="77777777" w:rsidR="009A127F" w:rsidRPr="009A127F" w:rsidRDefault="009A127F" w:rsidP="009A127F">
      <w:pPr>
        <w:spacing w:line="276" w:lineRule="auto"/>
        <w:rPr>
          <w:rFonts w:ascii="Verdana" w:eastAsia="Arial" w:hAnsi="Verdana" w:cs="Tahoma"/>
          <w:b/>
          <w:sz w:val="18"/>
          <w:szCs w:val="18"/>
        </w:rPr>
      </w:pPr>
      <w:r w:rsidRPr="009A127F">
        <w:rPr>
          <w:rFonts w:ascii="Verdana" w:eastAsia="Arial" w:hAnsi="Verdana" w:cs="Tahoma"/>
          <w:b/>
          <w:sz w:val="18"/>
          <w:szCs w:val="18"/>
        </w:rPr>
        <w:t>Pana Adriana Żaka – Zastępcę Dyrektora ds. Techniczno-Eksploatacyjnych,</w:t>
      </w:r>
    </w:p>
    <w:p w14:paraId="16E47AEA" w14:textId="77777777" w:rsidR="009A127F" w:rsidRPr="009A127F" w:rsidRDefault="009A127F" w:rsidP="009A127F">
      <w:pPr>
        <w:spacing w:line="276" w:lineRule="auto"/>
        <w:rPr>
          <w:rFonts w:ascii="Verdana" w:hAnsi="Verdana" w:cs="Tahoma"/>
          <w:b/>
          <w:sz w:val="18"/>
          <w:szCs w:val="18"/>
        </w:rPr>
      </w:pPr>
      <w:r w:rsidRPr="009A127F">
        <w:rPr>
          <w:rFonts w:ascii="Verdana" w:hAnsi="Verdana" w:cs="Tahoma"/>
          <w:sz w:val="18"/>
          <w:szCs w:val="18"/>
        </w:rPr>
        <w:t xml:space="preserve">zwanym dalej – </w:t>
      </w:r>
      <w:r w:rsidRPr="009A127F">
        <w:rPr>
          <w:rFonts w:ascii="Verdana" w:hAnsi="Verdana" w:cs="Tahoma"/>
          <w:b/>
          <w:sz w:val="18"/>
          <w:szCs w:val="18"/>
        </w:rPr>
        <w:t>Zamawiającym,</w:t>
      </w:r>
    </w:p>
    <w:p w14:paraId="564C1A3B" w14:textId="77777777" w:rsidR="009A127F" w:rsidRPr="009A127F" w:rsidRDefault="009A127F" w:rsidP="009A127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0971E41" w14:textId="77777777" w:rsidR="009A127F" w:rsidRPr="009A127F" w:rsidRDefault="009A127F" w:rsidP="009A127F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a: .................................................................................................................................... - wpisanym do Krajowego Rejestru Sądowego pod numerem ................................., reprezentowanymi przez: ....................., zwanym w dalszej części umowy </w:t>
      </w:r>
      <w:r w:rsidRPr="009A127F">
        <w:rPr>
          <w:rFonts w:ascii="Verdana" w:hAnsi="Verdana"/>
          <w:b/>
          <w:sz w:val="18"/>
          <w:szCs w:val="18"/>
        </w:rPr>
        <w:t>Wykonawcą,</w:t>
      </w:r>
    </w:p>
    <w:p w14:paraId="00706EC5" w14:textId="77777777" w:rsidR="009A127F" w:rsidRPr="009A127F" w:rsidRDefault="009A127F" w:rsidP="009A127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4563628" w14:textId="77777777" w:rsidR="009A127F" w:rsidRPr="009A127F" w:rsidRDefault="009A127F" w:rsidP="009A127F">
      <w:pPr>
        <w:spacing w:line="276" w:lineRule="auto"/>
        <w:jc w:val="both"/>
        <w:rPr>
          <w:rFonts w:ascii="Verdana" w:hAnsi="Verdana"/>
          <w:sz w:val="16"/>
        </w:rPr>
      </w:pPr>
      <w:r w:rsidRPr="009A127F">
        <w:rPr>
          <w:rFonts w:ascii="Verdana" w:hAnsi="Verdana"/>
          <w:sz w:val="16"/>
        </w:rPr>
        <w:t>Umowa została zawarta w wyniku udzielenia zamówienia publicznego w trybie przetargu nieograniczonego o szacunkowej wartości zamówienia powyżej 221 000 euro – postępowanie nr DZ.271.     .2025, o następującej treści: kompleksowa usługa polegająca na odbiorze i unieszkodliwianiu (w tym termicznym przekształcaniu) odpadów medycznych.</w:t>
      </w:r>
    </w:p>
    <w:p w14:paraId="2A689E63" w14:textId="77777777" w:rsidR="009A127F" w:rsidRPr="009A127F" w:rsidRDefault="009A127F" w:rsidP="009A127F">
      <w:pPr>
        <w:spacing w:line="276" w:lineRule="auto"/>
        <w:jc w:val="both"/>
        <w:rPr>
          <w:rFonts w:ascii="Verdana" w:hAnsi="Verdana"/>
          <w:sz w:val="16"/>
        </w:rPr>
      </w:pPr>
    </w:p>
    <w:p w14:paraId="0A90F2BE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§1</w:t>
      </w:r>
    </w:p>
    <w:p w14:paraId="75BD0E08" w14:textId="77777777" w:rsidR="009A127F" w:rsidRPr="009A127F" w:rsidRDefault="009A127F" w:rsidP="009A127F">
      <w:pPr>
        <w:numPr>
          <w:ilvl w:val="3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Zamawiający zleca, a Wykonawca zobowiązuje się do kompleksowej usługi polegającej na odbiorze i unieszkodliwianiu (w tym termicznym przekształcaniu) odpadów medycznych z grupy 18 wg katalogu odpadów, zgodnie z obowiązującymi przepisami, z nieruchomości będących we władaniu Zamawiającego położonych przy ul. Prądnickiej 80 w Krakowie oraz ul. Ułanów 29 w Krakowie.</w:t>
      </w:r>
    </w:p>
    <w:p w14:paraId="70D02CC8" w14:textId="77777777" w:rsidR="009A127F" w:rsidRPr="009A127F" w:rsidRDefault="009A127F" w:rsidP="009A127F">
      <w:pPr>
        <w:numPr>
          <w:ilvl w:val="3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ramach realizacji usługi Wykonawca podstawi kontenery (pojemniki) na odpady w ilości co najmniej 25 sztuk o pojemności 1-2m</w:t>
      </w:r>
      <w:r w:rsidRPr="009A127F">
        <w:rPr>
          <w:rFonts w:ascii="Verdana" w:hAnsi="Verdana"/>
          <w:sz w:val="18"/>
          <w:szCs w:val="18"/>
          <w:vertAlign w:val="superscript"/>
        </w:rPr>
        <w:t>3</w:t>
      </w:r>
      <w:r w:rsidRPr="009A127F">
        <w:rPr>
          <w:rFonts w:ascii="Verdana" w:hAnsi="Verdana"/>
          <w:sz w:val="18"/>
          <w:szCs w:val="18"/>
        </w:rPr>
        <w:t xml:space="preserve"> i ustawi je w miejscach wskazanych przez Zamawiającego</w:t>
      </w:r>
      <w:r w:rsidRPr="009A127F">
        <w:rPr>
          <w:rFonts w:ascii="Verdana" w:hAnsi="Verdana"/>
          <w:i/>
          <w:sz w:val="18"/>
          <w:szCs w:val="18"/>
        </w:rPr>
        <w:t>.</w:t>
      </w:r>
      <w:r w:rsidRPr="009A127F">
        <w:rPr>
          <w:rFonts w:ascii="Verdana" w:hAnsi="Verdana"/>
          <w:sz w:val="18"/>
          <w:szCs w:val="18"/>
        </w:rPr>
        <w:t xml:space="preserve"> Ilość kontenerów (pojemników) może ulegać zmianom w zależności od bieżących potrzeb Zamawiającego.</w:t>
      </w:r>
    </w:p>
    <w:p w14:paraId="7D52F9CD" w14:textId="77777777" w:rsidR="009A127F" w:rsidRPr="009A127F" w:rsidRDefault="009A127F" w:rsidP="009A127F">
      <w:pPr>
        <w:numPr>
          <w:ilvl w:val="3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Szacunkowe ilości odpadów przewidzianych do wywozu w okresie obowiązywania umowy wynoszą odpowiednio:</w:t>
      </w:r>
    </w:p>
    <w:tbl>
      <w:tblPr>
        <w:tblW w:w="0" w:type="auto"/>
        <w:tblInd w:w="20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1980"/>
        <w:gridCol w:w="2490"/>
      </w:tblGrid>
      <w:tr w:rsidR="009A127F" w:rsidRPr="009A127F" w14:paraId="221FDAA1" w14:textId="77777777" w:rsidTr="00FA468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62521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B6656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Kod odpadu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1DB1F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Szacunkowa ilość odpadów [Mg]</w:t>
            </w:r>
          </w:p>
        </w:tc>
      </w:tr>
      <w:tr w:rsidR="009A127F" w:rsidRPr="009A127F" w14:paraId="78015FB4" w14:textId="77777777" w:rsidTr="00FA468A">
        <w:trPr>
          <w:trHeight w:val="17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305F7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8B1E7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02*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DD2EC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4,000</w:t>
            </w:r>
          </w:p>
        </w:tc>
      </w:tr>
      <w:tr w:rsidR="009A127F" w:rsidRPr="009A127F" w14:paraId="2121CDB6" w14:textId="77777777" w:rsidTr="00FA468A">
        <w:trPr>
          <w:trHeight w:val="6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17087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6D9DE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03*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BF90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840,000</w:t>
            </w:r>
          </w:p>
        </w:tc>
      </w:tr>
      <w:tr w:rsidR="009A127F" w:rsidRPr="009A127F" w14:paraId="6C143BD0" w14:textId="77777777" w:rsidTr="00FA468A">
        <w:trPr>
          <w:trHeight w:val="6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D73CB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000D2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06*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5C78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4,000</w:t>
            </w:r>
          </w:p>
        </w:tc>
      </w:tr>
      <w:tr w:rsidR="009A127F" w:rsidRPr="009A127F" w14:paraId="4DB8B489" w14:textId="77777777" w:rsidTr="00FA468A">
        <w:trPr>
          <w:trHeight w:val="6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77AB2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ADA4D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08*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59B6E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4,000</w:t>
            </w:r>
          </w:p>
        </w:tc>
      </w:tr>
      <w:tr w:rsidR="009A127F" w:rsidRPr="009A127F" w14:paraId="09BE50C2" w14:textId="77777777" w:rsidTr="00FA468A">
        <w:trPr>
          <w:trHeight w:val="6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2C310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207BE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FD014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2,000</w:t>
            </w:r>
          </w:p>
        </w:tc>
      </w:tr>
      <w:tr w:rsidR="009A127F" w:rsidRPr="009A127F" w14:paraId="7FC08FD1" w14:textId="77777777" w:rsidTr="00FA468A">
        <w:trPr>
          <w:cantSplit/>
          <w:trHeight w:val="21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CCC82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E939D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18 01 07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18F3A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4,000</w:t>
            </w:r>
          </w:p>
        </w:tc>
      </w:tr>
      <w:tr w:rsidR="009A127F" w:rsidRPr="009A127F" w14:paraId="7F03D273" w14:textId="77777777" w:rsidTr="00FA468A">
        <w:trPr>
          <w:cantSplit/>
          <w:trHeight w:val="17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A3D7D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9A127F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A1ED" w14:textId="77777777" w:rsidR="009A127F" w:rsidRPr="009A127F" w:rsidRDefault="009A127F" w:rsidP="009A127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18 01 09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1DFCF" w14:textId="77777777" w:rsidR="009A127F" w:rsidRPr="009A127F" w:rsidRDefault="009A127F" w:rsidP="009A12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27F">
              <w:rPr>
                <w:rFonts w:ascii="Verdana" w:hAnsi="Verdana"/>
                <w:b/>
                <w:sz w:val="18"/>
                <w:szCs w:val="18"/>
              </w:rPr>
              <w:t>4,000</w:t>
            </w:r>
          </w:p>
        </w:tc>
      </w:tr>
    </w:tbl>
    <w:p w14:paraId="50AD8634" w14:textId="77777777" w:rsidR="009A127F" w:rsidRPr="009A127F" w:rsidRDefault="009A127F" w:rsidP="009A127F">
      <w:pPr>
        <w:spacing w:line="276" w:lineRule="auto"/>
        <w:rPr>
          <w:rFonts w:ascii="Verdana" w:hAnsi="Verdana"/>
          <w:sz w:val="18"/>
          <w:szCs w:val="18"/>
        </w:rPr>
      </w:pPr>
    </w:p>
    <w:p w14:paraId="2C025F9E" w14:textId="77777777" w:rsidR="009A127F" w:rsidRPr="009A127F" w:rsidRDefault="009A127F" w:rsidP="009A127F">
      <w:pPr>
        <w:numPr>
          <w:ilvl w:val="3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Ilości odpadów określone w ust. 3, nie stanowią zobowiązania dla Zamawiającego, ani podstawy do dochodzenia roszczeń odszkodowawczych przez Wykonawcę z tytułu niezrealizowania całości umowy, jednakże w granicach wskazanych w ust. 6 poniżej. </w:t>
      </w:r>
    </w:p>
    <w:p w14:paraId="721B0B5C" w14:textId="77777777" w:rsidR="009A127F" w:rsidRPr="009A127F" w:rsidRDefault="009A127F" w:rsidP="009A127F">
      <w:pPr>
        <w:numPr>
          <w:ilvl w:val="3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Zamawiający szacuje maksymalną miesięczną masę przekazywanych odpadów na 38 988 kg (+/- 10%) w skali miesiąca, co daje około 9 747 kg tygodniowo (+/- 10%). Dodatkowe kg ponad szacowaną ilość, uwzględniając wskazany margines błędu, będą odebrane po wcześniejszym uzgodnieniu i za zgodą Wykonawcy w dodatkowym terminie wraz z możliwością odmowy odbioru bez konsekwencji naliczania kar.</w:t>
      </w:r>
    </w:p>
    <w:p w14:paraId="128FB5E5" w14:textId="77777777" w:rsidR="009A127F" w:rsidRPr="009A127F" w:rsidRDefault="009A127F" w:rsidP="009A127F">
      <w:pPr>
        <w:numPr>
          <w:ilvl w:val="3"/>
          <w:numId w:val="3"/>
        </w:numPr>
        <w:tabs>
          <w:tab w:val="clear" w:pos="18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Zamawiający zapewnia o minimalnym wykonaniu umowy na poziomie 50% szacowanej masy odpadów wskazanej w ust. 3.</w:t>
      </w:r>
    </w:p>
    <w:p w14:paraId="2E41D434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§2</w:t>
      </w:r>
    </w:p>
    <w:p w14:paraId="2E76A9B5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zgodnie z przepisami Ustawy z dnia 14 grudnia 2012 roku o odpadach zobowiązany jest do unieszkodliwiania odpadów z uwzględnieniem hierarchii postępowania z odpadami, najbliżej miejsca ich powstawania oraz na obszarze tego województwa, na którym zostały one wytworzone zgodnie z przepisami art. 20 ust. 1-6 w/w Ustawy (chyba, że zgodnie ze wskazanymi przepisami będzie dopuszczalne unieszkodliwianie odpadów poza granicami województwa, na którym odpady zostały wytworzone).</w:t>
      </w:r>
    </w:p>
    <w:p w14:paraId="19593DED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lastRenderedPageBreak/>
        <w:t>Zgodnie z przepisami ww. ustawy zabrania się unieszkodliwiania zakaźnych odpadów medycznych w inny sposób niż termiczne przekształcanie odpadów, zgodnie z przepisami wykonawczymi wskazanej ustawy.</w:t>
      </w:r>
    </w:p>
    <w:p w14:paraId="0FA97748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Zamawiający wymaga, żeby odpady odbierane przez Wykonawcę były transportowane/dostarczane do zakładu utylizacji bez przepakowywania, bądź dodatkowego opakowania. Zamawiający będzie przekazywał odpady odpowiednio opakowane. Odpady miękkie w workach foliowych jednorazowego użytku, a odpady o ostrych końcach w twardościennych pojemnikach jednorazowego użytku.</w:t>
      </w:r>
    </w:p>
    <w:p w14:paraId="7351B1E3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Osoby odbierające odpady z terenu Zamawiającego muszą posiadać aktualne uprawnienia ADR lub uprawnienia równoważne, w przypadku ich braku lub wygaśnięcia Wykonawca ponosi odpowiedzialność za szkody przez nich wyrządzone.</w:t>
      </w:r>
    </w:p>
    <w:p w14:paraId="20223C2A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zobowiązany jest do powiadomienia Zamawiającego o utracie wymaganych przepisami zezwoleń na wykonywanie niniejszej umowy, przy czym powiadomienie powinno nastąpić niezwłocznie i w żadnym wypadku nie później niż w ciągu 3 dni od utraty zezwoleń, a jeśli tego nie uczyni, Zamawiający uprawniony jest do nałożenia na Wykonawcę kary umownej w wysokości 5% maksymalnego wynagrodzenia brutto Wykonawcy wskazanego w §4 ust. 1 umowy oraz żądania naprawienia wszelkich szkód z tego tytułu przekraczających wysokość kary umownej na zasadach ogólnych kodeksu cywilnego.</w:t>
      </w:r>
    </w:p>
    <w:p w14:paraId="5C6AE3E8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Zamawiający wymaga kontenerów o pojemności w przedziale 1-2m</w:t>
      </w:r>
      <w:r w:rsidRPr="009A127F">
        <w:rPr>
          <w:rFonts w:ascii="Verdana" w:eastAsia="Calibri" w:hAnsi="Verdana"/>
          <w:sz w:val="18"/>
          <w:szCs w:val="18"/>
          <w:vertAlign w:val="superscript"/>
          <w:lang w:eastAsia="en-US"/>
        </w:rPr>
        <w:t>3</w:t>
      </w:r>
      <w:r w:rsidRPr="009A127F">
        <w:rPr>
          <w:rFonts w:ascii="Verdana" w:eastAsia="Calibri" w:hAnsi="Verdana"/>
          <w:sz w:val="18"/>
          <w:szCs w:val="18"/>
          <w:lang w:eastAsia="en-US"/>
        </w:rPr>
        <w:t xml:space="preserve"> oraz ich odpowiednie oznakowanie.</w:t>
      </w:r>
    </w:p>
    <w:p w14:paraId="0BB63485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Kontenery zostaną ustawione w miejscach wskazanych przez Zamawiającego i używane będą wyłącznie do odbioru w nich odpadów Zamawiającego z grupy 18.</w:t>
      </w:r>
    </w:p>
    <w:p w14:paraId="680981BE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odpowiada za stan techniczny kontenerów. Kontenery muszą posiadać następujące cechy użytkowe: gwarantować bezpieczne zamknięcie pojemnika w sposób uniemożliwiający otwarcie kontenera przez osoby nieupoważnione. Na kontenerze musi zostać umieszczona w widocznym miejscu trwała informacja o przeznaczeniu kontenera, to jest trwały graficzny symbol odpadu. Kontenery muszą być o gładkiej zmywalnej powierzchni umożliwiającej prawidłowe mycie i dezynfekcję, którą Wykonawca będzie przeprowadzał na bieżąco po każdorazowym wywozie odpadów.</w:t>
      </w:r>
    </w:p>
    <w:p w14:paraId="4FC35567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Zamawiający nie ponosi odpowiedzialności za uszkodzenie kontenera powstałe podczas transportu.</w:t>
      </w:r>
    </w:p>
    <w:p w14:paraId="13B0222B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Zamawiający zastrzega sobie prawo do ograniczenia ilości odpadów w zależności od ich wytworzenia, z zastrzeżeniem §1 ust. 6.</w:t>
      </w:r>
    </w:p>
    <w:p w14:paraId="671B859D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Zamawiający zastrzega sobie możliwość dostawienia przez Wykonawcę dodatkowych kontenerów w przypadku zwiększonej ilości odpadów.</w:t>
      </w:r>
    </w:p>
    <w:p w14:paraId="25E1C881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Odbiór odpadów medycznych z nieruchomości o adresie ul. Prądnicka 80 w Krakowie odbywać się będzie z pomieszczenia T–VIII przez 5 dni w tygodniu (to jest od poniedziałku do piątku) w godzinach 6:00-14:00. Odbiór odpadów medycznych z nieruchomości o adresie ul. Ułanów 29 w Krakowie odbywać się będzie z pomieszczeń Laboratorium w dni robocze w godzinach 8:00-14:00.</w:t>
      </w:r>
    </w:p>
    <w:p w14:paraId="61D5C8FD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  <w:tab w:val="num" w:pos="426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zobowiązany jest do uporządkowania terenu wokół ustawionych kontenerów każdorazowo przy odbiorze odpadów, w przypadku bałaganu powstałego przy załadunku z winy Wykonawcy.</w:t>
      </w:r>
    </w:p>
    <w:p w14:paraId="618C80BA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wystawia i dostarcza Zamawiającemu kwit wagowy potwierdzający wagę odebranych odpadów.</w:t>
      </w:r>
    </w:p>
    <w:p w14:paraId="66335235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 xml:space="preserve">Każdorazowo odbiór odpadów dokumentowany będzie w systemie BDO poprzez utworzenie, wygenerowanie i zatwierdzenie karty przekazania odpadu. </w:t>
      </w:r>
    </w:p>
    <w:p w14:paraId="59E5B802" w14:textId="77777777" w:rsidR="009A127F" w:rsidRPr="009A127F" w:rsidRDefault="009A127F" w:rsidP="009A127F">
      <w:pPr>
        <w:numPr>
          <w:ilvl w:val="0"/>
          <w:numId w:val="8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Odpady o kodach 18 01 06* w postaci odczynników chemicznych i chemikaliów będą pakowane do szczelnych pojemników z tworzywa sztucznego o pojemności max. 5l. Odczynniki chemiczne i chemikalia będą odpowiednio spakowane i opisane kodem i nazwą substancji chemicznej. Przekazywanie odpadów chemicznych będzie każdorazowo poprzedzone poinformowaniem kierowcy odbierającego odpady.</w:t>
      </w:r>
    </w:p>
    <w:p w14:paraId="5CD10F20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§3</w:t>
      </w:r>
    </w:p>
    <w:p w14:paraId="5B3E15C4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oświadcza, że posiada wymagane prawem zezwolenia na świadczenie usług objętych niniejsza umową.</w:t>
      </w:r>
    </w:p>
    <w:p w14:paraId="77D5E38E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 xml:space="preserve">W razie wygaśnięcia lub utraty przez Wykonawcę zezwoleń, o których mowa w § 3 ust. 1 Umowy, w trakcie trwania Umowy, Zamawiający uprawniony jest do nałożenia na Wykonawcę kary umownej w wysokości 5% maksymalnego wynagrodzenia brutto Wykonawcy wskazanego w §4 ust. 1 umowy, w przypadku gdy utrata lub wygaśnięcie zezwoleń nastąpi z winy Wykonawcy, jak również Zamawiający uprawniony jest do żądania naprawienia wszelkich szkód z tego tytułu </w:t>
      </w:r>
      <w:r w:rsidRPr="009A127F">
        <w:rPr>
          <w:rFonts w:ascii="Verdana" w:eastAsia="Calibri" w:hAnsi="Verdana"/>
          <w:sz w:val="18"/>
          <w:szCs w:val="18"/>
          <w:lang w:eastAsia="en-US"/>
        </w:rPr>
        <w:lastRenderedPageBreak/>
        <w:t>przekraczających wysokość kary umownej na zasadach ogólnych kodeksu cywilnego. Zamawiający ma prawo również do wykonania zastępczego, którego koszt pokryje Wykonawca.</w:t>
      </w:r>
    </w:p>
    <w:p w14:paraId="6387B93E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może korzystać z usług Podwykonawców, posiadających odpowiednie zezwolenia, z zastrzeżeniem, że odpowiada za usługi wykonane przez Podwykonawcę, tak jak za usługi wykonane osobiście. Termin zapłaty wynagrodzenia Podwykonawcy lub Dalszemu Podwykonawcy, przewidziany w umowie o Podwykonawstwo, nie może być dłuższy niż 30 dni od dnia doręczenia Wykonawcy, Podwykonawcy lub Dalszemu Podwykonawcy faktury lub rachunku.</w:t>
      </w:r>
    </w:p>
    <w:p w14:paraId="68DA66B3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zobowiązany jest, zgodnie z prawem zamówień publicznych:</w:t>
      </w:r>
    </w:p>
    <w:p w14:paraId="1DA2BF70" w14:textId="77777777" w:rsidR="009A127F" w:rsidRPr="009A127F" w:rsidRDefault="009A127F" w:rsidP="009A127F">
      <w:pPr>
        <w:numPr>
          <w:ilvl w:val="1"/>
          <w:numId w:val="9"/>
        </w:numPr>
        <w:suppressAutoHyphens w:val="0"/>
        <w:spacing w:after="120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przed przystąpieniem do wykonywania usług podać Zamawiającemu, o ile są już znane nazwy albo imiona i nazwiska oraz dane kontaktowe podwykonawców i osób do kontaktu z nimi, zaangażowanych w realizację usług,</w:t>
      </w:r>
    </w:p>
    <w:p w14:paraId="0797006F" w14:textId="77777777" w:rsidR="009A127F" w:rsidRPr="009A127F" w:rsidRDefault="009A127F" w:rsidP="009A127F">
      <w:pPr>
        <w:numPr>
          <w:ilvl w:val="1"/>
          <w:numId w:val="9"/>
        </w:numPr>
        <w:suppressAutoHyphens w:val="0"/>
        <w:spacing w:after="120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zawiadomić Zamawiającego o wszelkich zmianach danych, o których mowa w punkcie </w:t>
      </w:r>
      <w:r w:rsidRPr="009A127F">
        <w:rPr>
          <w:rFonts w:ascii="Verdana" w:hAnsi="Verdana"/>
          <w:sz w:val="18"/>
          <w:szCs w:val="18"/>
        </w:rPr>
        <w:br/>
        <w:t>a) powyżej, w trakcie realizacji usług, a także przekazywać informacje na temat nowych podwykonawców, którym w późniejszym okresie realizacji umowy zamierza powierzyć realizację usług,</w:t>
      </w:r>
    </w:p>
    <w:p w14:paraId="46F86682" w14:textId="77777777" w:rsidR="009A127F" w:rsidRPr="009A127F" w:rsidRDefault="009A127F" w:rsidP="009A127F">
      <w:pPr>
        <w:numPr>
          <w:ilvl w:val="1"/>
          <w:numId w:val="9"/>
        </w:numPr>
        <w:suppressAutoHyphens w:val="0"/>
        <w:spacing w:after="120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w przypadku, gdy zmiana albo rezygnacja z podwykonawcy dotyczy podmiotu, na którego zasoby Wykonawca powoływał się, na zasadach określonych w prawie zamówień publicznych, w celu wykazania spełniania warunków udziału w postępowaniu o udzielenie zamówienia, </w:t>
      </w:r>
      <w:r w:rsidRPr="009A127F">
        <w:rPr>
          <w:rFonts w:ascii="Verdana" w:hAnsi="Verdana"/>
          <w:sz w:val="18"/>
          <w:szCs w:val="18"/>
        </w:rPr>
        <w:br/>
        <w:t>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14:paraId="42816E4E" w14:textId="77777777" w:rsidR="009A127F" w:rsidRPr="009A127F" w:rsidRDefault="009A127F" w:rsidP="009A127F">
      <w:pPr>
        <w:numPr>
          <w:ilvl w:val="1"/>
          <w:numId w:val="9"/>
        </w:numPr>
        <w:suppressAutoHyphens w:val="0"/>
        <w:spacing w:after="120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Wykonawca jest również zobligowany do wykazania w odniesieniu do podwykonawców wskazanych w punkcie c), że nie zachodzą podstawy do ich wykluczenia z postępowania poprzez przedstawienie w stosunku do danego podwykonawcy oświadczenia, o którym mowa w prawie zamówień publicznych oraz przedstawienie aktualnych na dzień ich składania dokumentów określonych w punkcie …….. Specyfikacji Warunków Zamówienia – punkt …..... tabeli.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14:paraId="7A718172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 trakcie trwania umowy Zamawiający uprawniony jest do żądania od Wykonawcy przedstawienia dokumentów potwierdzających uprawnienia (zezwolenia) na realizację niniejszej umowy. W takim przypadku Wykonawcy zobowiązany jest do przedłożenia wskazanych dokumentów poświadczonych za zgodność z oryginałem w terminie 14 dni od zgłoszenia żądania. W przypadku zwłoki Wykonawcy z przedstawieniem dokumentów Zamawiający naliczy karę umowną w wysokości 0,1% maksymalnego wynagrodzenia brutto Wykonawcy wskazanego w §4 ust. 1 niniejszej umowy.</w:t>
      </w:r>
    </w:p>
    <w:p w14:paraId="6F7FEDD2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  <w:tab w:val="num" w:pos="426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Wykonawca zobowiązany jest do realizacji niniejszej umowy z najwyższą starannością oraz do przestrzegania wszelkich przepisów, a w szczególności przepisów Ustawy o odpadach,  Ustawy Prawo ochrony środowiska, Rozporządzenia w sprawie funkcjonowania Bazy danych o produktach i opakowaniach oraz o gospodarce odpadami , Rozporządzenia w sprawie dopuszczalnych sposobów i warunków unieszkodliwiania odpadów medycznych i weterynaryjnych, Rozporządzenia w sprawie katalogu odpadów, Rozporządzenia w sprawie szczegółowego sposobu postępowania z odpadami medycznymi.</w:t>
      </w:r>
    </w:p>
    <w:p w14:paraId="19D3716D" w14:textId="77777777" w:rsidR="009A127F" w:rsidRPr="009A127F" w:rsidRDefault="009A127F" w:rsidP="009A127F">
      <w:pPr>
        <w:numPr>
          <w:ilvl w:val="0"/>
          <w:numId w:val="9"/>
        </w:numPr>
        <w:tabs>
          <w:tab w:val="clear" w:pos="3337"/>
        </w:tabs>
        <w:suppressAutoHyphens w:val="0"/>
        <w:spacing w:after="160" w:line="276" w:lineRule="auto"/>
        <w:ind w:left="426" w:hanging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A127F">
        <w:rPr>
          <w:rFonts w:ascii="Verdana" w:eastAsia="Calibri" w:hAnsi="Verdana"/>
          <w:sz w:val="18"/>
          <w:szCs w:val="18"/>
          <w:lang w:eastAsia="en-US"/>
        </w:rPr>
        <w:t>Przedstawicielem Wykonawcy do realizacji niniejszej umowy jest ……………………………………………………</w:t>
      </w:r>
      <w:r w:rsidRPr="009A127F">
        <w:rPr>
          <w:rFonts w:ascii="Verdana" w:eastAsia="Calibri" w:hAnsi="Verdana"/>
          <w:sz w:val="18"/>
          <w:szCs w:val="18"/>
          <w:lang w:eastAsia="en-US"/>
        </w:rPr>
        <w:br/>
        <w:t xml:space="preserve"> (nr telefonu……………………………………………………, adres email:…………………………………………………………………</w:t>
      </w:r>
    </w:p>
    <w:p w14:paraId="5FB317DF" w14:textId="77777777" w:rsidR="009A127F" w:rsidRPr="009A127F" w:rsidRDefault="009A127F" w:rsidP="009A127F">
      <w:pPr>
        <w:suppressAutoHyphens w:val="0"/>
        <w:spacing w:after="160" w:line="276" w:lineRule="auto"/>
        <w:ind w:left="426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4A7A578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§4</w:t>
      </w:r>
    </w:p>
    <w:p w14:paraId="5E83D62B" w14:textId="77777777" w:rsidR="009A127F" w:rsidRPr="009A127F" w:rsidRDefault="009A127F" w:rsidP="009A127F">
      <w:pPr>
        <w:numPr>
          <w:ilvl w:val="3"/>
          <w:numId w:val="4"/>
        </w:numPr>
        <w:tabs>
          <w:tab w:val="clear" w:pos="2880"/>
          <w:tab w:val="num" w:pos="426"/>
          <w:tab w:val="left" w:pos="32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Maksymalna wynagrodzenie Wykonawcy z tytułu realizacji niniejszej umowy  wynosi netto ................ zł (słownie: ……………………………………………………) + należny podatek VAT, co daje maksymalne wynagrodzenie brutto .................. (słownie:......................................................................................................................)</w:t>
      </w:r>
    </w:p>
    <w:p w14:paraId="02BC06EB" w14:textId="77777777" w:rsidR="009A127F" w:rsidRPr="009A127F" w:rsidRDefault="009A127F" w:rsidP="009A127F">
      <w:pPr>
        <w:numPr>
          <w:ilvl w:val="3"/>
          <w:numId w:val="4"/>
        </w:numPr>
        <w:tabs>
          <w:tab w:val="clear" w:pos="2880"/>
          <w:tab w:val="num" w:pos="426"/>
          <w:tab w:val="left" w:pos="32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Szczegółowe zestawienie cen jednostkowych kompleksowej usługi odbioru i unieszkodliwiania odpadów medycznych zawiera załącznik nr 1 do niniejszej umowy.</w:t>
      </w:r>
    </w:p>
    <w:p w14:paraId="026209F1" w14:textId="77777777" w:rsidR="009A127F" w:rsidRPr="009A127F" w:rsidRDefault="009A127F" w:rsidP="009A127F">
      <w:pPr>
        <w:numPr>
          <w:ilvl w:val="3"/>
          <w:numId w:val="4"/>
        </w:numPr>
        <w:tabs>
          <w:tab w:val="clear" w:pos="2880"/>
          <w:tab w:val="num" w:pos="426"/>
          <w:tab w:val="left" w:pos="32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Wykonawca na podstawie dokumentu, o którym mowa w §2 ust. 15 będzie sporządzać fakturę VAT na koniec każdego miesiąca.</w:t>
      </w:r>
    </w:p>
    <w:p w14:paraId="0624083F" w14:textId="77777777" w:rsidR="009A127F" w:rsidRPr="009A127F" w:rsidRDefault="009A127F" w:rsidP="009A127F">
      <w:pPr>
        <w:numPr>
          <w:ilvl w:val="3"/>
          <w:numId w:val="4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Zapłata należności następować będzie przelewem na wskazany w fakturze rachunek bankowy Wykonawcy, w terminie 30 dni od daty otrzymania faktury VAT.</w:t>
      </w:r>
    </w:p>
    <w:p w14:paraId="2F5D0B03" w14:textId="77777777" w:rsidR="009A127F" w:rsidRPr="009A127F" w:rsidRDefault="009A127F" w:rsidP="009A127F">
      <w:pPr>
        <w:tabs>
          <w:tab w:val="left" w:pos="324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F7C31CC" w14:textId="77777777" w:rsidR="009A127F" w:rsidRPr="009A127F" w:rsidRDefault="009A127F" w:rsidP="009A127F">
      <w:pPr>
        <w:numPr>
          <w:ilvl w:val="3"/>
          <w:numId w:val="4"/>
        </w:numPr>
        <w:tabs>
          <w:tab w:val="left" w:pos="426"/>
          <w:tab w:val="left" w:pos="32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lastRenderedPageBreak/>
        <w:t>Cesja wierzytelności pieniężnej należnej Wykonawcy wymaga zgody Zamawiającego wyrażonej w formie pisemnej pod rygorem nieważności, z zastrzeżeniem art. 54 ust. 5 ustawy z dnia 15 kwietnia 2011 r. o działalności leczniczej.</w:t>
      </w:r>
    </w:p>
    <w:p w14:paraId="7A8F123F" w14:textId="77777777" w:rsidR="009A127F" w:rsidRPr="009A127F" w:rsidRDefault="009A127F" w:rsidP="009A127F">
      <w:pPr>
        <w:numPr>
          <w:ilvl w:val="3"/>
          <w:numId w:val="4"/>
        </w:numPr>
        <w:tabs>
          <w:tab w:val="clear" w:pos="2880"/>
          <w:tab w:val="left" w:pos="426"/>
          <w:tab w:val="num" w:pos="2552"/>
          <w:tab w:val="left" w:pos="32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Zamawiający zagwarantuje Wykonawcy realizującemu odbiór odpadów medycznych bezpłatny wjazd na teren szpitala oraz podjazd pod miejsce magazynowania odpadów. W razie konieczności Zamawiający zobowiązuje się również do wydania bezpłatnie karty wjazdowej/przepustki na czas obowiązywania umowy.</w:t>
      </w:r>
    </w:p>
    <w:p w14:paraId="5DBBE6BF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§5</w:t>
      </w:r>
    </w:p>
    <w:p w14:paraId="0C90062E" w14:textId="77777777" w:rsidR="009A127F" w:rsidRPr="009A127F" w:rsidRDefault="009A127F" w:rsidP="009A127F">
      <w:pPr>
        <w:numPr>
          <w:ilvl w:val="6"/>
          <w:numId w:val="4"/>
        </w:numPr>
        <w:tabs>
          <w:tab w:val="clear" w:pos="5040"/>
          <w:tab w:val="num" w:pos="426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przypadku niewykonania usługi będącej przedmiotem zamówienia w terminie Zamawiający może zlecić jej wykonanie osobie trzeciej, a ponadto obciążyć Wykonawcę różnicą kosztów zgodnie z rachunkiem zapłaconym osobie trzeciej za wykonaną usługę.</w:t>
      </w:r>
    </w:p>
    <w:p w14:paraId="0C49CF8E" w14:textId="77777777" w:rsidR="009A127F" w:rsidRPr="009A127F" w:rsidRDefault="009A127F" w:rsidP="009A127F">
      <w:pPr>
        <w:numPr>
          <w:ilvl w:val="6"/>
          <w:numId w:val="4"/>
        </w:numPr>
        <w:tabs>
          <w:tab w:val="left" w:pos="426"/>
          <w:tab w:val="left" w:pos="54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W razie zwłoki w wykonywaniu usług (w szczególności w razie zwłoki w podstawienie kontenerów lub odbiorze odpadów) Zamawiający nałoży na Wykonawcę karę umowną w wysokości 0,1% maksymalnego wynagrodzenia brutto wskazanego w §4 ust. 1 umowy za każdy dzień zwłoki. </w:t>
      </w:r>
    </w:p>
    <w:p w14:paraId="06AC40F3" w14:textId="77777777" w:rsidR="009A127F" w:rsidRPr="009A127F" w:rsidRDefault="009A127F" w:rsidP="009A127F">
      <w:pPr>
        <w:numPr>
          <w:ilvl w:val="6"/>
          <w:numId w:val="4"/>
        </w:numPr>
        <w:tabs>
          <w:tab w:val="left" w:pos="426"/>
          <w:tab w:val="left" w:pos="54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przypadku uchybienia przez Wykonawcę obowiązkom opisanym w przepisach § 2 ust. 1-4, §2 ust. 6-8, § 2 ust.</w:t>
      </w:r>
      <w:r w:rsidRPr="009A127F">
        <w:rPr>
          <w:rFonts w:ascii="Verdana" w:hAnsi="Verdana"/>
          <w:sz w:val="24"/>
        </w:rPr>
        <w:t> </w:t>
      </w:r>
      <w:r w:rsidRPr="009A127F">
        <w:rPr>
          <w:rFonts w:ascii="Verdana" w:hAnsi="Verdana"/>
          <w:sz w:val="18"/>
          <w:szCs w:val="18"/>
        </w:rPr>
        <w:t>12, 13 i 14niniejszej Umowy kub realizacji usług niezgodnie z obowiązującymi przepisami prawa, Zamawiający nałoży na Wykonawcę karę umowną w wysokości 0,1% maksymalnego wynagrodzenia brutto Wykonawcy wskazanego w §4 ust. 1 za każde naruszenie.</w:t>
      </w:r>
    </w:p>
    <w:p w14:paraId="19444CE6" w14:textId="77777777" w:rsidR="009A127F" w:rsidRPr="009A127F" w:rsidRDefault="009A127F" w:rsidP="009A127F">
      <w:pPr>
        <w:numPr>
          <w:ilvl w:val="6"/>
          <w:numId w:val="4"/>
        </w:numPr>
        <w:tabs>
          <w:tab w:val="left" w:pos="426"/>
          <w:tab w:val="left" w:pos="54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Maksymalna wysokość kar umownych, którą Zamawiający może nałożyć na Wykonawcę na podstawie niniejszej umowy wynosi 40% maksymalnego wynagrodzenia brutto Wykonawcy wskazanego w §4 ust. 1 umowy, przy czym do limitu kar nie wlicza się kary wskazanej w ust. 7 poniżej. </w:t>
      </w:r>
    </w:p>
    <w:p w14:paraId="6C46C3E2" w14:textId="77777777" w:rsidR="009A127F" w:rsidRPr="009A127F" w:rsidRDefault="009A127F" w:rsidP="009A127F">
      <w:pPr>
        <w:numPr>
          <w:ilvl w:val="6"/>
          <w:numId w:val="4"/>
        </w:numPr>
        <w:tabs>
          <w:tab w:val="left" w:pos="426"/>
          <w:tab w:val="left" w:pos="54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Zamawiający uprawniony jest do dochodzenia odszkodowania uzupełniającego ponad zastrzeżone kary umowne.</w:t>
      </w:r>
    </w:p>
    <w:p w14:paraId="71D59502" w14:textId="77777777" w:rsidR="009A127F" w:rsidRPr="009A127F" w:rsidRDefault="009A127F" w:rsidP="009A127F">
      <w:pPr>
        <w:numPr>
          <w:ilvl w:val="6"/>
          <w:numId w:val="4"/>
        </w:numPr>
        <w:tabs>
          <w:tab w:val="clear" w:pos="5040"/>
          <w:tab w:val="left" w:pos="426"/>
          <w:tab w:val="num" w:pos="5245"/>
          <w:tab w:val="left" w:pos="540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Wykonawcy przysługuje prawo do wstrzymania się ze świadczeniem usług objętych umową bez konsekwencji naliczenia kar, w przypadku jeżeli Zamawiający opóźnia się uregulowaniem płatności faktur VAT o co najmniej 60 dni, licząc od dnia upływu jej płatności.</w:t>
      </w:r>
    </w:p>
    <w:p w14:paraId="29C25AC0" w14:textId="77777777" w:rsidR="009A127F" w:rsidRPr="009A127F" w:rsidRDefault="009A127F" w:rsidP="009A127F">
      <w:pPr>
        <w:numPr>
          <w:ilvl w:val="6"/>
          <w:numId w:val="4"/>
        </w:numPr>
        <w:tabs>
          <w:tab w:val="clear" w:pos="5040"/>
          <w:tab w:val="left" w:pos="426"/>
          <w:tab w:val="num" w:pos="5245"/>
          <w:tab w:val="left" w:pos="5400"/>
        </w:tabs>
        <w:spacing w:line="276" w:lineRule="auto"/>
        <w:ind w:left="426" w:hanging="426"/>
        <w:jc w:val="both"/>
        <w:rPr>
          <w:rFonts w:ascii="Verdana" w:hAnsi="Verdana"/>
          <w:i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30 % maksymalnego wynagrodzenia brutto podanego w §4 ust. 1 umowy. W wypadku zaniechania przez Wykonawcę zawiadomienia Zamawiającego o zaistnieniu zdarzenia opisanego w zdaniu poprzednim Zamawiający uprawniony jest do naliczenia kary umownej w wysokości  40 % maksymalnego wynagrodzenia brutto podanego w §4 ust. 1 umowy.</w:t>
      </w:r>
    </w:p>
    <w:p w14:paraId="20203651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§6</w:t>
      </w:r>
    </w:p>
    <w:p w14:paraId="0ED08E9B" w14:textId="77777777" w:rsidR="009A127F" w:rsidRPr="009A127F" w:rsidRDefault="009A127F" w:rsidP="009A127F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Wykonawca ponosi odpowiedzialność za wszelkie szkody wyrządzone przez niego, lub przez Podwykonawcę w związku z wykonywaniem usługi na terenie Zamawiającego.</w:t>
      </w:r>
    </w:p>
    <w:p w14:paraId="71FB873A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§7</w:t>
      </w:r>
    </w:p>
    <w:p w14:paraId="597FC1BE" w14:textId="77777777" w:rsidR="009A127F" w:rsidRPr="009A127F" w:rsidRDefault="009A127F" w:rsidP="009A127F">
      <w:pPr>
        <w:numPr>
          <w:ilvl w:val="0"/>
          <w:numId w:val="1"/>
        </w:numPr>
        <w:tabs>
          <w:tab w:val="clear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Umowa została zawarta na okres </w:t>
      </w:r>
      <w:r w:rsidRPr="009A127F">
        <w:rPr>
          <w:rFonts w:ascii="Verdana" w:hAnsi="Verdana"/>
          <w:b/>
          <w:sz w:val="18"/>
          <w:szCs w:val="18"/>
        </w:rPr>
        <w:t xml:space="preserve"> dwóch lat</w:t>
      </w:r>
      <w:r w:rsidRPr="009A127F">
        <w:rPr>
          <w:rFonts w:ascii="Verdana" w:hAnsi="Verdana"/>
          <w:sz w:val="18"/>
          <w:szCs w:val="18"/>
        </w:rPr>
        <w:t xml:space="preserve">, począwszy </w:t>
      </w:r>
      <w:r w:rsidRPr="009A127F">
        <w:rPr>
          <w:rFonts w:ascii="Verdana" w:hAnsi="Verdana"/>
          <w:b/>
          <w:sz w:val="18"/>
          <w:szCs w:val="18"/>
        </w:rPr>
        <w:t>od dnia ......................2025 r. do dnia …………2027 r</w:t>
      </w:r>
      <w:r w:rsidRPr="009A127F">
        <w:rPr>
          <w:rFonts w:ascii="Verdana" w:hAnsi="Verdana"/>
          <w:sz w:val="18"/>
          <w:szCs w:val="18"/>
        </w:rPr>
        <w:t>. chyba, że wynagrodzenie Wykonawcy osiągnie maksymalną wartość zamówienia, o której mowa w §4 ust. 1.</w:t>
      </w:r>
    </w:p>
    <w:p w14:paraId="153871AA" w14:textId="77777777" w:rsidR="009A127F" w:rsidRPr="009A127F" w:rsidRDefault="009A127F" w:rsidP="009A127F">
      <w:pPr>
        <w:numPr>
          <w:ilvl w:val="0"/>
          <w:numId w:val="1"/>
        </w:numPr>
        <w:tabs>
          <w:tab w:val="clear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Zamawiającemu przysługuje prawo rozwiązania umowy ze skutkiem natychmiastowym, w razie powtarzających się przypadków nienależytego wykonywania usługi objętej umową, w tym zwłoki w wykonaniu usługi. W takim przypadku Zamawiający uprawniony jest do nałożenia na Wykonawcę kary umownej w wysokości 5% maksymalnego wynagrodzenia brutto Wykonawcy wskazanego w §4 ust. 1 umowy </w:t>
      </w:r>
    </w:p>
    <w:p w14:paraId="316D3FDB" w14:textId="77777777" w:rsidR="009A127F" w:rsidRPr="009A127F" w:rsidRDefault="009A127F" w:rsidP="009A127F">
      <w:pPr>
        <w:numPr>
          <w:ilvl w:val="0"/>
          <w:numId w:val="1"/>
        </w:numPr>
        <w:tabs>
          <w:tab w:val="clear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Zamawiający zastrzega sobie, iż w razie zaistnienia istotnej zmiany okoliczności powodującej, że wykonanie umowy nie leży w interesie publicznym, czego nie można było przewidzieć w chwili zawarcia umowy, Zamawiający może odstąpić od umowy w terminie 30 dni od powzięcia wiadomości o tych okolicznościach, stosownie do treści art.456 ust. 1 pkt 1 ustawy. W takim wypadku </w:t>
      </w:r>
      <w:r w:rsidRPr="009A127F">
        <w:rPr>
          <w:rFonts w:ascii="Verdana" w:hAnsi="Verdana"/>
          <w:sz w:val="18"/>
          <w:szCs w:val="18"/>
        </w:rPr>
        <w:lastRenderedPageBreak/>
        <w:t>Wykonawca będzie mógł żądać jedynie wynagrodzenia należnego mu z tytułu wykonania części umowy, zrealizowanej do dnia odstąpienia od umowy przez Zamawiającego.</w:t>
      </w:r>
    </w:p>
    <w:p w14:paraId="473777C5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b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§8</w:t>
      </w:r>
    </w:p>
    <w:p w14:paraId="35FA97C9" w14:textId="77777777" w:rsidR="009A127F" w:rsidRPr="009A127F" w:rsidRDefault="009A127F" w:rsidP="009A127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14:paraId="699DBDFA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Waloryzacja wynagrodzenia może dotyczyć jedynie części wynagrodzenia Wykonawcy, płatnego po złożeniu wniosku o dokonanie waloryzacji i może nastąpić wyłącznie na podstawie aneksu do niniejszej umowy sporządzonego w formie pisemnej pod rygorem nieważności;</w:t>
      </w:r>
    </w:p>
    <w:p w14:paraId="638E165B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Zmiana wynagrodzenia może zostać wprowadzona na wniosek Wykonawcy, złożony najwcześniej po upływie 180 dni od upływu termin składania ofert. Kolejna zmiana wynagrodzenia wynikająca z okoliczności określonych wyżej może nastąpić nie częściej niż co 12 miesięcy od poprzedniej waloryzacji. Do wniosku Wykonawcy o zmianę wynagrodzenia winny zostać dołączone dokumenty, potwierdzające wzrost cen materiałów lub kosztów związanych z realizacją zamówienia i kalkulacje przedstawiające wpływ tej zmiany na wysokość wynagrodzenia Wykonawcy;</w:t>
      </w:r>
    </w:p>
    <w:p w14:paraId="5CFC8888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wynagrodzenie Wykonawcy może zostać zmienione poprzez zmianę cen jednostkowych, adekwatnie do przedstawionego przez Wykonawcę wzrostu cen materiałów i kosztów i wskaźnika wyliczonego w następujący sposób: wskaźnik wzrostu cen towarów i usług konsumpcyjnych wynikający z komunikatów Prezesa GUS w okresie 12 miesięcy przed złożeniem wniosku przez Wykonawcę</w:t>
      </w:r>
    </w:p>
    <w:p w14:paraId="5F0EC3B0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maksymalna wartość zmiany wynagrodzenia Wykonawcy, jaką dopuszcza Zamawiający w efekcie zastosowania niniejszych postanowień wynosi 5% całkowitego wynagrodzenia Wykonawcy należnego na podstawie niniejszej umowy;</w:t>
      </w:r>
    </w:p>
    <w:p w14:paraId="5476218F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 szczególności o 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52F256FF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Wykonawca, którego wynagrodzenie zostało zmienione zgodnie zasadami określonymi w niniejszych postanowieniach, zobowiązany jest do zmiany wynagrodzenia przysługującego podwykonawcy, z którym zawarł umowę, w zakresie odpowiadającym zmianom cen materiałów lub kosztów dotyczących zobowiązania podwykonawcy. o ile będą spełnione warunki wynikające z art. 439 ust. 5 ustawy z dnia 11 września 2019 r. Prawo zamówień publicznych;</w:t>
      </w:r>
    </w:p>
    <w:p w14:paraId="36004BA1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446234E8" w14:textId="77777777" w:rsidR="009A127F" w:rsidRPr="009A127F" w:rsidRDefault="009A127F" w:rsidP="009A127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przypadku, gdy:</w:t>
      </w:r>
    </w:p>
    <w:p w14:paraId="069484D2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całkowity wzrost cen materiałów lub kosztów Wykonawcy w okresie obowiązywania umowy względem łącznych cen i kosztów przyjętych w celu ustalenia wynagrodzenia Wykonawcy zawartego w ofercie Wykonawcy będzie wyższy niż 15%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14:paraId="0AB82C48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Zamawiający nie zaakceptuje wniosku Wykonawcy o zmianę wynagrodzenia, zgodnie z postanowieniami powyżej,</w:t>
      </w:r>
    </w:p>
    <w:p w14:paraId="56877E47" w14:textId="77777777" w:rsidR="009A127F" w:rsidRPr="009A127F" w:rsidRDefault="009A127F" w:rsidP="009A127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Strony mogą ustalić rozwiązanie niniejszej umowy na podstawie porozumienia stron, jednakże ze skutkiem na 2 miesiące naprzód.</w:t>
      </w:r>
    </w:p>
    <w:p w14:paraId="27044582" w14:textId="77777777" w:rsidR="009A127F" w:rsidRPr="009A127F" w:rsidRDefault="009A127F" w:rsidP="009A127F">
      <w:pPr>
        <w:numPr>
          <w:ilvl w:val="0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W przypadku (i) zmiany wysokości minimalnego wynagrodzenia za pracę albo wysokości minimalnej stawki godzinowej, ustalonych na podstawie przepisów ustawy z dnia 10 października 2002 r. o minimalnym wynagrodzeniu za pracę lub (ii) zmiany zasad podlegania ubezpieczeniom społecznym lub ubezpieczeniu zdrowotnemu lub wysokości stawki składki na ubezpieczenia społeczne lub zdrowotne, (iii) zasad gromadzenia i wysokości wpłat do pracowniczych planów kapitałowych, </w:t>
      </w:r>
      <w:r w:rsidRPr="009A127F">
        <w:rPr>
          <w:rFonts w:ascii="Verdana" w:hAnsi="Verdana"/>
          <w:sz w:val="18"/>
          <w:szCs w:val="18"/>
        </w:rPr>
        <w:lastRenderedPageBreak/>
        <w:t>o których mowa w ustawie z dnia 4 października 2018 r. o pracowniczych planach kapitałowych wynagrodzenie Wykonawcy ulegnie zmianie, o ile zmiany te będą miały wpływ na koszt wykonania zamówienia przez Wykonawcę, przy czym:</w:t>
      </w:r>
    </w:p>
    <w:p w14:paraId="69EB4C4A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wynagrodzenie ulegnie zmianie stosownie do zmiany kosztów Wykonawcy, wynikających ze zmian określonych powyżej,</w:t>
      </w:r>
    </w:p>
    <w:p w14:paraId="02DA9857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przypadku zmiany Wykonawca zobowiązany jest wystąpić z odpowiednim wnioskiem, w terminie 30 dni od dnia wejścia w życie wraz z przedłożeniem szczegółowej kalkulacji zmiany kosztów oraz jej uzasadnieniem,</w:t>
      </w:r>
    </w:p>
    <w:p w14:paraId="1712F2D6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 xml:space="preserve">zmiany wynagrodzenia będą dokonywane wyłącznie na podstawie pisemnych, pod rygorem nieważności, aneksów zawieranych przez Strony, </w:t>
      </w:r>
    </w:p>
    <w:p w14:paraId="4CFABC2F" w14:textId="77777777" w:rsidR="009A127F" w:rsidRPr="009A127F" w:rsidRDefault="009A127F" w:rsidP="009A127F">
      <w:pPr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 wnioskiem o zawarcie aneksu z uwagi zmniejszenie kosztów Wykonawcy wynikających ze zmian określonych powyżej, może wystąpić również Zamawiający – w takim przypadku, Wykonawca zobowiązany jest przedłożyć dokumenty, o których mowa w punkcie b powyżej, w ustalonym przez strony terminie, nie dłuższym jednak niż 30 dni od dnia złożenia wniosku przez Zamawiającego.</w:t>
      </w:r>
    </w:p>
    <w:p w14:paraId="4A1229A5" w14:textId="77777777" w:rsidR="009A127F" w:rsidRPr="009A127F" w:rsidRDefault="009A127F" w:rsidP="009A127F">
      <w:pPr>
        <w:keepNext/>
        <w:keepLines/>
        <w:spacing w:before="120" w:after="120" w:line="276" w:lineRule="auto"/>
        <w:jc w:val="center"/>
        <w:outlineLvl w:val="0"/>
        <w:rPr>
          <w:rFonts w:ascii="Verdana" w:hAnsi="Verdana"/>
          <w:b/>
          <w:sz w:val="20"/>
          <w:szCs w:val="32"/>
        </w:rPr>
      </w:pPr>
      <w:r w:rsidRPr="009A127F">
        <w:rPr>
          <w:rFonts w:ascii="Verdana" w:hAnsi="Verdana"/>
          <w:b/>
          <w:sz w:val="20"/>
          <w:szCs w:val="32"/>
        </w:rPr>
        <w:t>§9</w:t>
      </w:r>
    </w:p>
    <w:p w14:paraId="35D47F3A" w14:textId="77777777" w:rsidR="009A127F" w:rsidRPr="009A127F" w:rsidRDefault="009A127F" w:rsidP="009A127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Wszelkie zmiany umowy wymagają formy pisemnej pod rygorem nieważności. Zmiany umowy są dopuszczalne bez ograniczeń w zakresie dozwolonym przez art. 455 ustawy prawo zamówień publicznych.</w:t>
      </w:r>
    </w:p>
    <w:p w14:paraId="34219735" w14:textId="77777777" w:rsidR="009A127F" w:rsidRPr="009A127F" w:rsidRDefault="009A127F" w:rsidP="009A127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W sprawach nieuregulowanych w umowie mają zastosowanie przepisy ustawy Prawo zamówień publicznych oraz Kodeksu Cywilnego.</w:t>
      </w:r>
    </w:p>
    <w:p w14:paraId="07B29C82" w14:textId="77777777" w:rsidR="009A127F" w:rsidRPr="009A127F" w:rsidRDefault="009A127F" w:rsidP="009A127F">
      <w:pPr>
        <w:numPr>
          <w:ilvl w:val="0"/>
          <w:numId w:val="2"/>
        </w:numPr>
        <w:tabs>
          <w:tab w:val="left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Spory powstałe na tle realizacji niniejszej umowy będą rozstrzygane przez sąd właściwy dla siedziby Zamawiającego.</w:t>
      </w:r>
    </w:p>
    <w:p w14:paraId="6A2AC8F1" w14:textId="77777777" w:rsidR="009A127F" w:rsidRPr="009A127F" w:rsidRDefault="009A127F" w:rsidP="009A127F">
      <w:pPr>
        <w:numPr>
          <w:ilvl w:val="0"/>
          <w:numId w:val="2"/>
        </w:numPr>
        <w:tabs>
          <w:tab w:val="left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Jeżeli którekolwiek postanowienie Umowy zostanie uznane za nieważne lub nieskuteczne, nie ma to wpływu na ważność pozostałych zapisów umownych. W takim wypadku Strony podejmą życzliwe negocjacje w celu zastąpienia postanowienia Umowy uznanego za nieważne lub nieskuteczne zapisem, który najbardziej odpowiada celowi gospodarczemu i prawniczemu, jaki przyświecał Stronom zawierając dane postanowienie umowne.</w:t>
      </w:r>
    </w:p>
    <w:p w14:paraId="066BBBB7" w14:textId="77777777" w:rsidR="009A127F" w:rsidRPr="009A127F" w:rsidRDefault="009A127F" w:rsidP="009A127F">
      <w:pPr>
        <w:numPr>
          <w:ilvl w:val="0"/>
          <w:numId w:val="2"/>
        </w:numPr>
        <w:tabs>
          <w:tab w:val="left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Umowę sporządzono w dwóch jednobrzmiących egzemplarzach, po jednym dla każdej ze stron.</w:t>
      </w:r>
    </w:p>
    <w:p w14:paraId="6E0D201D" w14:textId="77777777" w:rsidR="009A127F" w:rsidRPr="009A127F" w:rsidRDefault="009A127F" w:rsidP="009A127F">
      <w:pPr>
        <w:numPr>
          <w:ilvl w:val="0"/>
          <w:numId w:val="2"/>
        </w:numPr>
        <w:tabs>
          <w:tab w:val="left" w:pos="540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9A127F">
        <w:rPr>
          <w:rFonts w:ascii="Verdana" w:hAnsi="Verdana"/>
          <w:sz w:val="18"/>
          <w:szCs w:val="18"/>
        </w:rPr>
        <w:t>Załącznik do umowy stanowi integralną jej część.</w:t>
      </w:r>
    </w:p>
    <w:p w14:paraId="0895E110" w14:textId="77777777" w:rsidR="009A127F" w:rsidRPr="009A127F" w:rsidRDefault="009A127F" w:rsidP="009A127F">
      <w:pPr>
        <w:suppressAutoHyphens w:val="0"/>
        <w:spacing w:line="276" w:lineRule="auto"/>
        <w:rPr>
          <w:rFonts w:ascii="Verdana" w:hAnsi="Verdana"/>
          <w:sz w:val="18"/>
          <w:szCs w:val="18"/>
          <w:lang w:eastAsia="pl-PL"/>
        </w:rPr>
      </w:pPr>
    </w:p>
    <w:p w14:paraId="78E7E545" w14:textId="77777777" w:rsidR="009A127F" w:rsidRPr="009A127F" w:rsidRDefault="009A127F" w:rsidP="009A127F">
      <w:pPr>
        <w:suppressAutoHyphens w:val="0"/>
        <w:spacing w:line="276" w:lineRule="auto"/>
        <w:rPr>
          <w:rFonts w:ascii="Verdana" w:hAnsi="Verdana"/>
          <w:sz w:val="18"/>
          <w:szCs w:val="18"/>
          <w:lang w:eastAsia="pl-PL"/>
        </w:rPr>
      </w:pPr>
    </w:p>
    <w:p w14:paraId="73538CB0" w14:textId="77777777" w:rsidR="009A127F" w:rsidRPr="009A127F" w:rsidRDefault="009A127F" w:rsidP="009A127F">
      <w:pPr>
        <w:suppressAutoHyphens w:val="0"/>
        <w:spacing w:line="276" w:lineRule="auto"/>
        <w:rPr>
          <w:rFonts w:ascii="Verdana" w:hAnsi="Verdana"/>
          <w:sz w:val="18"/>
          <w:szCs w:val="18"/>
          <w:lang w:eastAsia="pl-PL"/>
        </w:rPr>
      </w:pPr>
    </w:p>
    <w:p w14:paraId="67492941" w14:textId="77777777" w:rsidR="009A127F" w:rsidRPr="009A127F" w:rsidRDefault="009A127F" w:rsidP="009A127F">
      <w:pPr>
        <w:suppressAutoHyphens w:val="0"/>
        <w:spacing w:line="276" w:lineRule="auto"/>
        <w:jc w:val="center"/>
        <w:rPr>
          <w:rFonts w:ascii="Verdana" w:hAnsi="Verdana"/>
          <w:sz w:val="18"/>
          <w:szCs w:val="18"/>
          <w:lang w:eastAsia="pl-PL"/>
        </w:rPr>
      </w:pPr>
      <w:r w:rsidRPr="009A127F">
        <w:rPr>
          <w:rFonts w:ascii="Verdana" w:hAnsi="Verdana"/>
          <w:sz w:val="18"/>
          <w:szCs w:val="18"/>
          <w:lang w:eastAsia="pl-PL"/>
        </w:rPr>
        <w:t>…………………………………………              …………………………………………………</w:t>
      </w:r>
    </w:p>
    <w:p w14:paraId="7CC0A369" w14:textId="77777777" w:rsidR="009A127F" w:rsidRPr="009A127F" w:rsidRDefault="009A127F" w:rsidP="009A127F">
      <w:pPr>
        <w:suppressAutoHyphens w:val="0"/>
        <w:spacing w:line="276" w:lineRule="auto"/>
        <w:jc w:val="center"/>
        <w:rPr>
          <w:rFonts w:ascii="Verdana" w:eastAsia="Andale Sans UI" w:hAnsi="Verdana"/>
          <w:kern w:val="1"/>
          <w:sz w:val="18"/>
          <w:szCs w:val="18"/>
        </w:rPr>
        <w:sectPr w:rsidR="009A127F" w:rsidRPr="009A127F" w:rsidSect="00242D85">
          <w:footerReference w:type="default" r:id="rId9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  <w:r w:rsidRPr="009A127F">
        <w:rPr>
          <w:rFonts w:ascii="Verdana" w:eastAsia="Andale Sans UI" w:hAnsi="Verdana"/>
          <w:i/>
          <w:kern w:val="1"/>
          <w:sz w:val="18"/>
          <w:szCs w:val="18"/>
        </w:rPr>
        <w:t xml:space="preserve">(podpis Wykonawcy) </w:t>
      </w:r>
      <w:r w:rsidRPr="009A127F">
        <w:rPr>
          <w:rFonts w:ascii="Verdana" w:hAnsi="Verdana"/>
          <w:b/>
          <w:sz w:val="18"/>
          <w:szCs w:val="18"/>
          <w:lang w:eastAsia="pl-PL"/>
        </w:rPr>
        <w:tab/>
      </w:r>
      <w:r w:rsidRPr="009A127F">
        <w:rPr>
          <w:rFonts w:ascii="Verdana" w:hAnsi="Verdana"/>
          <w:b/>
          <w:sz w:val="18"/>
          <w:szCs w:val="18"/>
          <w:lang w:eastAsia="pl-PL"/>
        </w:rPr>
        <w:tab/>
        <w:t xml:space="preserve">              </w:t>
      </w:r>
      <w:r w:rsidRPr="009A127F">
        <w:rPr>
          <w:rFonts w:ascii="Verdana" w:hAnsi="Verdana"/>
          <w:sz w:val="18"/>
          <w:szCs w:val="18"/>
          <w:lang w:eastAsia="pl-PL"/>
        </w:rPr>
        <w:t>(</w:t>
      </w:r>
      <w:r w:rsidRPr="009A127F">
        <w:rPr>
          <w:rFonts w:ascii="Verdana" w:eastAsia="Andale Sans UI" w:hAnsi="Verdana"/>
          <w:i/>
          <w:kern w:val="1"/>
          <w:sz w:val="18"/>
          <w:szCs w:val="18"/>
        </w:rPr>
        <w:t>podpis Zamawiającego)</w:t>
      </w:r>
    </w:p>
    <w:p w14:paraId="6679FC88" w14:textId="77777777" w:rsidR="009A127F" w:rsidRDefault="009A127F" w:rsidP="00800B99">
      <w:pPr>
        <w:pStyle w:val="StandardowyStandardowy1"/>
        <w:tabs>
          <w:tab w:val="left" w:pos="2964"/>
        </w:tabs>
        <w:jc w:val="center"/>
        <w:rPr>
          <w:rFonts w:ascii="Verdana" w:hAnsi="Verdana" w:cs="Tahoma"/>
          <w:b/>
          <w:i/>
          <w:sz w:val="18"/>
          <w:szCs w:val="18"/>
        </w:rPr>
      </w:pPr>
    </w:p>
    <w:sectPr w:rsidR="009A127F" w:rsidSect="009A127F">
      <w:footerReference w:type="default" r:id="rId10"/>
      <w:pgSz w:w="11906" w:h="16838"/>
      <w:pgMar w:top="993" w:right="1133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431F6" w14:textId="77777777" w:rsidR="009D3B39" w:rsidRDefault="009D3B39" w:rsidP="009F12FF">
      <w:r>
        <w:separator/>
      </w:r>
    </w:p>
  </w:endnote>
  <w:endnote w:type="continuationSeparator" w:id="0">
    <w:p w14:paraId="41163F9B" w14:textId="77777777" w:rsidR="009D3B39" w:rsidRDefault="009D3B39" w:rsidP="009F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9FC91" w14:textId="77777777" w:rsidR="009A127F" w:rsidRPr="00242D85" w:rsidRDefault="009A127F" w:rsidP="00242D85">
    <w:pPr>
      <w:pStyle w:val="Stopka"/>
      <w:jc w:val="right"/>
      <w:rPr>
        <w:rFonts w:ascii="Verdana" w:hAnsi="Verdana"/>
        <w:sz w:val="20"/>
        <w:szCs w:val="20"/>
      </w:rPr>
    </w:pPr>
    <w:r w:rsidRPr="009F12FF">
      <w:rPr>
        <w:rFonts w:ascii="Verdana" w:hAnsi="Verdana"/>
        <w:sz w:val="20"/>
        <w:szCs w:val="20"/>
      </w:rPr>
      <w:t xml:space="preserve">Strona </w:t>
    </w:r>
    <w:r w:rsidRPr="009F12FF">
      <w:rPr>
        <w:rFonts w:ascii="Verdana" w:hAnsi="Verdana"/>
        <w:b/>
        <w:bCs/>
        <w:sz w:val="20"/>
        <w:szCs w:val="20"/>
      </w:rPr>
      <w:fldChar w:fldCharType="begin"/>
    </w:r>
    <w:r w:rsidRPr="009F12FF">
      <w:rPr>
        <w:rFonts w:ascii="Verdana" w:hAnsi="Verdana"/>
        <w:b/>
        <w:bCs/>
        <w:sz w:val="20"/>
        <w:szCs w:val="20"/>
      </w:rPr>
      <w:instrText>PAGE</w:instrText>
    </w:r>
    <w:r w:rsidRPr="009F12FF"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2</w:t>
    </w:r>
    <w:r w:rsidRPr="009F12FF">
      <w:rPr>
        <w:rFonts w:ascii="Verdana" w:hAnsi="Verdana"/>
        <w:b/>
        <w:bCs/>
        <w:sz w:val="20"/>
        <w:szCs w:val="20"/>
      </w:rPr>
      <w:fldChar w:fldCharType="end"/>
    </w:r>
    <w:r>
      <w:rPr>
        <w:rFonts w:ascii="Verdana" w:hAnsi="Verdana"/>
        <w:sz w:val="20"/>
        <w:szCs w:val="20"/>
      </w:rPr>
      <w:t xml:space="preserve"> z </w:t>
    </w:r>
    <w:r w:rsidRPr="009F12FF">
      <w:rPr>
        <w:rFonts w:ascii="Verdana" w:hAnsi="Verdana"/>
        <w:b/>
        <w:bCs/>
        <w:sz w:val="20"/>
        <w:szCs w:val="20"/>
      </w:rPr>
      <w:fldChar w:fldCharType="begin"/>
    </w:r>
    <w:r w:rsidRPr="009F12FF">
      <w:rPr>
        <w:rFonts w:ascii="Verdana" w:hAnsi="Verdana"/>
        <w:b/>
        <w:bCs/>
        <w:sz w:val="20"/>
        <w:szCs w:val="20"/>
      </w:rPr>
      <w:instrText>NUMPAGES</w:instrText>
    </w:r>
    <w:r w:rsidRPr="009F12FF"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7</w:t>
    </w:r>
    <w:r w:rsidRPr="009F12FF">
      <w:rPr>
        <w:rFonts w:ascii="Verdana" w:hAnsi="Verdana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846565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sdt>
        <w:sdtPr>
          <w:rPr>
            <w:rFonts w:ascii="Verdana" w:hAnsi="Verdana"/>
            <w:sz w:val="20"/>
            <w:szCs w:val="20"/>
          </w:rPr>
          <w:id w:val="1643004465"/>
          <w:docPartObj>
            <w:docPartGallery w:val="Page Numbers (Top of Page)"/>
            <w:docPartUnique/>
          </w:docPartObj>
        </w:sdtPr>
        <w:sdtEndPr/>
        <w:sdtContent>
          <w:p w14:paraId="0C8E58E9" w14:textId="003C2CBE" w:rsidR="00A71D32" w:rsidRPr="00242D85" w:rsidRDefault="00A71D32" w:rsidP="00242D85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9F12FF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9A127F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7</w:t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="004F5F7A">
              <w:rPr>
                <w:rFonts w:ascii="Verdana" w:hAnsi="Verdana"/>
                <w:sz w:val="20"/>
                <w:szCs w:val="20"/>
              </w:rPr>
              <w:t xml:space="preserve"> z </w:t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9A127F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7</w:t>
            </w:r>
            <w:r w:rsidRPr="009F12FF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1445C" w14:textId="77777777" w:rsidR="009D3B39" w:rsidRDefault="009D3B39" w:rsidP="009F12FF">
      <w:r>
        <w:separator/>
      </w:r>
    </w:p>
  </w:footnote>
  <w:footnote w:type="continuationSeparator" w:id="0">
    <w:p w14:paraId="02E8C3A2" w14:textId="77777777" w:rsidR="009D3B39" w:rsidRDefault="009D3B39" w:rsidP="009F1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2">
    <w:nsid w:val="00000005"/>
    <w:multiLevelType w:val="multilevel"/>
    <w:tmpl w:val="C66EE9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multilevel"/>
    <w:tmpl w:val="9A7E450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2"/>
        <w:szCs w:val="16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5CE6088"/>
    <w:multiLevelType w:val="hybridMultilevel"/>
    <w:tmpl w:val="3D2ABF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ADA0F3A"/>
    <w:multiLevelType w:val="hybridMultilevel"/>
    <w:tmpl w:val="A5FAFE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22972C3"/>
    <w:multiLevelType w:val="hybridMultilevel"/>
    <w:tmpl w:val="D826DB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E2341C8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ED1471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17B7958"/>
    <w:multiLevelType w:val="hybridMultilevel"/>
    <w:tmpl w:val="11C046E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22853CD"/>
    <w:multiLevelType w:val="hybridMultilevel"/>
    <w:tmpl w:val="42A872F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588709A"/>
    <w:multiLevelType w:val="hybridMultilevel"/>
    <w:tmpl w:val="E7A2C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6144B"/>
    <w:multiLevelType w:val="hybridMultilevel"/>
    <w:tmpl w:val="53A65EB8"/>
    <w:lvl w:ilvl="0" w:tplc="64963CF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0A40AC4"/>
    <w:multiLevelType w:val="hybridMultilevel"/>
    <w:tmpl w:val="E2267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2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14"/>
  </w:num>
  <w:num w:numId="11">
    <w:abstractNumId w:val="0"/>
  </w:num>
  <w:num w:numId="12">
    <w:abstractNumId w:val="10"/>
  </w:num>
  <w:num w:numId="13">
    <w:abstractNumId w:val="11"/>
  </w:num>
  <w:num w:numId="14">
    <w:abstractNumId w:val="13"/>
  </w:num>
  <w:num w:numId="15">
    <w:abstractNumId w:val="7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A2"/>
    <w:rsid w:val="00047D64"/>
    <w:rsid w:val="00056D80"/>
    <w:rsid w:val="0005713C"/>
    <w:rsid w:val="0009789D"/>
    <w:rsid w:val="000B6ABA"/>
    <w:rsid w:val="000C7A16"/>
    <w:rsid w:val="000F5DF2"/>
    <w:rsid w:val="00110967"/>
    <w:rsid w:val="00121440"/>
    <w:rsid w:val="001379DB"/>
    <w:rsid w:val="00141ECF"/>
    <w:rsid w:val="0014205A"/>
    <w:rsid w:val="00166CC6"/>
    <w:rsid w:val="001845AC"/>
    <w:rsid w:val="00187503"/>
    <w:rsid w:val="001E6A4A"/>
    <w:rsid w:val="001F59FA"/>
    <w:rsid w:val="001F7E84"/>
    <w:rsid w:val="00216B9B"/>
    <w:rsid w:val="00225567"/>
    <w:rsid w:val="002300E4"/>
    <w:rsid w:val="00242D85"/>
    <w:rsid w:val="002912B9"/>
    <w:rsid w:val="002A3850"/>
    <w:rsid w:val="002C2FC3"/>
    <w:rsid w:val="002D0AD0"/>
    <w:rsid w:val="002E4654"/>
    <w:rsid w:val="002E7194"/>
    <w:rsid w:val="002F2D3B"/>
    <w:rsid w:val="00305993"/>
    <w:rsid w:val="0031465E"/>
    <w:rsid w:val="00361B2C"/>
    <w:rsid w:val="003650B2"/>
    <w:rsid w:val="003818C3"/>
    <w:rsid w:val="00383A8D"/>
    <w:rsid w:val="0039086A"/>
    <w:rsid w:val="0041578D"/>
    <w:rsid w:val="0042591F"/>
    <w:rsid w:val="00482954"/>
    <w:rsid w:val="004B4E00"/>
    <w:rsid w:val="004C6124"/>
    <w:rsid w:val="004F5F7A"/>
    <w:rsid w:val="004F6BAA"/>
    <w:rsid w:val="004F6DD3"/>
    <w:rsid w:val="005043D4"/>
    <w:rsid w:val="00510816"/>
    <w:rsid w:val="00526985"/>
    <w:rsid w:val="005561EF"/>
    <w:rsid w:val="00564170"/>
    <w:rsid w:val="00585A78"/>
    <w:rsid w:val="005A6D30"/>
    <w:rsid w:val="005B538B"/>
    <w:rsid w:val="005B671E"/>
    <w:rsid w:val="005D0216"/>
    <w:rsid w:val="005E0228"/>
    <w:rsid w:val="005F4D6C"/>
    <w:rsid w:val="006006ED"/>
    <w:rsid w:val="0060725B"/>
    <w:rsid w:val="006552D8"/>
    <w:rsid w:val="006A7B99"/>
    <w:rsid w:val="006A7C37"/>
    <w:rsid w:val="00711811"/>
    <w:rsid w:val="007217A7"/>
    <w:rsid w:val="00723C74"/>
    <w:rsid w:val="0073281A"/>
    <w:rsid w:val="00736628"/>
    <w:rsid w:val="00757A2D"/>
    <w:rsid w:val="00765EA8"/>
    <w:rsid w:val="007820BB"/>
    <w:rsid w:val="00785B90"/>
    <w:rsid w:val="007A6FB9"/>
    <w:rsid w:val="007D184D"/>
    <w:rsid w:val="007E65B1"/>
    <w:rsid w:val="00800B99"/>
    <w:rsid w:val="00810A4F"/>
    <w:rsid w:val="008158AA"/>
    <w:rsid w:val="00830B67"/>
    <w:rsid w:val="00835BA2"/>
    <w:rsid w:val="00836A9A"/>
    <w:rsid w:val="0085526D"/>
    <w:rsid w:val="008657C0"/>
    <w:rsid w:val="00873EAC"/>
    <w:rsid w:val="00892B8F"/>
    <w:rsid w:val="00895DEB"/>
    <w:rsid w:val="008A565B"/>
    <w:rsid w:val="008B1E16"/>
    <w:rsid w:val="00900BAF"/>
    <w:rsid w:val="009025A1"/>
    <w:rsid w:val="00955C50"/>
    <w:rsid w:val="00967579"/>
    <w:rsid w:val="00972E3F"/>
    <w:rsid w:val="009A127F"/>
    <w:rsid w:val="009A5966"/>
    <w:rsid w:val="009D3B39"/>
    <w:rsid w:val="009F0775"/>
    <w:rsid w:val="009F12FF"/>
    <w:rsid w:val="009F4610"/>
    <w:rsid w:val="00A04EA2"/>
    <w:rsid w:val="00A06D28"/>
    <w:rsid w:val="00A2300B"/>
    <w:rsid w:val="00A257F1"/>
    <w:rsid w:val="00A33A3F"/>
    <w:rsid w:val="00A35532"/>
    <w:rsid w:val="00A355FA"/>
    <w:rsid w:val="00A71D32"/>
    <w:rsid w:val="00A86B8D"/>
    <w:rsid w:val="00A9764B"/>
    <w:rsid w:val="00AA0420"/>
    <w:rsid w:val="00AD22FD"/>
    <w:rsid w:val="00AE2696"/>
    <w:rsid w:val="00B02D3C"/>
    <w:rsid w:val="00B17D71"/>
    <w:rsid w:val="00B24264"/>
    <w:rsid w:val="00B2585E"/>
    <w:rsid w:val="00B27B1E"/>
    <w:rsid w:val="00B63D18"/>
    <w:rsid w:val="00B769FD"/>
    <w:rsid w:val="00B91A8B"/>
    <w:rsid w:val="00BA5711"/>
    <w:rsid w:val="00BB0099"/>
    <w:rsid w:val="00BB3491"/>
    <w:rsid w:val="00BB417B"/>
    <w:rsid w:val="00BE22AD"/>
    <w:rsid w:val="00BE3A2F"/>
    <w:rsid w:val="00BE7AD9"/>
    <w:rsid w:val="00BF2600"/>
    <w:rsid w:val="00BF7AB1"/>
    <w:rsid w:val="00C04572"/>
    <w:rsid w:val="00C17760"/>
    <w:rsid w:val="00C80713"/>
    <w:rsid w:val="00C9063D"/>
    <w:rsid w:val="00CD281C"/>
    <w:rsid w:val="00D068BE"/>
    <w:rsid w:val="00D25EBC"/>
    <w:rsid w:val="00D37678"/>
    <w:rsid w:val="00D40001"/>
    <w:rsid w:val="00D65356"/>
    <w:rsid w:val="00D9591C"/>
    <w:rsid w:val="00DE4270"/>
    <w:rsid w:val="00E001A5"/>
    <w:rsid w:val="00E44083"/>
    <w:rsid w:val="00E66309"/>
    <w:rsid w:val="00ED4732"/>
    <w:rsid w:val="00EE12F9"/>
    <w:rsid w:val="00EE41C1"/>
    <w:rsid w:val="00F07E8B"/>
    <w:rsid w:val="00F3373A"/>
    <w:rsid w:val="00F52A8F"/>
    <w:rsid w:val="00F72C8A"/>
    <w:rsid w:val="00F7434F"/>
    <w:rsid w:val="00FA74DF"/>
    <w:rsid w:val="00FB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8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99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610"/>
    <w:pPr>
      <w:keepNext/>
      <w:keepLines/>
      <w:spacing w:before="120" w:after="120"/>
      <w:jc w:val="center"/>
      <w:outlineLvl w:val="0"/>
    </w:pPr>
    <w:rPr>
      <w:rFonts w:ascii="Verdana" w:eastAsiaTheme="majorEastAsia" w:hAnsi="Verdana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rsid w:val="00800B99"/>
    <w:pPr>
      <w:suppressAutoHyphens/>
      <w:spacing w:after="0" w:line="240" w:lineRule="auto"/>
    </w:pPr>
    <w:rPr>
      <w:rFonts w:ascii="Garamond" w:eastAsia="Arial" w:hAnsi="Garamond" w:cs="Times New Roman"/>
      <w:sz w:val="26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B17D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91C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1E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76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9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9FD"/>
    <w:rPr>
      <w:rFonts w:ascii="Garamond" w:eastAsia="Times New Roman" w:hAnsi="Garamond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9FD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F1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2FF"/>
    <w:rPr>
      <w:rFonts w:ascii="Garamond" w:eastAsia="Times New Roman" w:hAnsi="Garamond" w:cs="Times New Roman"/>
      <w:sz w:val="26"/>
      <w:szCs w:val="16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1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2FF"/>
    <w:rPr>
      <w:rFonts w:ascii="Garamond" w:eastAsia="Times New Roman" w:hAnsi="Garamond" w:cs="Times New Roman"/>
      <w:sz w:val="2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4610"/>
    <w:rPr>
      <w:rFonts w:ascii="Verdana" w:eastAsiaTheme="majorEastAsia" w:hAnsi="Verdana" w:cstheme="majorBidi"/>
      <w:b/>
      <w:sz w:val="20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99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610"/>
    <w:pPr>
      <w:keepNext/>
      <w:keepLines/>
      <w:spacing w:before="120" w:after="120"/>
      <w:jc w:val="center"/>
      <w:outlineLvl w:val="0"/>
    </w:pPr>
    <w:rPr>
      <w:rFonts w:ascii="Verdana" w:eastAsiaTheme="majorEastAsia" w:hAnsi="Verdana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rsid w:val="00800B99"/>
    <w:pPr>
      <w:suppressAutoHyphens/>
      <w:spacing w:after="0" w:line="240" w:lineRule="auto"/>
    </w:pPr>
    <w:rPr>
      <w:rFonts w:ascii="Garamond" w:eastAsia="Arial" w:hAnsi="Garamond" w:cs="Times New Roman"/>
      <w:sz w:val="26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B17D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91C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1E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76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9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9FD"/>
    <w:rPr>
      <w:rFonts w:ascii="Garamond" w:eastAsia="Times New Roman" w:hAnsi="Garamond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9FD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F1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2FF"/>
    <w:rPr>
      <w:rFonts w:ascii="Garamond" w:eastAsia="Times New Roman" w:hAnsi="Garamond" w:cs="Times New Roman"/>
      <w:sz w:val="26"/>
      <w:szCs w:val="16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1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2FF"/>
    <w:rPr>
      <w:rFonts w:ascii="Garamond" w:eastAsia="Times New Roman" w:hAnsi="Garamond" w:cs="Times New Roman"/>
      <w:sz w:val="2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4610"/>
    <w:rPr>
      <w:rFonts w:ascii="Verdana" w:eastAsiaTheme="majorEastAsia" w:hAnsi="Verdana" w:cstheme="majorBidi"/>
      <w:b/>
      <w:sz w:val="2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A74A-3EE5-4E9A-8195-1C68DB53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3267</Words>
  <Characters>19605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Biernacik</dc:creator>
  <cp:lastModifiedBy>Aneta Ambroży</cp:lastModifiedBy>
  <cp:revision>2</cp:revision>
  <cp:lastPrinted>2024-03-20T10:39:00Z</cp:lastPrinted>
  <dcterms:created xsi:type="dcterms:W3CDTF">2025-03-18T12:27:00Z</dcterms:created>
  <dcterms:modified xsi:type="dcterms:W3CDTF">2025-03-18T12:27:00Z</dcterms:modified>
</cp:coreProperties>
</file>