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30862886" w:rsidR="00E26C35" w:rsidRPr="00E26C35" w:rsidRDefault="002050EF"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E2467" w:rsidRPr="00E26C35">
        <w:rPr>
          <w:rFonts w:asciiTheme="minorHAnsi" w:hAnsiTheme="minorHAnsi" w:cstheme="minorHAnsi"/>
          <w:i w:val="0"/>
          <w:iCs w:val="0"/>
        </w:rPr>
        <w:t>.</w:t>
      </w:r>
      <w:r w:rsidR="00F30C6A">
        <w:rPr>
          <w:rFonts w:asciiTheme="minorHAnsi" w:hAnsiTheme="minorHAnsi" w:cstheme="minorHAnsi"/>
          <w:i w:val="0"/>
          <w:iCs w:val="0"/>
        </w:rPr>
        <w:t>5</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F30C6A">
        <w:rPr>
          <w:rFonts w:asciiTheme="minorHAnsi" w:hAnsiTheme="minorHAnsi" w:cstheme="minorHAnsi"/>
          <w:i w:val="0"/>
          <w:iCs w:val="0"/>
        </w:rPr>
        <w:t>5</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894AE6" w:rsidRPr="00894AE6">
        <w:rPr>
          <w:rFonts w:asciiTheme="minorHAnsi" w:hAnsiTheme="minorHAnsi" w:cstheme="minorHAnsi"/>
          <w:i w:val="0"/>
          <w:iCs w:val="0"/>
        </w:rPr>
        <w:t>Budowa zadaszenia nad istniejącym boiskiem wielofunkcyjnym przy Szkole Podstawowej nr 4 w Świętochłowicach realizowana w ramach „Programu Olimpia – Program budowy przyszkolnych hal sportowych na 100-lecie pierwszych występów reprezentacji Polski na Igrzyskach Olimpijskich”</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1C268E">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1C268E">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5D75BBCE" w:rsidR="00BD3231" w:rsidRPr="00E26C35" w:rsidRDefault="00E26C35" w:rsidP="001C268E">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r w:rsidR="00BA4EEE">
        <w:rPr>
          <w:rFonts w:asciiTheme="minorHAnsi" w:hAnsiTheme="minorHAnsi" w:cstheme="minorHAnsi"/>
          <w:i w:val="0"/>
          <w:iCs w:val="0"/>
        </w:rPr>
        <w:t xml:space="preserve"> oraz uzyskanie wszelkich zezwoleń na użytkowanie obiektu</w:t>
      </w:r>
      <w:r w:rsidRPr="00E26C35">
        <w:rPr>
          <w:rFonts w:asciiTheme="minorHAnsi" w:hAnsiTheme="minorHAnsi" w:cstheme="minorHAnsi"/>
          <w:i w:val="0"/>
          <w:iCs w:val="0"/>
        </w:rPr>
        <w:t>.</w:t>
      </w:r>
    </w:p>
    <w:p w14:paraId="2B518206" w14:textId="5F70566D" w:rsidR="005A6FC7" w:rsidRPr="00E26C35" w:rsidRDefault="005A6FC7"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robót budowlanych i usług  zgodnie z dokumentacją projektową, z </w:t>
      </w:r>
      <w:r w:rsidRPr="00E26C35">
        <w:rPr>
          <w:rFonts w:asciiTheme="minorHAnsi" w:hAnsiTheme="minorHAnsi" w:cstheme="minorHAnsi"/>
          <w:i w:val="0"/>
          <w:iCs w:val="0"/>
        </w:rPr>
        <w:lastRenderedPageBreak/>
        <w:t>należytą starannością, w zgodzie z obowiązującymi przepisami, normami technicznymi, standardami, wiedzą techniczną, etyką zawodową oraz postanowieniami niniejszej umowy.</w:t>
      </w:r>
    </w:p>
    <w:p w14:paraId="24F4D3CB" w14:textId="77777777" w:rsidR="00894AE6"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Zamawiający przewiduje możliwość skorzystania, w zależności od potrzeb, z opcji uregulowanej w art. 441 ustawy PZP, obejmującej przedmiot zamówienia</w:t>
      </w:r>
      <w:r w:rsidR="00894AE6">
        <w:rPr>
          <w:rFonts w:asciiTheme="minorHAnsi" w:hAnsiTheme="minorHAnsi" w:cstheme="minorHAnsi"/>
          <w:i w:val="0"/>
          <w:iCs w:val="0"/>
        </w:rPr>
        <w:t xml:space="preserve"> polegający na:</w:t>
      </w:r>
    </w:p>
    <w:p w14:paraId="1494830E" w14:textId="1B844212" w:rsidR="00894AE6" w:rsidRPr="00894AE6" w:rsidRDefault="00894AE6" w:rsidP="001C268E">
      <w:pPr>
        <w:pStyle w:val="Akapitzlist"/>
        <w:numPr>
          <w:ilvl w:val="1"/>
          <w:numId w:val="18"/>
        </w:numPr>
        <w:spacing w:before="120" w:after="0" w:line="240" w:lineRule="auto"/>
        <w:jc w:val="both"/>
        <w:rPr>
          <w:rFonts w:asciiTheme="minorHAnsi" w:hAnsiTheme="minorHAnsi" w:cstheme="minorHAnsi"/>
          <w:i w:val="0"/>
          <w:iCs w:val="0"/>
        </w:rPr>
      </w:pPr>
      <w:r w:rsidRPr="00894AE6">
        <w:rPr>
          <w:rFonts w:asciiTheme="minorHAnsi" w:hAnsiTheme="minorHAnsi" w:cstheme="minorHAnsi"/>
          <w:i w:val="0"/>
          <w:iCs w:val="0"/>
        </w:rPr>
        <w:t>remon</w:t>
      </w:r>
      <w:r>
        <w:rPr>
          <w:rFonts w:asciiTheme="minorHAnsi" w:hAnsiTheme="minorHAnsi" w:cstheme="minorHAnsi"/>
          <w:i w:val="0"/>
          <w:iCs w:val="0"/>
        </w:rPr>
        <w:t>cie</w:t>
      </w:r>
      <w:r w:rsidRPr="00894AE6">
        <w:rPr>
          <w:rFonts w:asciiTheme="minorHAnsi" w:hAnsiTheme="minorHAnsi" w:cstheme="minorHAnsi"/>
          <w:i w:val="0"/>
          <w:iCs w:val="0"/>
        </w:rPr>
        <w:t xml:space="preserve"> istniejącej nawierzchni boiska (w tym wymiana/wykonanie nowej warstwy użytkowej boiska),</w:t>
      </w:r>
    </w:p>
    <w:p w14:paraId="1F984469" w14:textId="4EA9546B" w:rsidR="000C0445" w:rsidRPr="00894AE6" w:rsidRDefault="00894AE6" w:rsidP="001C268E">
      <w:pPr>
        <w:pStyle w:val="Akapitzlist"/>
        <w:numPr>
          <w:ilvl w:val="1"/>
          <w:numId w:val="18"/>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w</w:t>
      </w:r>
      <w:r w:rsidRPr="00894AE6">
        <w:rPr>
          <w:rFonts w:asciiTheme="minorHAnsi" w:hAnsiTheme="minorHAnsi" w:cstheme="minorHAnsi"/>
          <w:i w:val="0"/>
          <w:iCs w:val="0"/>
        </w:rPr>
        <w:t>ymian</w:t>
      </w:r>
      <w:r>
        <w:rPr>
          <w:rFonts w:asciiTheme="minorHAnsi" w:hAnsiTheme="minorHAnsi" w:cstheme="minorHAnsi"/>
          <w:i w:val="0"/>
          <w:iCs w:val="0"/>
        </w:rPr>
        <w:t>ie</w:t>
      </w:r>
      <w:r w:rsidRPr="00894AE6">
        <w:rPr>
          <w:rFonts w:asciiTheme="minorHAnsi" w:hAnsiTheme="minorHAnsi" w:cstheme="minorHAnsi"/>
          <w:i w:val="0"/>
          <w:iCs w:val="0"/>
        </w:rPr>
        <w:t xml:space="preserve"> urządzeń sportowych boiska (bramek, koszy do koszykówki). </w:t>
      </w:r>
    </w:p>
    <w:p w14:paraId="2F852FC3" w14:textId="77777777"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ma prawo skorzystać z opcji w okresie trwania umowy. </w:t>
      </w:r>
    </w:p>
    <w:p w14:paraId="2386077C" w14:textId="4C3E45FE"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Skorzystanie z opcji polegało będzie na wykonaniu przez Wykonawcę robót budowlanych zakresu robót określonego ust. </w:t>
      </w:r>
      <w:r>
        <w:rPr>
          <w:rFonts w:asciiTheme="minorHAnsi" w:hAnsiTheme="minorHAnsi" w:cstheme="minorHAnsi"/>
          <w:i w:val="0"/>
          <w:iCs w:val="0"/>
        </w:rPr>
        <w:t>7</w:t>
      </w:r>
      <w:r w:rsidRPr="000C0445">
        <w:rPr>
          <w:rFonts w:asciiTheme="minorHAnsi" w:hAnsiTheme="minorHAnsi" w:cstheme="minorHAnsi"/>
          <w:i w:val="0"/>
          <w:iCs w:val="0"/>
        </w:rPr>
        <w:t xml:space="preserve"> w terminie </w:t>
      </w:r>
      <w:r w:rsidR="00F30C6A">
        <w:rPr>
          <w:rFonts w:asciiTheme="minorHAnsi" w:hAnsiTheme="minorHAnsi" w:cstheme="minorHAnsi"/>
          <w:i w:val="0"/>
          <w:iCs w:val="0"/>
        </w:rPr>
        <w:t>określonym w § 2 ust. 1</w:t>
      </w:r>
      <w:r w:rsidR="00894AE6">
        <w:rPr>
          <w:rFonts w:asciiTheme="minorHAnsi" w:hAnsiTheme="minorHAnsi" w:cstheme="minorHAnsi"/>
          <w:i w:val="0"/>
          <w:iCs w:val="0"/>
        </w:rPr>
        <w:t>.</w:t>
      </w:r>
      <w:r>
        <w:rPr>
          <w:rFonts w:asciiTheme="minorHAnsi" w:hAnsiTheme="minorHAnsi" w:cstheme="minorHAnsi"/>
          <w:i w:val="0"/>
          <w:iCs w:val="0"/>
        </w:rPr>
        <w:t xml:space="preserve"> </w:t>
      </w:r>
    </w:p>
    <w:p w14:paraId="67D9EA00" w14:textId="5DA9E4CB"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w:t>
      </w:r>
      <w:r w:rsidR="00F30C6A">
        <w:rPr>
          <w:rFonts w:asciiTheme="minorHAnsi" w:hAnsiTheme="minorHAnsi" w:cstheme="minorHAnsi"/>
          <w:i w:val="0"/>
          <w:iCs w:val="0"/>
        </w:rPr>
        <w:t>30</w:t>
      </w:r>
      <w:r w:rsidRPr="000C0445">
        <w:rPr>
          <w:rFonts w:asciiTheme="minorHAnsi" w:hAnsiTheme="minorHAnsi" w:cstheme="minorHAnsi"/>
          <w:i w:val="0"/>
          <w:iCs w:val="0"/>
        </w:rPr>
        <w:t>.</w:t>
      </w:r>
      <w:r w:rsidR="00F30C6A">
        <w:rPr>
          <w:rFonts w:asciiTheme="minorHAnsi" w:hAnsiTheme="minorHAnsi" w:cstheme="minorHAnsi"/>
          <w:i w:val="0"/>
          <w:iCs w:val="0"/>
        </w:rPr>
        <w:t>09</w:t>
      </w:r>
      <w:r w:rsidRPr="000C0445">
        <w:rPr>
          <w:rFonts w:asciiTheme="minorHAnsi" w:hAnsiTheme="minorHAnsi" w:cstheme="minorHAnsi"/>
          <w:i w:val="0"/>
          <w:iCs w:val="0"/>
        </w:rPr>
        <w:t>.202</w:t>
      </w:r>
      <w:r w:rsidR="00F30C6A">
        <w:rPr>
          <w:rFonts w:asciiTheme="minorHAnsi" w:hAnsiTheme="minorHAnsi" w:cstheme="minorHAnsi"/>
          <w:i w:val="0"/>
          <w:iCs w:val="0"/>
        </w:rPr>
        <w:t>5</w:t>
      </w:r>
      <w:r w:rsidRPr="000C0445">
        <w:rPr>
          <w:rFonts w:asciiTheme="minorHAnsi" w:hAnsiTheme="minorHAnsi" w:cstheme="minorHAnsi"/>
          <w:i w:val="0"/>
          <w:iCs w:val="0"/>
        </w:rPr>
        <w:t xml:space="preserve"> r.</w:t>
      </w:r>
    </w:p>
    <w:p w14:paraId="5A83A648" w14:textId="67F94D3B"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Podstawę określenia wartości wynagrodzenia Wykonawcy w ramach opcji stanowić będzie oferta Wykonawcy oraz </w:t>
      </w:r>
      <w:r w:rsidR="00894AE6">
        <w:rPr>
          <w:rFonts w:asciiTheme="minorHAnsi" w:hAnsiTheme="minorHAnsi" w:cstheme="minorHAnsi"/>
          <w:i w:val="0"/>
          <w:iCs w:val="0"/>
        </w:rPr>
        <w:t>zbiorcze zestawienia kosztów stanowiące załącznik do oferty</w:t>
      </w:r>
      <w:r w:rsidRPr="000C0445">
        <w:rPr>
          <w:rFonts w:asciiTheme="minorHAnsi" w:hAnsiTheme="minorHAnsi" w:cstheme="minorHAnsi"/>
          <w:i w:val="0"/>
          <w:iCs w:val="0"/>
        </w:rPr>
        <w:t xml:space="preserve"> w ramach prawa opcji. </w:t>
      </w:r>
    </w:p>
    <w:p w14:paraId="078F0A0D" w14:textId="28A5F54E" w:rsidR="000C0445" w:rsidRPr="00664EB2"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Zamówienie realizowane w ramach opcji jest jednostronnym uprawnieniem Zamawiającego. Zamawiający może skorzystać z prawa opcji w stosunku do każdego zakresu robót określon</w:t>
      </w:r>
      <w:r>
        <w:rPr>
          <w:rFonts w:asciiTheme="minorHAnsi" w:hAnsiTheme="minorHAnsi" w:cstheme="minorHAnsi"/>
          <w:i w:val="0"/>
          <w:iCs w:val="0"/>
        </w:rPr>
        <w:t>ego</w:t>
      </w:r>
      <w:r w:rsidRPr="000C0445">
        <w:rPr>
          <w:rFonts w:asciiTheme="minorHAnsi" w:hAnsiTheme="minorHAnsi" w:cstheme="minorHAnsi"/>
          <w:i w:val="0"/>
          <w:iCs w:val="0"/>
        </w:rPr>
        <w:t xml:space="preserve"> w </w:t>
      </w:r>
      <w:r w:rsidR="00894AE6">
        <w:rPr>
          <w:rFonts w:asciiTheme="minorHAnsi" w:hAnsiTheme="minorHAnsi" w:cstheme="minorHAnsi"/>
          <w:i w:val="0"/>
          <w:iCs w:val="0"/>
        </w:rPr>
        <w:t>ust. 7</w:t>
      </w:r>
      <w:r w:rsidRPr="000C0445">
        <w:rPr>
          <w:rFonts w:asciiTheme="minorHAnsi" w:hAnsiTheme="minorHAnsi" w:cstheme="minorHAnsi"/>
          <w:i w:val="0"/>
          <w:iCs w:val="0"/>
        </w:rPr>
        <w:t xml:space="preserve">. </w:t>
      </w:r>
      <w:r>
        <w:rPr>
          <w:rFonts w:asciiTheme="minorHAnsi" w:hAnsiTheme="minorHAnsi" w:cstheme="minorHAnsi"/>
          <w:i w:val="0"/>
          <w:iCs w:val="0"/>
        </w:rPr>
        <w:t xml:space="preserve">Oznacza to, że Zamawiający może skorzystać </w:t>
      </w:r>
      <w:r w:rsidR="00664EB2">
        <w:rPr>
          <w:rFonts w:asciiTheme="minorHAnsi" w:hAnsiTheme="minorHAnsi" w:cstheme="minorHAnsi"/>
          <w:i w:val="0"/>
          <w:iCs w:val="0"/>
        </w:rPr>
        <w:t xml:space="preserve">z wszystkich zakresów, z jednego, kilku zakresów, lub nie korzystać z prawa opcji w ogóle.   </w:t>
      </w:r>
    </w:p>
    <w:p w14:paraId="69643FD8" w14:textId="0654A9E6" w:rsidR="000C0445" w:rsidRPr="00664EB2"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Nieskorzystanie przez Zamawiającego z opcji nie rodzi po stronie Wykonawcy żadnych roszczeń w stosunku do Zamawiającego.</w:t>
      </w:r>
      <w:r>
        <w:rPr>
          <w:rFonts w:asciiTheme="minorHAnsi" w:hAnsiTheme="minorHAnsi" w:cstheme="minorHAnsi"/>
          <w:i w:val="0"/>
          <w:iCs w:val="0"/>
        </w:rPr>
        <w:t xml:space="preserve"> </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0C3DCDA5" w14:textId="67C692AC" w:rsidR="00F30C6A" w:rsidRPr="00F30C6A" w:rsidRDefault="001435A4" w:rsidP="001C268E">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94AE6">
        <w:rPr>
          <w:rFonts w:asciiTheme="minorHAnsi" w:hAnsiTheme="minorHAnsi" w:cstheme="minorHAnsi"/>
          <w:i w:val="0"/>
          <w:iCs w:val="0"/>
        </w:rPr>
        <w:t xml:space="preserve">w zakresie zamówienia podstawowego </w:t>
      </w:r>
      <w:r w:rsidR="008B610B" w:rsidRPr="00E26C35">
        <w:rPr>
          <w:rFonts w:asciiTheme="minorHAnsi" w:hAnsiTheme="minorHAnsi" w:cstheme="minorHAnsi"/>
          <w:i w:val="0"/>
          <w:iCs w:val="0"/>
        </w:rPr>
        <w:t xml:space="preserve">w terminie do </w:t>
      </w:r>
      <w:r w:rsidR="00F30C6A">
        <w:rPr>
          <w:rFonts w:asciiTheme="minorHAnsi" w:hAnsiTheme="minorHAnsi" w:cstheme="minorHAnsi"/>
          <w:i w:val="0"/>
          <w:iCs w:val="0"/>
        </w:rPr>
        <w:t>30</w:t>
      </w:r>
      <w:r w:rsidR="00664EB2">
        <w:rPr>
          <w:rFonts w:asciiTheme="minorHAnsi" w:hAnsiTheme="minorHAnsi" w:cstheme="minorHAnsi"/>
          <w:i w:val="0"/>
          <w:iCs w:val="0"/>
        </w:rPr>
        <w:t>.</w:t>
      </w:r>
      <w:r w:rsidR="00C15D4A">
        <w:rPr>
          <w:rFonts w:asciiTheme="minorHAnsi" w:hAnsiTheme="minorHAnsi" w:cstheme="minorHAnsi"/>
          <w:i w:val="0"/>
          <w:iCs w:val="0"/>
        </w:rPr>
        <w:t>11</w:t>
      </w:r>
      <w:r w:rsidR="00664EB2">
        <w:rPr>
          <w:rFonts w:asciiTheme="minorHAnsi" w:hAnsiTheme="minorHAnsi" w:cstheme="minorHAnsi"/>
          <w:i w:val="0"/>
          <w:iCs w:val="0"/>
        </w:rPr>
        <w:t>.202</w:t>
      </w:r>
      <w:r w:rsidR="00F30C6A">
        <w:rPr>
          <w:rFonts w:asciiTheme="minorHAnsi" w:hAnsiTheme="minorHAnsi" w:cstheme="minorHAnsi"/>
          <w:i w:val="0"/>
          <w:iCs w:val="0"/>
        </w:rPr>
        <w:t>5</w:t>
      </w:r>
      <w:r w:rsidR="00664EB2">
        <w:rPr>
          <w:rFonts w:asciiTheme="minorHAnsi" w:hAnsiTheme="minorHAnsi" w:cstheme="minorHAnsi"/>
          <w:i w:val="0"/>
          <w:iCs w:val="0"/>
        </w:rPr>
        <w:t xml:space="preserve"> r. </w:t>
      </w:r>
      <w:r w:rsidR="008B610B" w:rsidRPr="00E26C35">
        <w:rPr>
          <w:rFonts w:asciiTheme="minorHAnsi" w:hAnsiTheme="minorHAnsi" w:cstheme="minorHAnsi"/>
          <w:i w:val="0"/>
          <w:iCs w:val="0"/>
        </w:rPr>
        <w:t xml:space="preserve"> licząc od dnia zawarcia umowy</w:t>
      </w:r>
      <w:r w:rsidR="00894AE6">
        <w:rPr>
          <w:rFonts w:asciiTheme="minorHAnsi" w:hAnsiTheme="minorHAnsi" w:cstheme="minorHAnsi"/>
          <w:i w:val="0"/>
          <w:iCs w:val="0"/>
        </w:rPr>
        <w:t xml:space="preserve"> </w:t>
      </w:r>
      <w:r w:rsidR="00ED4381" w:rsidRPr="00ED4381">
        <w:rPr>
          <w:rFonts w:asciiTheme="minorHAnsi" w:hAnsiTheme="minorHAnsi" w:cstheme="minorHAnsi"/>
          <w:i w:val="0"/>
          <w:iCs w:val="0"/>
        </w:rPr>
        <w:t xml:space="preserve">(przez termin wykonania przedmiotu umowy rozumie się termin odbioru końcowego </w:t>
      </w:r>
      <w:r w:rsidR="00ED4381">
        <w:rPr>
          <w:rFonts w:asciiTheme="minorHAnsi" w:hAnsiTheme="minorHAnsi" w:cstheme="minorHAnsi"/>
          <w:i w:val="0"/>
          <w:iCs w:val="0"/>
        </w:rPr>
        <w:t>robót budowlanych</w:t>
      </w:r>
      <w:r w:rsidR="00ED4381" w:rsidRPr="00ED4381">
        <w:rPr>
          <w:rFonts w:asciiTheme="minorHAnsi" w:hAnsiTheme="minorHAnsi" w:cstheme="minorHAnsi"/>
          <w:i w:val="0"/>
          <w:iCs w:val="0"/>
        </w:rPr>
        <w:t>)</w:t>
      </w:r>
      <w:r w:rsidR="00F30C6A">
        <w:rPr>
          <w:rFonts w:asciiTheme="minorHAnsi" w:hAnsiTheme="minorHAnsi" w:cstheme="minorHAnsi"/>
          <w:i w:val="0"/>
          <w:iCs w:val="0"/>
        </w:rPr>
        <w:t xml:space="preserve">, </w:t>
      </w:r>
      <w:r w:rsidR="00F30C6A" w:rsidRPr="00F30C6A">
        <w:rPr>
          <w:rFonts w:asciiTheme="minorHAnsi" w:hAnsiTheme="minorHAnsi" w:cstheme="minorHAnsi"/>
          <w:i w:val="0"/>
          <w:iCs w:val="0"/>
        </w:rPr>
        <w:t>z zastrzeżeniem iż:</w:t>
      </w:r>
    </w:p>
    <w:p w14:paraId="3A06E093" w14:textId="77777777" w:rsidR="00F30C6A" w:rsidRPr="00F30C6A" w:rsidRDefault="00F30C6A" w:rsidP="001C268E">
      <w:pPr>
        <w:pStyle w:val="Akapitzlist"/>
        <w:numPr>
          <w:ilvl w:val="1"/>
          <w:numId w:val="19"/>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opracowanie koncepcji programowo-przestrzennej inwestycji należy wykonać w terminie do 45 dni kalendarzowych liczonych od dnia zawarcia umowy;</w:t>
      </w:r>
    </w:p>
    <w:p w14:paraId="790DDE9F" w14:textId="15AC0A4D" w:rsidR="00664EB2" w:rsidRPr="00F30C6A" w:rsidRDefault="00F30C6A" w:rsidP="001C268E">
      <w:pPr>
        <w:pStyle w:val="Akapitzlist"/>
        <w:numPr>
          <w:ilvl w:val="1"/>
          <w:numId w:val="19"/>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opracowanie dokumentacji projektowej wraz z uzyskaniem w imieniu i na rzecz Zamawiającego wszelkich decyzji administracyjnych oraz zgód/uzgodnień niezbędnych do rozpoczęcia i zrealizowania robót budowlanych dla całego zamierzenia budowlanego należy wykonać w terminie do 31.05.2025</w:t>
      </w:r>
      <w:r>
        <w:rPr>
          <w:rFonts w:asciiTheme="minorHAnsi" w:hAnsiTheme="minorHAnsi" w:cstheme="minorHAnsi"/>
          <w:i w:val="0"/>
          <w:iCs w:val="0"/>
        </w:rPr>
        <w:t xml:space="preserve"> r</w:t>
      </w:r>
      <w:r w:rsidRPr="00F30C6A">
        <w:rPr>
          <w:rFonts w:asciiTheme="minorHAnsi" w:hAnsiTheme="minorHAnsi" w:cstheme="minorHAnsi"/>
          <w:i w:val="0"/>
          <w:iCs w:val="0"/>
        </w:rPr>
        <w:t>.</w:t>
      </w:r>
    </w:p>
    <w:p w14:paraId="4EC13BF6" w14:textId="4DA6E8EB" w:rsidR="00D7212D" w:rsidRDefault="00664EB2" w:rsidP="001C268E">
      <w:pPr>
        <w:pStyle w:val="Akapitzlist"/>
        <w:numPr>
          <w:ilvl w:val="0"/>
          <w:numId w:val="19"/>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 xml:space="preserve">Zamawiający zastrzega, iż </w:t>
      </w:r>
      <w:r w:rsidR="00F30C6A" w:rsidRPr="00F30C6A">
        <w:rPr>
          <w:rFonts w:asciiTheme="minorHAnsi" w:hAnsiTheme="minorHAnsi" w:cstheme="minorHAnsi"/>
          <w:i w:val="0"/>
          <w:iCs w:val="0"/>
        </w:rPr>
        <w:t xml:space="preserve">w przypadku skorzystania z prawa opcji zakres przedmiotu </w:t>
      </w:r>
      <w:r w:rsidR="00F30C6A">
        <w:rPr>
          <w:rFonts w:asciiTheme="minorHAnsi" w:hAnsiTheme="minorHAnsi" w:cstheme="minorHAnsi"/>
          <w:i w:val="0"/>
          <w:iCs w:val="0"/>
        </w:rPr>
        <w:t>umowy</w:t>
      </w:r>
      <w:r w:rsidR="00F30C6A" w:rsidRPr="00F30C6A">
        <w:rPr>
          <w:rFonts w:asciiTheme="minorHAnsi" w:hAnsiTheme="minorHAnsi" w:cstheme="minorHAnsi"/>
          <w:i w:val="0"/>
          <w:iCs w:val="0"/>
        </w:rPr>
        <w:t xml:space="preserve"> objęty prawem opcji (</w:t>
      </w:r>
      <w:r w:rsidR="00F30C6A">
        <w:rPr>
          <w:rFonts w:asciiTheme="minorHAnsi" w:hAnsiTheme="minorHAnsi" w:cstheme="minorHAnsi"/>
          <w:i w:val="0"/>
          <w:iCs w:val="0"/>
        </w:rPr>
        <w:t>zakres wskazany w § 1 ust. 7</w:t>
      </w:r>
      <w:r w:rsidR="00F30C6A" w:rsidRPr="00F30C6A">
        <w:rPr>
          <w:rFonts w:asciiTheme="minorHAnsi" w:hAnsiTheme="minorHAnsi" w:cstheme="minorHAnsi"/>
          <w:i w:val="0"/>
          <w:iCs w:val="0"/>
        </w:rPr>
        <w:t xml:space="preserve">) należy wykonać w terminie </w:t>
      </w:r>
      <w:r w:rsidR="00F30C6A">
        <w:rPr>
          <w:rFonts w:asciiTheme="minorHAnsi" w:hAnsiTheme="minorHAnsi" w:cstheme="minorHAnsi"/>
          <w:i w:val="0"/>
          <w:iCs w:val="0"/>
        </w:rPr>
        <w:t>określonym w ust. 1.</w:t>
      </w:r>
    </w:p>
    <w:p w14:paraId="7CA702CF" w14:textId="541A07B1" w:rsidR="00E26C35" w:rsidRDefault="00E26C35" w:rsidP="001C268E">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36CD2033" w14:textId="1FD2113B" w:rsidR="00F531EF" w:rsidRDefault="00F531EF" w:rsidP="001C268E">
      <w:pPr>
        <w:pStyle w:val="Akapitzlist"/>
        <w:numPr>
          <w:ilvl w:val="0"/>
          <w:numId w:val="19"/>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dniu zawarcia umowy do przedłożenia Zamawiającemu kserokopii potwierdzonej za zgodność z oryginałem (przez osoby których dane dokumenty dotyczą) dowodów potwierdzających zdolność osób do pełnienia samodzielnych funkcji technicznych w budownictwie co najmniej w zakresie wymaganym przez Zamawiającego na etapie postępowania o udzielenie zamówienia publicznego. </w:t>
      </w:r>
    </w:p>
    <w:p w14:paraId="38F2B205" w14:textId="5EE23571" w:rsidR="00B722F7" w:rsidRPr="00B722F7" w:rsidRDefault="00B722F7" w:rsidP="001C268E">
      <w:pPr>
        <w:pStyle w:val="Akapitzlist"/>
        <w:numPr>
          <w:ilvl w:val="0"/>
          <w:numId w:val="19"/>
        </w:numPr>
        <w:spacing w:before="120" w:after="0" w:line="240" w:lineRule="auto"/>
        <w:jc w:val="both"/>
        <w:rPr>
          <w:rFonts w:asciiTheme="minorHAnsi" w:hAnsiTheme="minorHAnsi" w:cstheme="minorHAnsi"/>
          <w:i w:val="0"/>
          <w:iCs w:val="0"/>
        </w:rPr>
      </w:pPr>
      <w:bookmarkStart w:id="0" w:name="_Hlk71282811"/>
      <w:r w:rsidRPr="00B722F7">
        <w:rPr>
          <w:rFonts w:asciiTheme="minorHAnsi" w:hAnsiTheme="minorHAnsi" w:cstheme="minorHAnsi"/>
          <w:i w:val="0"/>
          <w:iCs w:val="0"/>
        </w:rPr>
        <w:t>Wykonawca zobowiązany jest najpóźniej w terminie pięciu (5) dni kalendarzowych licząc</w:t>
      </w:r>
      <w:r>
        <w:rPr>
          <w:rFonts w:asciiTheme="minorHAnsi" w:hAnsiTheme="minorHAnsi" w:cstheme="minorHAnsi"/>
          <w:i w:val="0"/>
          <w:iCs w:val="0"/>
        </w:rPr>
        <w:t xml:space="preserve"> </w:t>
      </w:r>
      <w:r w:rsidRPr="00B722F7">
        <w:rPr>
          <w:rFonts w:asciiTheme="minorHAnsi" w:hAnsiTheme="minorHAnsi" w:cstheme="minorHAnsi"/>
          <w:i w:val="0"/>
          <w:iCs w:val="0"/>
        </w:rPr>
        <w:t xml:space="preserve">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2 000 000,00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w:t>
      </w:r>
      <w:r w:rsidRPr="00B722F7">
        <w:rPr>
          <w:rFonts w:asciiTheme="minorHAnsi" w:hAnsiTheme="minorHAnsi" w:cstheme="minorHAnsi"/>
          <w:i w:val="0"/>
          <w:iCs w:val="0"/>
        </w:rPr>
        <w:lastRenderedPageBreak/>
        <w:t>umowy, na sumę ubezpieczenia nie niższą niż 2 000 000,00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2414A376" w14:textId="7E0042F4" w:rsidR="00B722F7" w:rsidRPr="00B722F7" w:rsidRDefault="00B722F7" w:rsidP="001C268E">
      <w:pPr>
        <w:pStyle w:val="Akapitzlist"/>
        <w:numPr>
          <w:ilvl w:val="0"/>
          <w:numId w:val="19"/>
        </w:numPr>
        <w:spacing w:before="120" w:after="0" w:line="240" w:lineRule="auto"/>
        <w:jc w:val="both"/>
        <w:rPr>
          <w:rFonts w:asciiTheme="minorHAnsi" w:hAnsiTheme="minorHAnsi" w:cstheme="minorHAnsi"/>
          <w:i w:val="0"/>
          <w:iCs w:val="0"/>
        </w:rPr>
      </w:pPr>
      <w:bookmarkStart w:id="1" w:name="_Hlk189549897"/>
      <w:bookmarkEnd w:id="0"/>
      <w:r w:rsidRPr="00B722F7">
        <w:rPr>
          <w:rFonts w:asciiTheme="minorHAnsi" w:hAnsiTheme="minorHAnsi" w:cstheme="minorHAnsi"/>
          <w:i w:val="0"/>
          <w:iCs w:val="0"/>
        </w:rPr>
        <w:t>Wykonawca zobowiązany jest do protokolarnego przejęcia terenu budowy w terminie wyznaczonym przez Zamawiającego, nie później jednak niż do czternastu (14) dni kalendarzowych od daty pisemnego zgłoszenia przez Wykonawcę gotowości do przejęcia terenu budowy</w:t>
      </w:r>
      <w:r w:rsidR="00124B5E">
        <w:rPr>
          <w:rFonts w:asciiTheme="minorHAnsi" w:hAnsiTheme="minorHAnsi" w:cstheme="minorHAnsi"/>
          <w:i w:val="0"/>
          <w:iCs w:val="0"/>
        </w:rPr>
        <w:t>, które powinno nastąpić najpóźniej z dniem podpisania przez Strony protokołu, o którym mowa w § 3 ust. 1</w:t>
      </w:r>
      <w:r w:rsidRPr="00B722F7">
        <w:rPr>
          <w:rFonts w:asciiTheme="minorHAnsi" w:hAnsiTheme="minorHAnsi" w:cstheme="minorHAnsi"/>
          <w:i w:val="0"/>
          <w:iCs w:val="0"/>
        </w:rPr>
        <w:t>.</w:t>
      </w:r>
    </w:p>
    <w:bookmarkEnd w:id="1"/>
    <w:p w14:paraId="46CFB96A" w14:textId="77777777" w:rsidR="00B722F7" w:rsidRPr="00B722F7" w:rsidRDefault="00B722F7" w:rsidP="001C268E">
      <w:pPr>
        <w:pStyle w:val="Akapitzlist"/>
        <w:numPr>
          <w:ilvl w:val="0"/>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 xml:space="preserve">Wykonawca zobowiązany jest najpóźniej wraz ze zgłoszeniem gotowości do przejęcia terenu budowy dostarczyć Zamawiającemu następujące dokumenty: </w:t>
      </w:r>
    </w:p>
    <w:p w14:paraId="2A08DF4A" w14:textId="77777777" w:rsidR="00B722F7" w:rsidRPr="00B722F7" w:rsidRDefault="00B722F7" w:rsidP="001C268E">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kierownika budowy oraz kierowników robót potwierdzających przyjęcie przez nich obowiązków na budowie,</w:t>
      </w:r>
    </w:p>
    <w:p w14:paraId="316AF42C" w14:textId="77777777" w:rsidR="00B722F7" w:rsidRPr="00B722F7" w:rsidRDefault="00B722F7" w:rsidP="001C268E">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plan bezpieczeństwa i ochrony zdrowia,</w:t>
      </w:r>
    </w:p>
    <w:p w14:paraId="6F26111A" w14:textId="77777777" w:rsidR="00B722F7" w:rsidRPr="00B722F7" w:rsidRDefault="00B722F7" w:rsidP="001C268E">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Wykonawcy oraz kierownika budowy, kierowników robót o zapoznaniu</w:t>
      </w:r>
      <w:r w:rsidRPr="00B722F7">
        <w:rPr>
          <w:rFonts w:asciiTheme="minorHAnsi" w:hAnsiTheme="minorHAnsi" w:cstheme="minorHAnsi"/>
          <w:i w:val="0"/>
          <w:iCs w:val="0"/>
        </w:rPr>
        <w:br/>
        <w:t>się z dokumentami stanowiącymi podstawę realizacji zamówienia,</w:t>
      </w:r>
    </w:p>
    <w:p w14:paraId="1B37C7CF" w14:textId="77777777" w:rsidR="0041482A" w:rsidRPr="00007BED" w:rsidRDefault="0041482A"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02251DBC" w14:textId="77777777" w:rsidR="00B722F7" w:rsidRPr="00B722F7" w:rsidRDefault="00B722F7"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w:t>
      </w:r>
    </w:p>
    <w:p w14:paraId="64F269D2" w14:textId="7D1BCE42" w:rsidR="00B722F7" w:rsidRPr="00B722F7" w:rsidRDefault="00B722F7"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 xml:space="preserve">W przypadku </w:t>
      </w:r>
      <w:r>
        <w:rPr>
          <w:rFonts w:asciiTheme="minorHAnsi" w:eastAsia="Calibri" w:hAnsiTheme="minorHAnsi" w:cstheme="minorHAnsi"/>
          <w:i w:val="0"/>
          <w:iCs w:val="0"/>
        </w:rPr>
        <w:t>zamiaru</w:t>
      </w:r>
      <w:r w:rsidRPr="00B722F7">
        <w:rPr>
          <w:rFonts w:asciiTheme="minorHAnsi" w:eastAsia="Calibri" w:hAnsiTheme="minorHAnsi" w:cstheme="minorHAnsi"/>
          <w:i w:val="0"/>
          <w:iCs w:val="0"/>
        </w:rPr>
        <w:t xml:space="preserve"> prowadzenia przez Wykonawcę robót niewymagających pozwolenia na budowę ani zgłoszenia wykonywania robót budowlanych Zamawiający może przekazać teren budowy z wyłączeniem </w:t>
      </w:r>
      <w:r>
        <w:rPr>
          <w:rFonts w:asciiTheme="minorHAnsi" w:eastAsia="Calibri" w:hAnsiTheme="minorHAnsi" w:cstheme="minorHAnsi"/>
          <w:i w:val="0"/>
          <w:iCs w:val="0"/>
        </w:rPr>
        <w:t>ust. 7</w:t>
      </w:r>
      <w:r w:rsidRPr="00B722F7">
        <w:rPr>
          <w:rFonts w:asciiTheme="minorHAnsi" w:eastAsia="Calibri" w:hAnsiTheme="minorHAnsi" w:cstheme="minorHAnsi"/>
          <w:i w:val="0"/>
          <w:iCs w:val="0"/>
        </w:rPr>
        <w:t xml:space="preserve">. </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06861FDF" w14:textId="03B8CFED" w:rsidR="00D00E37" w:rsidRPr="00D00E37" w:rsidRDefault="00D00E37"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D00E37">
        <w:rPr>
          <w:rFonts w:asciiTheme="minorHAnsi" w:eastAsia="Calibri" w:hAnsiTheme="minorHAnsi" w:cstheme="minorHAnsi"/>
          <w:i w:val="0"/>
          <w:iCs w:val="0"/>
        </w:rPr>
        <w:t>Całość dokumentacji projektowej oraz jej poszczególne elementy/części należy każdorazowo uzgodnić</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z Zamawiającym oraz Nadzorem Inwestorskim</w:t>
      </w:r>
      <w:r>
        <w:rPr>
          <w:rFonts w:asciiTheme="minorHAnsi" w:eastAsia="Calibri" w:hAnsiTheme="minorHAnsi" w:cstheme="minorHAnsi"/>
          <w:i w:val="0"/>
          <w:iCs w:val="0"/>
        </w:rPr>
        <w:t>.</w:t>
      </w:r>
      <w:r w:rsidRPr="00D00E37">
        <w:rPr>
          <w:rFonts w:asciiTheme="minorHAnsi" w:eastAsia="Calibri" w:hAnsiTheme="minorHAnsi" w:cstheme="minorHAnsi"/>
          <w:i w:val="0"/>
          <w:iCs w:val="0"/>
        </w:rPr>
        <w:t xml:space="preserve"> Dla potrzeb dokonania uzgodnień Wykonawca winien każdorazowo przedłożyć Zamawiającemu</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po 2 egzemplarze wersji papierowej oraz elektronicznej dokumentacji (lub jej części) podlegającej uzgodnieniu. 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Akceptacja przez Zamawiającego dokumentacji projektowej lub jej części nie zwalnia Wykonawcy z odpowiedzialności za prawidłową realizację całości przedmiotu Umowy, w tym m.in. za jego jakość i terminowość oraz za ewentualne jego wady.</w:t>
      </w:r>
    </w:p>
    <w:p w14:paraId="55031A16" w14:textId="196C39A1" w:rsidR="00007BED" w:rsidRPr="00D00E37" w:rsidRDefault="00D00E37"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Pr>
          <w:rFonts w:asciiTheme="minorHAnsi" w:eastAsia="Calibri" w:hAnsiTheme="minorHAnsi" w:cstheme="minorHAnsi"/>
          <w:i w:val="0"/>
          <w:iCs w:val="0"/>
        </w:rPr>
        <w:t>Dodatkowo p</w:t>
      </w:r>
      <w:r w:rsidR="00007BED" w:rsidRPr="00D00E37">
        <w:rPr>
          <w:rFonts w:asciiTheme="minorHAnsi" w:eastAsia="Calibri" w:hAnsiTheme="minorHAnsi" w:cstheme="minorHAnsi"/>
          <w:i w:val="0"/>
          <w:iCs w:val="0"/>
        </w:rPr>
        <w:t>rzed złożeniem przez Wykonawcę wniosku o wydanie decyzji zatwierdzającej projekt budowlany</w:t>
      </w:r>
      <w:r>
        <w:rPr>
          <w:rFonts w:asciiTheme="minorHAnsi" w:eastAsia="Calibri" w:hAnsiTheme="minorHAnsi" w:cstheme="minorHAnsi"/>
          <w:i w:val="0"/>
          <w:iCs w:val="0"/>
        </w:rPr>
        <w:t xml:space="preserve"> </w:t>
      </w:r>
      <w:r w:rsidR="00007BED" w:rsidRPr="00D00E37">
        <w:rPr>
          <w:rFonts w:asciiTheme="minorHAnsi" w:eastAsia="Calibri" w:hAnsiTheme="minorHAnsi" w:cstheme="minorHAnsi"/>
          <w:i w:val="0"/>
          <w:iCs w:val="0"/>
        </w:rPr>
        <w:t>i zezwalającej na budowę, Wykonawca zobowiązany jest przedłożyć Zamawiającemu do zaopiniowania i akceptacji opracowany projekt budowlany w 1 egzemplarzu w wersji papierowej i tożsamej wersji elektronicznej</w:t>
      </w:r>
      <w:r w:rsidR="00F531EF" w:rsidRPr="00D00E37">
        <w:rPr>
          <w:rFonts w:asciiTheme="minorHAnsi" w:eastAsia="Calibri" w:hAnsiTheme="minorHAnsi" w:cstheme="minorHAnsi"/>
          <w:i w:val="0"/>
          <w:iCs w:val="0"/>
        </w:rPr>
        <w:t xml:space="preserve">. </w:t>
      </w:r>
    </w:p>
    <w:p w14:paraId="0A8EE8EB" w14:textId="2A7A7412" w:rsidR="00124B5E" w:rsidRPr="00124B5E" w:rsidRDefault="0041482A" w:rsidP="00124B5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bookmarkStart w:id="2" w:name="_Hlk143508022"/>
    </w:p>
    <w:p w14:paraId="416EA3CC" w14:textId="42351C63"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Po zakończeniu wszystkich robót budowlanych składających się na zakres zamówienia, Wykonawca przygotuje i </w:t>
      </w:r>
      <w:r w:rsidRPr="00D00E37">
        <w:rPr>
          <w:rFonts w:eastAsia="Calibri"/>
          <w:i w:val="0"/>
          <w:iCs w:val="0"/>
        </w:rPr>
        <w:lastRenderedPageBreak/>
        <w:t>złoży w imieniu Zamawiającego zgłoszenia zakończenia budowy obiektu budowlanego</w:t>
      </w:r>
      <w:r>
        <w:rPr>
          <w:rFonts w:eastAsia="Calibri"/>
          <w:i w:val="0"/>
          <w:iCs w:val="0"/>
        </w:rPr>
        <w:t xml:space="preserve"> </w:t>
      </w:r>
      <w:r w:rsidRPr="00D00E37">
        <w:rPr>
          <w:rFonts w:eastAsia="Calibri"/>
          <w:i w:val="0"/>
          <w:iCs w:val="0"/>
        </w:rPr>
        <w:t>i zamiarze przystąpienia do jego użytkowania organom Państwowej Inspekcji Sanitarnej oraz Państwowej Straży Pożarnej.</w:t>
      </w:r>
    </w:p>
    <w:p w14:paraId="4C8E9EFA"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1675BCCE" w14:textId="641B830C"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Odbiór końcowy</w:t>
      </w:r>
      <w:r w:rsidR="00061223">
        <w:rPr>
          <w:rFonts w:eastAsia="Calibri"/>
          <w:i w:val="0"/>
          <w:iCs w:val="0"/>
        </w:rPr>
        <w:t xml:space="preserve"> robót</w:t>
      </w:r>
      <w:r w:rsidRPr="00D00E37">
        <w:rPr>
          <w:rFonts w:eastAsia="Calibri"/>
          <w:i w:val="0"/>
          <w:iCs w:val="0"/>
        </w:rPr>
        <w:t xml:space="preserve"> </w:t>
      </w:r>
      <w:r w:rsidR="00061223" w:rsidRPr="00061223">
        <w:rPr>
          <w:rFonts w:eastAsia="Calibri"/>
          <w:i w:val="0"/>
          <w:iCs w:val="0"/>
        </w:rPr>
        <w:t xml:space="preserve">(odrębnie </w:t>
      </w:r>
      <w:r w:rsidR="00061223">
        <w:rPr>
          <w:rFonts w:eastAsia="Calibri"/>
          <w:i w:val="0"/>
          <w:iCs w:val="0"/>
        </w:rPr>
        <w:t>dla zamówienia podstawowego</w:t>
      </w:r>
      <w:r w:rsidR="00061223" w:rsidRPr="00061223">
        <w:rPr>
          <w:rFonts w:eastAsia="Calibri"/>
          <w:i w:val="0"/>
          <w:iCs w:val="0"/>
        </w:rPr>
        <w:t xml:space="preserve"> oraz </w:t>
      </w:r>
      <w:r w:rsidR="00061223">
        <w:rPr>
          <w:rFonts w:eastAsia="Calibri"/>
          <w:i w:val="0"/>
          <w:iCs w:val="0"/>
        </w:rPr>
        <w:t>zamówienia</w:t>
      </w:r>
      <w:r w:rsidR="00061223" w:rsidRPr="00061223">
        <w:rPr>
          <w:rFonts w:eastAsia="Calibri"/>
          <w:i w:val="0"/>
          <w:iCs w:val="0"/>
        </w:rPr>
        <w:t xml:space="preserve"> objętego prawem opcji o ile zostanie zlecon</w:t>
      </w:r>
      <w:r w:rsidR="00061223">
        <w:rPr>
          <w:rFonts w:eastAsia="Calibri"/>
          <w:i w:val="0"/>
          <w:iCs w:val="0"/>
        </w:rPr>
        <w:t>e</w:t>
      </w:r>
      <w:r w:rsidR="00061223" w:rsidRPr="00061223">
        <w:rPr>
          <w:rFonts w:eastAsia="Calibri"/>
          <w:i w:val="0"/>
          <w:iCs w:val="0"/>
        </w:rPr>
        <w:t>)</w:t>
      </w:r>
      <w:r w:rsidR="00061223">
        <w:rPr>
          <w:rFonts w:eastAsia="Calibri"/>
          <w:i w:val="0"/>
          <w:iCs w:val="0"/>
        </w:rPr>
        <w:t xml:space="preserve"> </w:t>
      </w:r>
      <w:r w:rsidRPr="00D00E37">
        <w:rPr>
          <w:rFonts w:eastAsia="Calibri"/>
          <w:i w:val="0"/>
          <w:iCs w:val="0"/>
        </w:rPr>
        <w:t xml:space="preserve">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FE42924" w14:textId="339CD98F" w:rsidR="00D00E37" w:rsidRPr="00D00E37" w:rsidRDefault="00D00E37"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D00E37">
        <w:rPr>
          <w:rFonts w:eastAsia="Calibri"/>
          <w:i w:val="0"/>
          <w:iCs w:val="0"/>
        </w:rPr>
        <w:t xml:space="preserve">Wykonawca przed zgłoszeniem gotowości do odbioru końcowego </w:t>
      </w:r>
      <w:r w:rsidR="00061223">
        <w:rPr>
          <w:rFonts w:eastAsia="Calibri"/>
          <w:i w:val="0"/>
          <w:iCs w:val="0"/>
        </w:rPr>
        <w:t>zamówienia podstawowego</w:t>
      </w:r>
      <w:r w:rsidRPr="00D00E37">
        <w:rPr>
          <w:rFonts w:eastAsia="Calibri"/>
          <w:i w:val="0"/>
          <w:iCs w:val="0"/>
        </w:rPr>
        <w:t xml:space="preserve"> zobowiązany jest do przeszkolenia min 2 osób personelu Użytkownika z obsługi i konserwacji wszystkich zabudowanych systemów, instalacji oraz urządzeń</w:t>
      </w:r>
      <w:r>
        <w:rPr>
          <w:rFonts w:eastAsia="Calibri"/>
          <w:i w:val="0"/>
          <w:iCs w:val="0"/>
        </w:rPr>
        <w:t>.</w:t>
      </w:r>
    </w:p>
    <w:p w14:paraId="4717184C" w14:textId="1E045554"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bookmarkStart w:id="3" w:name="_Hlk143508102"/>
      <w:bookmarkEnd w:id="2"/>
      <w:r w:rsidRPr="00D00E37">
        <w:rPr>
          <w:rFonts w:eastAsia="Calibri"/>
          <w:i w:val="0"/>
          <w:iCs w:val="0"/>
        </w:rPr>
        <w:t>Wykonawca wraz z uzyskaniem pozwolenia na użytkowanie, lecz nie później niż ze zgłoszeniem gotowości do odbioru końcowego</w:t>
      </w:r>
      <w:r w:rsidR="00061223">
        <w:rPr>
          <w:rFonts w:eastAsia="Calibri"/>
          <w:i w:val="0"/>
          <w:iCs w:val="0"/>
        </w:rPr>
        <w:t xml:space="preserve"> zamówienia podstawowego (bez prawa opcji</w:t>
      </w:r>
      <w:r w:rsidR="00061223" w:rsidRPr="00061223">
        <w:rPr>
          <w:rFonts w:eastAsia="Calibri"/>
          <w:i w:val="0"/>
          <w:iCs w:val="0"/>
        </w:rPr>
        <w:t>)</w:t>
      </w:r>
      <w:r w:rsidRPr="00D00E37">
        <w:rPr>
          <w:rFonts w:eastAsia="Calibri"/>
          <w:i w:val="0"/>
          <w:iCs w:val="0"/>
        </w:rPr>
        <w:t>, przedłoży Zamawiającemu dokumenty odbiorowe w ilości 2 (dwóch) egz. (</w:t>
      </w:r>
      <w:proofErr w:type="spellStart"/>
      <w:r w:rsidRPr="00D00E37">
        <w:rPr>
          <w:rFonts w:eastAsia="Calibri"/>
          <w:i w:val="0"/>
          <w:iCs w:val="0"/>
        </w:rPr>
        <w:t>oryginał+kopia</w:t>
      </w:r>
      <w:proofErr w:type="spellEnd"/>
      <w:r w:rsidRPr="00D00E37">
        <w:rPr>
          <w:rFonts w:eastAsia="Calibri"/>
          <w:i w:val="0"/>
          <w:iCs w:val="0"/>
        </w:rPr>
        <w:t xml:space="preserve">) w wersji papierowej (pisemnej) i w 2 egz. w wersji elektronicznej tożsamej z papierową (na nośniku elektronicznym przenośnym typu plug and </w:t>
      </w:r>
      <w:proofErr w:type="spellStart"/>
      <w:r w:rsidRPr="00D00E37">
        <w:rPr>
          <w:rFonts w:eastAsia="Calibri"/>
          <w:i w:val="0"/>
          <w:iCs w:val="0"/>
        </w:rPr>
        <w:t>play</w:t>
      </w:r>
      <w:proofErr w:type="spellEnd"/>
      <w:r w:rsidRPr="00D00E37">
        <w:rPr>
          <w:rFonts w:eastAsia="Calibri"/>
          <w:i w:val="0"/>
          <w:iCs w:val="0"/>
        </w:rPr>
        <w:t xml:space="preserve"> – „pendrive”, zawierającym pamięć nieulotną typu </w:t>
      </w:r>
      <w:proofErr w:type="spellStart"/>
      <w:r w:rsidRPr="00D00E37">
        <w:rPr>
          <w:rFonts w:eastAsia="Calibri"/>
          <w:i w:val="0"/>
          <w:iCs w:val="0"/>
        </w:rPr>
        <w:t>flash</w:t>
      </w:r>
      <w:proofErr w:type="spellEnd"/>
      <w:r w:rsidRPr="00D00E37">
        <w:rPr>
          <w:rFonts w:eastAsia="Calibri"/>
          <w:i w:val="0"/>
          <w:iCs w:val="0"/>
        </w:rPr>
        <w:t>, przeznaczonym do współpracy z komputerem przez port USB co najmniej 2.0.), zawierające:</w:t>
      </w:r>
    </w:p>
    <w:p w14:paraId="5C0BF599"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oryginał dziennika budowy prowadzonego w postaci papierowej, a w przypadku prowadzenia dziennika budowy w postaci elektronicznej numer tego dziennika, </w:t>
      </w:r>
    </w:p>
    <w:p w14:paraId="51D9CE31"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projekt powykonawczy z uwzględnieniem dokonanych zmian (dokumentacje projektową z naniesieniem ewentualnymi zmianami/opracowaniami dodatkowymi i uzupełniającym opisem tych zmian), </w:t>
      </w:r>
    </w:p>
    <w:p w14:paraId="2BC7FEF3"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oświadczenie kierownika budowy i kierowników robót:</w:t>
      </w:r>
    </w:p>
    <w:p w14:paraId="328C7F41"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o zgodności wykonania obiektu budowlanego z projektem budowlanym, warunkami pozwolenia na budowę oraz przepisami,</w:t>
      </w:r>
    </w:p>
    <w:p w14:paraId="52FAA552"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o doprowadzeniu do należytego stanu i porządku terenu budowy, a także - w razie korzystania - drogi, ulicy, sąsiedniej nieruchomości, budynku lub lokalu;</w:t>
      </w:r>
    </w:p>
    <w:p w14:paraId="74A52A48" w14:textId="5F4BA3CC"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o właściwym zagospodarowaniu terenów przyległych</w:t>
      </w:r>
      <w:r>
        <w:rPr>
          <w:rFonts w:eastAsia="Calibri"/>
          <w:i w:val="0"/>
          <w:iCs w:val="0"/>
        </w:rPr>
        <w:t>,</w:t>
      </w:r>
      <w:r w:rsidRPr="00D00E37">
        <w:rPr>
          <w:rFonts w:eastAsia="Calibri"/>
          <w:i w:val="0"/>
          <w:iCs w:val="0"/>
        </w:rPr>
        <w:t xml:space="preserve"> </w:t>
      </w:r>
    </w:p>
    <w:p w14:paraId="7F53F0C8"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zgłoszenia zakończenia budowy obiektu budowlanego i zamiarze przystąpienia do jego użytkowania organom Państwowej Inspekcji Sanitarnej oraz Państwowej Straży Pożarnej,</w:t>
      </w:r>
    </w:p>
    <w:p w14:paraId="524926C3"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zawiadomieniu organu nadzoru budowlanego o zakończeniu budowy,</w:t>
      </w:r>
    </w:p>
    <w:p w14:paraId="5B60D54A"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decyzję o pozwoleniu na użytkowanie, </w:t>
      </w:r>
    </w:p>
    <w:p w14:paraId="2CE3588B"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zbiór wszystkich kart zatwierdzenia wyrobów i  kart zapytań projektowych,</w:t>
      </w:r>
    </w:p>
    <w:p w14:paraId="28C88C1D"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30B3F02E"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zbiór wszystkich protokołów badań, rozruchów i sprawdzeń, </w:t>
      </w:r>
    </w:p>
    <w:p w14:paraId="0211DEAB"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decyzję zezwalającą na eksploatację urządzeń technicznych – o ile dotyczy,</w:t>
      </w:r>
    </w:p>
    <w:p w14:paraId="61E9B85D" w14:textId="54C3396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dokumentację geodezyjną, zawierającą wyniki geodezyjnej inwentaryzacji powykonawczej,</w:t>
      </w:r>
      <w:r>
        <w:rPr>
          <w:rFonts w:eastAsia="Calibri"/>
          <w:i w:val="0"/>
          <w:iCs w:val="0"/>
        </w:rPr>
        <w:t xml:space="preserve"> </w:t>
      </w:r>
      <w:r w:rsidRPr="00D00E37">
        <w:rPr>
          <w:rFonts w:eastAsia="Calibri"/>
          <w:i w:val="0"/>
          <w:iCs w:val="0"/>
        </w:rPr>
        <w:t xml:space="preserve">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5E52BAE0"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zgodnie z odrębnymi przepisami, odbioru wykonanych przyłączy,</w:t>
      </w:r>
    </w:p>
    <w:p w14:paraId="26D7FD37"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instrukcję bezpieczeństwa pożarowego,</w:t>
      </w:r>
    </w:p>
    <w:p w14:paraId="4719F8A7"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lastRenderedPageBreak/>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A64F80F"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zgodnych z warunkami gwarancji producenta urządzeń,</w:t>
      </w:r>
    </w:p>
    <w:p w14:paraId="1E8D25AD"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nie naruszających prawa Zamawiającego do swobody zawierania umów,</w:t>
      </w:r>
    </w:p>
    <w:p w14:paraId="27EB299A"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nie powodujących nadmiernych kosztów dla Zamawiającego,</w:t>
      </w:r>
    </w:p>
    <w:p w14:paraId="03A7C4ED"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karty gwarancyjne urządzeń w oryginale oraz ogólne warunki udzielanej gwarancji,</w:t>
      </w:r>
    </w:p>
    <w:p w14:paraId="563A729E"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 potwierdzający przeszkolenie pracowników użytkownika w zakresie obsługi zabudowanych instalacji i urządzeń,</w:t>
      </w:r>
    </w:p>
    <w:p w14:paraId="1B4BEBEC"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dokumentację fotograficzną (w przypadku znacznej ilości zdjęć dopuszcza się przekazanie dokumentacji fotograficznej jedynie w postaci elektronicznej),</w:t>
      </w:r>
    </w:p>
    <w:p w14:paraId="6D8AA087" w14:textId="4F5FC5C0"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7A3D5B64"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1EE81161"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nazwę inwestycji,</w:t>
      </w:r>
    </w:p>
    <w:p w14:paraId="47EF6811"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numer tomu,</w:t>
      </w:r>
    </w:p>
    <w:p w14:paraId="467825FF"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tytuł tomu dokumentacji odbiorowej</w:t>
      </w:r>
    </w:p>
    <w:p w14:paraId="35B75FB7" w14:textId="65693B6F"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Pr>
          <w:rFonts w:eastAsia="Calibri"/>
          <w:i w:val="0"/>
          <w:iCs w:val="0"/>
        </w:rPr>
        <w:t xml:space="preserve"> </w:t>
      </w:r>
      <w:r w:rsidRPr="00D00E37">
        <w:rPr>
          <w:rFonts w:eastAsia="Calibri"/>
          <w:i w:val="0"/>
          <w:iCs w:val="0"/>
        </w:rPr>
        <w:t xml:space="preserve">i prawidłowa lub występujące w niej braki i/lub nieprawidłowości nie uniemożliwiają przeprowadzenia odbioru, Zamawiający powoła komisję odbiorową i przystąpi do czynności odbiorowych. </w:t>
      </w:r>
    </w:p>
    <w:p w14:paraId="56DFBBFB"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603B777B" w14:textId="162F0CFB"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Jeżeli w toku czynności odbioru </w:t>
      </w:r>
      <w:r w:rsidR="00F45B7F">
        <w:rPr>
          <w:rFonts w:eastAsia="Calibri"/>
          <w:i w:val="0"/>
          <w:iCs w:val="0"/>
        </w:rPr>
        <w:t>końcowego</w:t>
      </w:r>
      <w:r w:rsidRPr="00D00E37">
        <w:rPr>
          <w:rFonts w:eastAsia="Calibri"/>
          <w:i w:val="0"/>
          <w:iCs w:val="0"/>
        </w:rPr>
        <w:t xml:space="preserve">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7E71E8F5" w14:textId="1EC10CBF" w:rsidR="00D00E37" w:rsidRPr="008B46CA" w:rsidRDefault="00D00E37" w:rsidP="001C268E">
      <w:pPr>
        <w:pStyle w:val="Akapitzlist"/>
        <w:numPr>
          <w:ilvl w:val="0"/>
          <w:numId w:val="20"/>
        </w:numPr>
        <w:spacing w:before="120" w:after="0" w:line="240" w:lineRule="auto"/>
        <w:ind w:left="426" w:hanging="426"/>
        <w:jc w:val="both"/>
        <w:rPr>
          <w:rFonts w:eastAsia="Calibri"/>
          <w:i w:val="0"/>
          <w:iCs w:val="0"/>
        </w:rPr>
      </w:pPr>
      <w:r w:rsidRPr="008B46CA">
        <w:rPr>
          <w:rFonts w:eastAsia="Calibri"/>
          <w:i w:val="0"/>
          <w:iCs w:val="0"/>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 w stosunku do wymagań przyjętych w dokumentach kontraktowych.</w:t>
      </w:r>
    </w:p>
    <w:p w14:paraId="73030892"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3"/>
    <w:p w14:paraId="3272802C" w14:textId="77777777" w:rsidR="00B10F35" w:rsidRDefault="00B10F35"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 xml:space="preserve">Wykonawca jest zobowiązany do zawiadomienia Zamawiającego oraz nadzoru inwestorskiego o usunięciu wad i </w:t>
      </w:r>
      <w:r w:rsidRPr="00E26C35">
        <w:rPr>
          <w:rFonts w:asciiTheme="minorHAnsi" w:eastAsia="Calibri" w:hAnsiTheme="minorHAnsi" w:cstheme="minorHAnsi"/>
          <w:i w:val="0"/>
          <w:iCs w:val="0"/>
        </w:rPr>
        <w:lastRenderedPageBreak/>
        <w:t>usterek oraz do żądania wyznaczenia terminu na odbiór zakwestionowanych poprzednio robót jako wadliwych.</w:t>
      </w:r>
    </w:p>
    <w:p w14:paraId="23A82489" w14:textId="08197B8A" w:rsidR="00BA4EEE" w:rsidRDefault="00BA4EEE"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sidR="008B46CA">
        <w:rPr>
          <w:rFonts w:asciiTheme="minorHAnsi" w:eastAsia="Calibri" w:hAnsiTheme="minorHAnsi" w:cstheme="minorHAnsi"/>
          <w:i w:val="0"/>
          <w:iCs w:val="0"/>
        </w:rPr>
        <w:t>4</w:t>
      </w:r>
      <w:r w:rsidRPr="00BA4EEE">
        <w:rPr>
          <w:rFonts w:asciiTheme="minorHAnsi" w:eastAsia="Calibri" w:hAnsiTheme="minorHAnsi" w:cstheme="minorHAnsi"/>
          <w:i w:val="0"/>
          <w:iCs w:val="0"/>
        </w:rPr>
        <w:t>-</w:t>
      </w:r>
      <w:r w:rsidR="008B46CA">
        <w:rPr>
          <w:rFonts w:asciiTheme="minorHAnsi" w:eastAsia="Calibri" w:hAnsiTheme="minorHAnsi" w:cstheme="minorHAnsi"/>
          <w:i w:val="0"/>
          <w:iCs w:val="0"/>
        </w:rPr>
        <w:t>1</w:t>
      </w:r>
      <w:r w:rsidR="00124B5E">
        <w:rPr>
          <w:rFonts w:asciiTheme="minorHAnsi" w:eastAsia="Calibri" w:hAnsiTheme="minorHAnsi" w:cstheme="minorHAnsi"/>
          <w:i w:val="0"/>
          <w:iCs w:val="0"/>
        </w:rPr>
        <w:t>0</w:t>
      </w:r>
      <w:r w:rsidRPr="00BA4EEE">
        <w:rPr>
          <w:rFonts w:asciiTheme="minorHAnsi" w:eastAsia="Calibri" w:hAnsiTheme="minorHAnsi" w:cstheme="minorHAnsi"/>
          <w:i w:val="0"/>
          <w:iCs w:val="0"/>
        </w:rPr>
        <w:t>, równoznaczne jest z brakiem gotowości do odbioru końcowego zamówienia.</w:t>
      </w:r>
    </w:p>
    <w:p w14:paraId="681DF897" w14:textId="2A720226" w:rsidR="00061223" w:rsidRPr="00061223" w:rsidRDefault="00061223"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061223">
        <w:rPr>
          <w:rFonts w:asciiTheme="minorHAnsi" w:eastAsia="Calibri" w:hAnsiTheme="minorHAnsi" w:cstheme="minorHAnsi"/>
          <w:i w:val="0"/>
          <w:iCs w:val="0"/>
        </w:rPr>
        <w:t>W przypadku zleceni</w:t>
      </w:r>
      <w:r>
        <w:rPr>
          <w:rFonts w:asciiTheme="minorHAnsi" w:eastAsia="Calibri" w:hAnsiTheme="minorHAnsi" w:cstheme="minorHAnsi"/>
          <w:i w:val="0"/>
          <w:iCs w:val="0"/>
        </w:rPr>
        <w:t>a</w:t>
      </w:r>
      <w:r w:rsidRPr="00061223">
        <w:rPr>
          <w:rFonts w:asciiTheme="minorHAnsi" w:eastAsia="Calibri" w:hAnsiTheme="minorHAnsi" w:cstheme="minorHAnsi"/>
          <w:i w:val="0"/>
          <w:iCs w:val="0"/>
        </w:rPr>
        <w:t xml:space="preserve"> wykonania robót objętych prawem opcji</w:t>
      </w:r>
      <w:r>
        <w:rPr>
          <w:rFonts w:asciiTheme="minorHAnsi" w:eastAsia="Calibri" w:hAnsiTheme="minorHAnsi" w:cstheme="minorHAnsi"/>
          <w:i w:val="0"/>
          <w:iCs w:val="0"/>
        </w:rPr>
        <w:t>, o którym mowa w § 1 ust. 7</w:t>
      </w:r>
      <w:r w:rsidRPr="00061223">
        <w:rPr>
          <w:rFonts w:asciiTheme="minorHAnsi" w:eastAsia="Calibri" w:hAnsiTheme="minorHAnsi" w:cstheme="minorHAnsi"/>
          <w:i w:val="0"/>
          <w:iCs w:val="0"/>
        </w:rPr>
        <w:t xml:space="preserve">, wraz z zgłoszeniem gotowości do odbioru końcowego </w:t>
      </w:r>
      <w:r>
        <w:rPr>
          <w:rFonts w:asciiTheme="minorHAnsi" w:eastAsia="Calibri" w:hAnsiTheme="minorHAnsi" w:cstheme="minorHAnsi"/>
          <w:i w:val="0"/>
          <w:iCs w:val="0"/>
        </w:rPr>
        <w:t>tych robót</w:t>
      </w:r>
      <w:r w:rsidRPr="00061223">
        <w:rPr>
          <w:rFonts w:asciiTheme="minorHAnsi" w:eastAsia="Calibri" w:hAnsiTheme="minorHAnsi" w:cstheme="minorHAnsi"/>
          <w:i w:val="0"/>
          <w:iCs w:val="0"/>
        </w:rPr>
        <w:t xml:space="preserve">, Wykonawca zobowiązany jest przedłożyć Zamawiającemu dokumenty (dotyczące wykonanych robót) o którym mowa w  </w:t>
      </w:r>
      <w:r>
        <w:rPr>
          <w:rFonts w:asciiTheme="minorHAnsi" w:eastAsia="Calibri" w:hAnsiTheme="minorHAnsi" w:cstheme="minorHAnsi"/>
          <w:i w:val="0"/>
          <w:iCs w:val="0"/>
        </w:rPr>
        <w:t xml:space="preserve">ust. </w:t>
      </w:r>
      <w:r w:rsidR="00124B5E">
        <w:rPr>
          <w:rFonts w:asciiTheme="minorHAnsi" w:eastAsia="Calibri" w:hAnsiTheme="minorHAnsi" w:cstheme="minorHAnsi"/>
          <w:i w:val="0"/>
          <w:iCs w:val="0"/>
        </w:rPr>
        <w:t>9</w:t>
      </w:r>
      <w:r>
        <w:rPr>
          <w:rFonts w:asciiTheme="minorHAnsi" w:eastAsia="Calibri" w:hAnsiTheme="minorHAnsi" w:cstheme="minorHAnsi"/>
          <w:i w:val="0"/>
          <w:iCs w:val="0"/>
        </w:rPr>
        <w:t xml:space="preserve"> pkt 3, 7, 8, </w:t>
      </w:r>
      <w:r w:rsidR="00F45B7F">
        <w:rPr>
          <w:rFonts w:asciiTheme="minorHAnsi" w:eastAsia="Calibri" w:hAnsiTheme="minorHAnsi" w:cstheme="minorHAnsi"/>
          <w:i w:val="0"/>
          <w:iCs w:val="0"/>
        </w:rPr>
        <w:t>14, 15</w:t>
      </w:r>
      <w:r w:rsidRPr="00061223">
        <w:rPr>
          <w:rFonts w:asciiTheme="minorHAnsi" w:eastAsia="Calibri" w:hAnsiTheme="minorHAnsi" w:cstheme="minorHAnsi"/>
          <w:i w:val="0"/>
          <w:iCs w:val="0"/>
        </w:rPr>
        <w:t>.</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3E7878" w:rsidRDefault="00A247A4" w:rsidP="0098372E">
      <w:pPr>
        <w:pStyle w:val="Akapitzlist"/>
        <w:numPr>
          <w:ilvl w:val="0"/>
          <w:numId w:val="4"/>
        </w:numPr>
        <w:spacing w:before="120" w:after="0" w:line="240" w:lineRule="auto"/>
        <w:jc w:val="both"/>
        <w:rPr>
          <w:rFonts w:asciiTheme="minorHAnsi" w:hAnsiTheme="minorHAnsi" w:cstheme="minorHAnsi"/>
          <w:i w:val="0"/>
          <w:iCs w:val="0"/>
        </w:rPr>
      </w:pPr>
      <w:bookmarkStart w:id="4" w:name="_Hlk189488767"/>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5" w:name="_Hlk522869001"/>
      <w:bookmarkStart w:id="6" w:name="_Hlk522955080"/>
      <w:r w:rsidRPr="003E7878">
        <w:rPr>
          <w:rFonts w:asciiTheme="minorHAnsi" w:hAnsiTheme="minorHAnsi" w:cstheme="minorHAnsi"/>
          <w:i w:val="0"/>
          <w:iCs w:val="0"/>
        </w:rPr>
        <w:t>netto …………… zł, kwota podatku VAT ……… zł,  brutto …………… zł (słownie brutto</w:t>
      </w:r>
      <w:bookmarkEnd w:id="5"/>
      <w:r w:rsidRPr="003E7878">
        <w:rPr>
          <w:rFonts w:asciiTheme="minorHAnsi" w:hAnsiTheme="minorHAnsi" w:cstheme="minorHAnsi"/>
          <w:i w:val="0"/>
          <w:iCs w:val="0"/>
        </w:rPr>
        <w:t>: …………… złote …/100), w tym za:</w:t>
      </w:r>
    </w:p>
    <w:p w14:paraId="4C2BEEBC" w14:textId="77735BC3" w:rsidR="009847F7" w:rsidRPr="009847F7" w:rsidRDefault="009847F7" w:rsidP="009847F7">
      <w:pPr>
        <w:pStyle w:val="Akapitzlist"/>
        <w:numPr>
          <w:ilvl w:val="1"/>
          <w:numId w:val="4"/>
        </w:numPr>
        <w:spacing w:before="120" w:after="0" w:line="240" w:lineRule="auto"/>
        <w:jc w:val="both"/>
        <w:rPr>
          <w:rFonts w:asciiTheme="minorHAnsi" w:hAnsiTheme="minorHAnsi" w:cstheme="minorHAnsi"/>
          <w:i w:val="0"/>
          <w:iCs w:val="0"/>
        </w:rPr>
      </w:pPr>
      <w:bookmarkStart w:id="7" w:name="_Hlk21608538"/>
      <w:bookmarkEnd w:id="6"/>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34282C7B" w14:textId="73ADBCD8" w:rsidR="006C0467"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wykonanie dokumentacji projektowej w wysokości</w:t>
      </w:r>
      <w:bookmarkStart w:id="8" w:name="_Hlk522955229"/>
      <w:r w:rsidRPr="003E7878">
        <w:rPr>
          <w:rFonts w:asciiTheme="minorHAnsi" w:hAnsiTheme="minorHAnsi" w:cstheme="minorHAnsi"/>
          <w:i w:val="0"/>
          <w:iCs w:val="0"/>
        </w:rPr>
        <w:t xml:space="preserve"> netto ………… zł, kwota podatku VAT ………… zł, brutto </w:t>
      </w:r>
      <w:r w:rsidR="00644870" w:rsidRPr="003E7878">
        <w:rPr>
          <w:rFonts w:asciiTheme="minorHAnsi" w:hAnsiTheme="minorHAnsi" w:cstheme="minorHAnsi"/>
          <w:i w:val="0"/>
          <w:iCs w:val="0"/>
        </w:rPr>
        <w:t>…….</w:t>
      </w:r>
      <w:r w:rsidRPr="003E7878">
        <w:rPr>
          <w:rFonts w:asciiTheme="minorHAnsi" w:hAnsiTheme="minorHAnsi" w:cstheme="minorHAnsi"/>
          <w:i w:val="0"/>
          <w:iCs w:val="0"/>
        </w:rPr>
        <w:t xml:space="preserve"> zł;</w:t>
      </w:r>
      <w:bookmarkEnd w:id="8"/>
    </w:p>
    <w:p w14:paraId="69BE0342" w14:textId="3AEBF850" w:rsidR="00F30C6A" w:rsidRPr="00F30C6A" w:rsidRDefault="00F30C6A" w:rsidP="00F30C6A">
      <w:pPr>
        <w:pStyle w:val="Akapitzlist"/>
        <w:numPr>
          <w:ilvl w:val="2"/>
          <w:numId w:val="4"/>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przeniesienie  praw autorskich</w:t>
      </w:r>
      <w:r>
        <w:rPr>
          <w:rFonts w:asciiTheme="minorHAnsi" w:hAnsiTheme="minorHAnsi" w:cstheme="minorHAnsi"/>
          <w:i w:val="0"/>
          <w:iCs w:val="0"/>
        </w:rPr>
        <w:t xml:space="preserve"> do dokumentacji projektowej </w:t>
      </w:r>
      <w:r w:rsidRPr="003E7878">
        <w:rPr>
          <w:rFonts w:asciiTheme="minorHAnsi" w:hAnsiTheme="minorHAnsi" w:cstheme="minorHAnsi"/>
          <w:i w:val="0"/>
          <w:iCs w:val="0"/>
        </w:rPr>
        <w:t>w wysokości netto ………… zł, kwota podatku VAT ………… zł, brutto ……. zł;</w:t>
      </w:r>
    </w:p>
    <w:p w14:paraId="12DA182C" w14:textId="34115D28" w:rsidR="00EC024B" w:rsidRPr="003E7878" w:rsidRDefault="00EC024B"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5BFADC1E" w14:textId="4C4A633A" w:rsidR="00A247A4" w:rsidRPr="003E7878" w:rsidRDefault="00A247A4"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robót budowlanych </w:t>
      </w:r>
      <w:r w:rsidR="00FF4CBE" w:rsidRPr="003E7878">
        <w:rPr>
          <w:rFonts w:asciiTheme="minorHAnsi" w:hAnsiTheme="minorHAnsi" w:cstheme="minorHAnsi"/>
          <w:i w:val="0"/>
          <w:iCs w:val="0"/>
        </w:rPr>
        <w:t xml:space="preserve">w ramach zamówienia podstawowego </w:t>
      </w:r>
      <w:r w:rsidRPr="003E7878">
        <w:rPr>
          <w:rFonts w:asciiTheme="minorHAnsi" w:hAnsiTheme="minorHAnsi" w:cstheme="minorHAnsi"/>
          <w:i w:val="0"/>
          <w:iCs w:val="0"/>
        </w:rPr>
        <w:t xml:space="preserve">- w wysokości netto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kwota podatku VAT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brutto</w:t>
      </w:r>
      <w:r w:rsidR="006C0467" w:rsidRPr="003E7878">
        <w:rPr>
          <w:rFonts w:asciiTheme="minorHAnsi" w:hAnsiTheme="minorHAnsi" w:cstheme="minorHAnsi"/>
          <w:i w:val="0"/>
          <w:iCs w:val="0"/>
        </w:rPr>
        <w:t xml:space="preserve"> …………</w:t>
      </w:r>
      <w:r w:rsidRPr="003E7878">
        <w:rPr>
          <w:rFonts w:asciiTheme="minorHAnsi" w:hAnsiTheme="minorHAnsi" w:cstheme="minorHAnsi"/>
          <w:i w:val="0"/>
          <w:iCs w:val="0"/>
        </w:rPr>
        <w:t xml:space="preserve"> zł</w:t>
      </w:r>
    </w:p>
    <w:p w14:paraId="6F6C8C68" w14:textId="44B97C85" w:rsidR="004522F7" w:rsidRPr="008B46CA" w:rsidRDefault="00FF4CBE"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t>
      </w:r>
      <w:bookmarkStart w:id="9" w:name="_Hlk160459653"/>
      <w:r w:rsidRPr="003E7878">
        <w:rPr>
          <w:rFonts w:asciiTheme="minorHAnsi" w:hAnsiTheme="minorHAnsi" w:cstheme="minorHAnsi"/>
          <w:i w:val="0"/>
          <w:iCs w:val="0"/>
        </w:rPr>
        <w:t xml:space="preserve">w ramach realizacji prawa opcji, </w:t>
      </w:r>
      <w:bookmarkEnd w:id="9"/>
      <w:r w:rsidRPr="003E7878">
        <w:rPr>
          <w:rFonts w:asciiTheme="minorHAnsi" w:hAnsiTheme="minorHAnsi" w:cstheme="minorHAnsi"/>
          <w:i w:val="0"/>
          <w:iCs w:val="0"/>
        </w:rPr>
        <w:t xml:space="preserve">polegających na </w:t>
      </w:r>
      <w:r w:rsidR="008B46CA" w:rsidRPr="008B46CA">
        <w:rPr>
          <w:rFonts w:asciiTheme="minorHAnsi" w:hAnsiTheme="minorHAnsi" w:cstheme="minorHAnsi"/>
          <w:i w:val="0"/>
          <w:iCs w:val="0"/>
        </w:rPr>
        <w:t>remont istniejącej nawierzchni boiska (w tym wymiana/wykonanie nowej warstwy użytkowej boiska) wraz z wymianą urządzeń sportowych (bramek, koszy do koszykówki)</w:t>
      </w:r>
      <w:r w:rsidRPr="003E7878">
        <w:t xml:space="preserve"> </w:t>
      </w:r>
      <w:r w:rsidRPr="003E7878">
        <w:rPr>
          <w:rFonts w:asciiTheme="minorHAnsi" w:hAnsiTheme="minorHAnsi" w:cstheme="minorHAnsi"/>
          <w:i w:val="0"/>
          <w:iCs w:val="0"/>
        </w:rPr>
        <w:t>w wysokości netto ………… zł, kwota podatku VAT ………… zł brutto ………… zł,</w:t>
      </w:r>
    </w:p>
    <w:bookmarkEnd w:id="7"/>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35F5C35C" w14:textId="208A7227" w:rsidR="008512FC" w:rsidRPr="008512FC" w:rsidRDefault="008512FC" w:rsidP="008512FC">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R</w:t>
      </w:r>
      <w:r w:rsidRPr="008512FC">
        <w:rPr>
          <w:rFonts w:asciiTheme="minorHAnsi" w:hAnsiTheme="minorHAnsi" w:cstheme="minorHAnsi"/>
          <w:i w:val="0"/>
          <w:iCs w:val="0"/>
        </w:rPr>
        <w:t>ozliczenie za wykonanie przedmiotu umowy następować będzie częściowo, na podstawie faktur częściowych do kwoty łącznej stanowiącej nie więcej niż 70% wartości umowy, z zastrzeżeniem limitu płatności na rok 2025 r., w ramach, którego nie może przekroczyć kwoty 1 990 000,00 zł.</w:t>
      </w:r>
      <w:r>
        <w:rPr>
          <w:rFonts w:asciiTheme="minorHAnsi" w:hAnsiTheme="minorHAnsi" w:cstheme="minorHAnsi"/>
          <w:i w:val="0"/>
          <w:iCs w:val="0"/>
        </w:rPr>
        <w:t xml:space="preserve"> </w:t>
      </w:r>
      <w:bookmarkStart w:id="10" w:name="_Hlk189550306"/>
      <w:r w:rsidR="00124B5E">
        <w:rPr>
          <w:rFonts w:asciiTheme="minorHAnsi" w:hAnsiTheme="minorHAnsi" w:cstheme="minorHAnsi"/>
          <w:i w:val="0"/>
          <w:iCs w:val="0"/>
        </w:rPr>
        <w:t xml:space="preserve">(dotyczy rozliczenia zakresu podstawowego - ETAP I) </w:t>
      </w:r>
      <w:bookmarkEnd w:id="10"/>
      <w:r w:rsidRPr="008512FC">
        <w:rPr>
          <w:rFonts w:asciiTheme="minorHAnsi" w:hAnsiTheme="minorHAnsi" w:cstheme="minorHAnsi"/>
          <w:i w:val="0"/>
          <w:iCs w:val="0"/>
        </w:rPr>
        <w:t>Pozostała kwota wynagrodzenia wypłacona zostanie w roku 2026 na podstawie faktury końcowej, po dokonaniu odbioru końcowego całości zamówienia, potwierdzonego stosownym protokołem odbioru.</w:t>
      </w:r>
    </w:p>
    <w:p w14:paraId="0E104EBE" w14:textId="26CD8861" w:rsidR="00DC37B6" w:rsidRDefault="00DC37B6" w:rsidP="008B46CA">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Wynagrodzenie określone w ust. 1 będzie p</w:t>
      </w:r>
      <w:r w:rsidRPr="00DC37B6">
        <w:rPr>
          <w:rFonts w:asciiTheme="minorHAnsi" w:hAnsiTheme="minorHAnsi" w:cstheme="minorHAnsi"/>
          <w:i w:val="0"/>
          <w:iCs w:val="0"/>
        </w:rPr>
        <w:t>łatn</w:t>
      </w:r>
      <w:r>
        <w:rPr>
          <w:rFonts w:asciiTheme="minorHAnsi" w:hAnsiTheme="minorHAnsi" w:cstheme="minorHAnsi"/>
          <w:i w:val="0"/>
          <w:iCs w:val="0"/>
        </w:rPr>
        <w:t>e</w:t>
      </w:r>
      <w:r w:rsidRPr="00DC37B6">
        <w:rPr>
          <w:rFonts w:asciiTheme="minorHAnsi" w:hAnsiTheme="minorHAnsi" w:cstheme="minorHAnsi"/>
          <w:i w:val="0"/>
          <w:iCs w:val="0"/>
        </w:rPr>
        <w:t xml:space="preserve"> częściow</w:t>
      </w:r>
      <w:r>
        <w:rPr>
          <w:rFonts w:asciiTheme="minorHAnsi" w:hAnsiTheme="minorHAnsi" w:cstheme="minorHAnsi"/>
          <w:i w:val="0"/>
          <w:iCs w:val="0"/>
        </w:rPr>
        <w:t xml:space="preserve">o </w:t>
      </w:r>
      <w:r w:rsidRPr="00DC37B6">
        <w:rPr>
          <w:rFonts w:asciiTheme="minorHAnsi" w:hAnsiTheme="minorHAnsi" w:cstheme="minorHAnsi"/>
          <w:i w:val="0"/>
          <w:iCs w:val="0"/>
        </w:rPr>
        <w:t>nie częściej niż raz w miesiącu w następujący sposób:</w:t>
      </w:r>
    </w:p>
    <w:p w14:paraId="36B1A17F" w14:textId="77777777" w:rsidR="00DC37B6" w:rsidRDefault="00DC37B6" w:rsidP="00DC37B6">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t>za opracowanie dokumentacji projektowej – w wysokości wynagrodzenia wskazanego w zbiorczym zestawieniu kosztów (ZZK), po jej opracowaniu i odebraniu przez Zamawiającemu, w tym po uzyskaniu w imieniu i na rzecz Zamawiającego wszelkich decyzji administracyjnych oraz zgód/uzgodnień niezbędnych do rozpoczęcia i zrealizowania robót budowlanych dla całego zamierzenia budowlanego, zgodnie z warunkami opisanymi w programie funkcjonalno-użytkowym stanowiącym załącznik do umowy,</w:t>
      </w:r>
    </w:p>
    <w:p w14:paraId="3B431400" w14:textId="77777777" w:rsidR="001C268E" w:rsidRDefault="00DC37B6" w:rsidP="00DC37B6">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t xml:space="preserve">za wykonanie robót budowlanych – na podstawie potwierdzonego przez Inspektora Nadzoru protokołu zaawansowania robót budowlanych, w wysokości odpowiadającej 70% wartości faktycznie zrealizowanych w danym okresie rozliczeniowym robót budowlanych, wyliczonej w oparciu o przekazane Zamawiającemu kosztorysy, z zastrzeżeniem, iż pierwsza płatność częściowa za wykonanie robót budowlanych zostanie dokonana po odbiorze dokumentacji projektowej. </w:t>
      </w:r>
    </w:p>
    <w:p w14:paraId="2146EC6F" w14:textId="77777777" w:rsidR="001C268E" w:rsidRDefault="00DC37B6" w:rsidP="00DC37B6">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lastRenderedPageBreak/>
        <w:t>za sprawowanie nadzoru autorskiego w wysokości wynagrodzenia wskazanego w zbiorczym zestawieniu kosztów (ZZK), po odbiorze ostatecznym (końcowym) robót budowlanych.</w:t>
      </w:r>
    </w:p>
    <w:p w14:paraId="2BEE08A2" w14:textId="4B2676B7" w:rsidR="008B46CA" w:rsidRDefault="008B46CA" w:rsidP="001C268E">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 xml:space="preserve">W przypadku skorzystania z prawa opcji </w:t>
      </w:r>
      <w:r w:rsidR="00F85244">
        <w:rPr>
          <w:rFonts w:asciiTheme="minorHAnsi" w:hAnsiTheme="minorHAnsi" w:cstheme="minorHAnsi"/>
          <w:i w:val="0"/>
          <w:iCs w:val="0"/>
        </w:rPr>
        <w:t xml:space="preserve">rozliczenie nastąpi </w:t>
      </w:r>
      <w:r w:rsidR="001C268E">
        <w:rPr>
          <w:rFonts w:asciiTheme="minorHAnsi" w:hAnsiTheme="minorHAnsi" w:cstheme="minorHAnsi"/>
          <w:i w:val="0"/>
          <w:iCs w:val="0"/>
        </w:rPr>
        <w:t>na zasadach określonych w ust. 4</w:t>
      </w:r>
      <w:r w:rsidR="008512FC">
        <w:rPr>
          <w:rFonts w:asciiTheme="minorHAnsi" w:hAnsiTheme="minorHAnsi" w:cstheme="minorHAnsi"/>
          <w:i w:val="0"/>
          <w:iCs w:val="0"/>
        </w:rPr>
        <w:t xml:space="preserve"> i 5</w:t>
      </w:r>
      <w:r w:rsidR="001C268E">
        <w:rPr>
          <w:rFonts w:asciiTheme="minorHAnsi" w:hAnsiTheme="minorHAnsi" w:cstheme="minorHAnsi"/>
          <w:i w:val="0"/>
          <w:iCs w:val="0"/>
        </w:rPr>
        <w:t>.</w:t>
      </w:r>
      <w:r w:rsidRPr="00F45B7F">
        <w:rPr>
          <w:rFonts w:asciiTheme="minorHAnsi" w:hAnsiTheme="minorHAnsi" w:cstheme="minorHAnsi"/>
          <w:i w:val="0"/>
          <w:iCs w:val="0"/>
        </w:rPr>
        <w:t xml:space="preserve"> </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2524FD4F"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8512FC">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14C211A3"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610FF5E5"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00477163" w:rsidRPr="00BD6841">
        <w:rPr>
          <w:rFonts w:asciiTheme="minorHAnsi" w:hAnsiTheme="minorHAnsi" w:cstheme="minorHAnsi"/>
          <w:sz w:val="20"/>
          <w:szCs w:val="20"/>
        </w:rPr>
        <w:t>8</w:t>
      </w:r>
      <w:r w:rsidR="00E556C7" w:rsidRPr="00BD6841">
        <w:rPr>
          <w:rFonts w:asciiTheme="minorHAnsi" w:hAnsiTheme="minorHAnsi" w:cstheme="minorHAnsi"/>
          <w:sz w:val="20"/>
          <w:szCs w:val="20"/>
        </w:rPr>
        <w:t>0</w:t>
      </w:r>
      <w:r w:rsidR="00477163" w:rsidRPr="00BD6841">
        <w:rPr>
          <w:rFonts w:asciiTheme="minorHAnsi" w:hAnsiTheme="minorHAnsi" w:cstheme="minorHAnsi"/>
          <w:sz w:val="20"/>
          <w:szCs w:val="20"/>
        </w:rPr>
        <w:t>10</w:t>
      </w:r>
      <w:r w:rsidR="00BD6841" w:rsidRPr="00BD6841">
        <w:rPr>
          <w:rFonts w:asciiTheme="minorHAnsi" w:hAnsiTheme="minorHAnsi" w:cstheme="minorHAnsi"/>
          <w:sz w:val="20"/>
          <w:szCs w:val="20"/>
        </w:rPr>
        <w:t>1</w:t>
      </w:r>
      <w:r w:rsidR="00E556C7" w:rsidRPr="00BD6841">
        <w:rPr>
          <w:rFonts w:asciiTheme="minorHAnsi" w:hAnsiTheme="minorHAnsi" w:cstheme="minorHAnsi"/>
          <w:sz w:val="20"/>
          <w:szCs w:val="20"/>
        </w:rPr>
        <w:t xml:space="preserve"> § 6050</w:t>
      </w:r>
      <w:r w:rsidR="00D7212D" w:rsidRPr="00BD6841">
        <w:rPr>
          <w:rFonts w:asciiTheme="minorHAnsi" w:hAnsiTheme="minorHAnsi" w:cstheme="minorHAnsi"/>
          <w:sz w:val="20"/>
          <w:szCs w:val="20"/>
        </w:rPr>
        <w:t>.</w:t>
      </w:r>
      <w:r w:rsidRPr="00BD6841">
        <w:rPr>
          <w:rFonts w:asciiTheme="minorHAnsi" w:hAnsiTheme="minorHAnsi" w:cstheme="minorHAnsi"/>
          <w:sz w:val="20"/>
          <w:szCs w:val="20"/>
        </w:rPr>
        <w:t xml:space="preserve">  Zmiana </w:t>
      </w:r>
      <w:r w:rsidRPr="00E26C35">
        <w:rPr>
          <w:rFonts w:asciiTheme="minorHAnsi" w:hAnsiTheme="minorHAnsi" w:cstheme="minorHAnsi"/>
          <w:sz w:val="20"/>
          <w:szCs w:val="20"/>
        </w:rPr>
        <w:t>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bookmarkEnd w:id="4"/>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11"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79A30075"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odbiorów częściowych</w:t>
      </w:r>
      <w:r w:rsidR="00F85244">
        <w:rPr>
          <w:rFonts w:asciiTheme="minorHAnsi" w:hAnsiTheme="minorHAnsi" w:cstheme="minorHAnsi"/>
          <w:sz w:val="20"/>
          <w:szCs w:val="20"/>
        </w:rPr>
        <w:t>,</w:t>
      </w:r>
      <w:r w:rsidR="00E51879">
        <w:rPr>
          <w:rFonts w:asciiTheme="minorHAnsi" w:hAnsiTheme="minorHAnsi" w:cstheme="minorHAnsi"/>
          <w:sz w:val="20"/>
          <w:szCs w:val="20"/>
        </w:rPr>
        <w:t xml:space="preserve"> </w:t>
      </w:r>
      <w:r w:rsidRPr="00E26C35">
        <w:rPr>
          <w:rFonts w:asciiTheme="minorHAnsi" w:hAnsiTheme="minorHAnsi" w:cstheme="minorHAnsi"/>
          <w:sz w:val="20"/>
          <w:szCs w:val="20"/>
        </w:rPr>
        <w:t>odbioru końcowego</w:t>
      </w:r>
      <w:r w:rsidR="00F85244">
        <w:rPr>
          <w:rFonts w:asciiTheme="minorHAnsi" w:hAnsiTheme="minorHAnsi" w:cstheme="minorHAnsi"/>
          <w:sz w:val="20"/>
          <w:szCs w:val="20"/>
        </w:rPr>
        <w:t xml:space="preserve"> oraz odbioru końcowego robót wykonywanych w ramach prawa opcji </w:t>
      </w:r>
      <w:r w:rsidRPr="00E26C35">
        <w:rPr>
          <w:rFonts w:asciiTheme="minorHAnsi" w:hAnsiTheme="minorHAnsi" w:cstheme="minorHAnsi"/>
          <w:sz w:val="20"/>
          <w:szCs w:val="20"/>
        </w:rPr>
        <w:t>;</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11"/>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1C268E">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1C268E">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1C268E">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1C268E">
      <w:pPr>
        <w:pStyle w:val="Akapitzlist"/>
        <w:numPr>
          <w:ilvl w:val="1"/>
          <w:numId w:val="9"/>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12" w:name="_Hlk66179390"/>
      <w:r w:rsidRPr="003E7878">
        <w:rPr>
          <w:rFonts w:asciiTheme="minorHAnsi" w:hAnsiTheme="minorHAnsi" w:cstheme="minorHAnsi"/>
          <w:i w:val="0"/>
          <w:lang w:eastAsia="pl-PL"/>
        </w:rPr>
        <w:t>bez ograniczeń do projektowania w specjalności konstrukcyjno-budowlanej</w:t>
      </w:r>
      <w:bookmarkEnd w:id="12"/>
      <w:r w:rsidRPr="003E7878">
        <w:rPr>
          <w:rFonts w:asciiTheme="minorHAnsi" w:hAnsiTheme="minorHAnsi" w:cstheme="minorHAnsi"/>
          <w:i w:val="0"/>
          <w:lang w:eastAsia="pl-PL"/>
        </w:rPr>
        <w:t xml:space="preserve">; </w:t>
      </w:r>
    </w:p>
    <w:p w14:paraId="79CF8C55" w14:textId="77777777"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13"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13"/>
      <w:r w:rsidRPr="003E7878">
        <w:rPr>
          <w:rFonts w:asciiTheme="minorHAnsi" w:hAnsiTheme="minorHAnsi" w:cstheme="minorHAnsi"/>
          <w:i w:val="0"/>
          <w:lang w:eastAsia="pl-PL"/>
        </w:rPr>
        <w:t xml:space="preserve">; </w:t>
      </w:r>
    </w:p>
    <w:p w14:paraId="2A47A2C0" w14:textId="6A192FD6" w:rsid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4"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4"/>
      <w:r>
        <w:rPr>
          <w:rFonts w:asciiTheme="minorHAnsi" w:hAnsiTheme="minorHAnsi" w:cstheme="minorHAnsi"/>
          <w:i w:val="0"/>
          <w:lang w:eastAsia="pl-PL"/>
        </w:rPr>
        <w:t>,</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1C268E">
      <w:pPr>
        <w:pStyle w:val="Akapitzlist"/>
        <w:numPr>
          <w:ilvl w:val="1"/>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lastRenderedPageBreak/>
        <w:t xml:space="preserve">Wykonawca będzie wykonywał roboty budowlane zespołem  w składzie zgodnym z podanym w ofercie, tj. : </w:t>
      </w:r>
    </w:p>
    <w:p w14:paraId="6AEF0B2A" w14:textId="462F5A91"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3E6CB8A9" w:rsid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kierownik robót elektrycznych posiadając</w:t>
      </w:r>
      <w:r w:rsidR="009E3EAB">
        <w:rPr>
          <w:rFonts w:asciiTheme="minorHAnsi" w:hAnsiTheme="minorHAnsi" w:cstheme="minorHAnsi"/>
          <w:i w:val="0"/>
          <w:lang w:eastAsia="pl-PL"/>
        </w:rPr>
        <w:t>y</w:t>
      </w:r>
      <w:r w:rsidRPr="003E7878">
        <w:rPr>
          <w:rFonts w:asciiTheme="minorHAnsi" w:hAnsiTheme="minorHAnsi" w:cstheme="minorHAnsi"/>
          <w:i w:val="0"/>
          <w:lang w:eastAsia="pl-PL"/>
        </w:rPr>
        <w:t xml:space="preserve"> uprawnienia budowlane bez ograniczeń do kierowania robotami budowlanymi w specjalności instalacyjnej w zakresie sieci, instalacji i urządzeń elektrycznych i elektroenergetycznych; </w:t>
      </w:r>
    </w:p>
    <w:p w14:paraId="7C0DF175" w14:textId="2D251F39" w:rsidR="0097007E" w:rsidRPr="00E26C35" w:rsidRDefault="0097007E" w:rsidP="001C268E">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1C268E">
      <w:pPr>
        <w:pStyle w:val="Akapitzlist"/>
        <w:numPr>
          <w:ilvl w:val="0"/>
          <w:numId w:val="9"/>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5"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5"/>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223F3318" w14:textId="09066DC1" w:rsidR="00477163" w:rsidRPr="00ED4381" w:rsidRDefault="00477163" w:rsidP="001C268E">
      <w:pPr>
        <w:pStyle w:val="Akapitzlist"/>
        <w:numPr>
          <w:ilvl w:val="0"/>
          <w:numId w:val="9"/>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6257A47C" w14:textId="1624F106"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1C268E">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1C268E">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1C268E">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lastRenderedPageBreak/>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6950B864"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C40C14">
        <w:rPr>
          <w:rFonts w:asciiTheme="minorHAnsi" w:hAnsiTheme="minorHAnsi" w:cstheme="minorHAnsi"/>
          <w:iCs/>
          <w:color w:val="auto"/>
          <w:sz w:val="20"/>
          <w:szCs w:val="20"/>
        </w:rPr>
        <w:t xml:space="preserve"> brutto</w:t>
      </w:r>
      <w:r w:rsidRPr="00E26C35">
        <w:rPr>
          <w:rFonts w:asciiTheme="minorHAnsi" w:hAnsiTheme="minorHAnsi" w:cstheme="minorHAnsi"/>
          <w:iCs/>
          <w:color w:val="auto"/>
          <w:sz w:val="20"/>
          <w:szCs w:val="20"/>
        </w:rPr>
        <w:t xml:space="preserve">. </w:t>
      </w:r>
    </w:p>
    <w:p w14:paraId="3BACBF95"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16" w:name="mip51082821"/>
      <w:bookmarkEnd w:id="16"/>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17" w:name="mip51082822"/>
      <w:bookmarkEnd w:id="17"/>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18" w:name="mip51082823"/>
      <w:bookmarkEnd w:id="18"/>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1C268E">
      <w:pPr>
        <w:pStyle w:val="Default"/>
        <w:numPr>
          <w:ilvl w:val="1"/>
          <w:numId w:val="12"/>
        </w:numPr>
        <w:spacing w:before="120"/>
        <w:jc w:val="both"/>
        <w:rPr>
          <w:rFonts w:asciiTheme="minorHAnsi" w:hAnsiTheme="minorHAnsi" w:cstheme="minorHAnsi"/>
          <w:iCs/>
          <w:color w:val="auto"/>
          <w:sz w:val="20"/>
          <w:szCs w:val="20"/>
        </w:rPr>
      </w:pPr>
      <w:bookmarkStart w:id="19" w:name="mip51082825"/>
      <w:bookmarkEnd w:id="19"/>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20" w:name="mip51082826"/>
      <w:bookmarkEnd w:id="20"/>
    </w:p>
    <w:p w14:paraId="657E95C8" w14:textId="020068B5" w:rsidR="00143ED9" w:rsidRPr="00E26C35" w:rsidRDefault="00143ED9" w:rsidP="001C268E">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21" w:name="mip51082827"/>
      <w:bookmarkEnd w:id="21"/>
    </w:p>
    <w:p w14:paraId="44450853" w14:textId="77777777" w:rsidR="00143ED9" w:rsidRPr="00E26C35" w:rsidRDefault="00143ED9" w:rsidP="001C268E">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22" w:name="mip51082828"/>
      <w:bookmarkEnd w:id="22"/>
      <w:r w:rsidRPr="00E26C35">
        <w:rPr>
          <w:rFonts w:asciiTheme="minorHAnsi" w:hAnsiTheme="minorHAnsi" w:cstheme="minorHAnsi"/>
          <w:iCs/>
          <w:color w:val="auto"/>
          <w:sz w:val="20"/>
          <w:szCs w:val="20"/>
        </w:rPr>
        <w:lastRenderedPageBreak/>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23" w:name="mip51082829"/>
      <w:bookmarkEnd w:id="23"/>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1C268E">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1C268E">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1C268E">
      <w:pPr>
        <w:pStyle w:val="Bezodstpw"/>
        <w:numPr>
          <w:ilvl w:val="0"/>
          <w:numId w:val="12"/>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4FB36A72" w:rsidR="00F50C8F" w:rsidRPr="00C40C14" w:rsidRDefault="00F50C8F"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udziela rękojmi i gwarancji na roboty budowlane na okres … miesięcy</w:t>
      </w:r>
      <w:r w:rsidR="002B30A6" w:rsidRPr="00C40C14">
        <w:rPr>
          <w:rFonts w:asciiTheme="minorHAnsi" w:hAnsiTheme="minorHAnsi" w:cstheme="minorHAnsi"/>
          <w:i w:val="0"/>
          <w:lang w:eastAsia="ko-KR"/>
        </w:rPr>
        <w:t xml:space="preserve">, </w:t>
      </w:r>
      <w:r w:rsidR="00C40C14" w:rsidRPr="00C40C14">
        <w:rPr>
          <w:rFonts w:asciiTheme="minorHAnsi" w:hAnsiTheme="minorHAnsi" w:cstheme="minorHAnsi"/>
          <w:i w:val="0"/>
          <w:lang w:eastAsia="ko-KR"/>
        </w:rPr>
        <w:t>natomiast na zabudowane materiały i urządzenia co najmniej gwarancji producenta, jednak nie krótszy niż 60 miesięcy, licząc od dnia odbioru końcowego przedmiotu zamówienia.</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47A3AEB"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Czas reakcji na zgłoszenie wady, rozumiany jako przystąpienie do usunięcia wady poprzez stawiennictwo upoważnionych przedstawicieli Wykonawcy (gwaranta), nie może przekroczyć 5 dni roboczych od daty zgłoszenia wady, a w przypadku wad zagrażających życiu, zdrowiu lub mieniu – reakcja serwisu powinna nastąpić niezwłocznie.</w:t>
      </w:r>
    </w:p>
    <w:p w14:paraId="1CBC5DCB" w14:textId="23087BC2"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w:t>
      </w:r>
      <w:r>
        <w:rPr>
          <w:rFonts w:asciiTheme="minorHAnsi" w:hAnsiTheme="minorHAnsi" w:cstheme="minorHAnsi"/>
          <w:i w:val="0"/>
          <w:lang w:eastAsia="ko-KR"/>
        </w:rPr>
        <w:t xml:space="preserve"> </w:t>
      </w:r>
      <w:r w:rsidRPr="00C40C14">
        <w:rPr>
          <w:rFonts w:asciiTheme="minorHAnsi" w:hAnsiTheme="minorHAnsi" w:cstheme="minorHAnsi"/>
          <w:i w:val="0"/>
          <w:lang w:eastAsia="ko-KR"/>
        </w:rPr>
        <w:t>e-mail), a w przypadku wad i usterek zagrażających życiu, zdrowiu lub mieniu – bezzwłocznie.</w:t>
      </w:r>
    </w:p>
    <w:p w14:paraId="0167015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przypadku wystąpienia obiektywnych przyczyn technicznych lub technologicznych uniemożliwiających usunięcie usterek w ww. terminie Zamawiający dopuszcza ich usunięcie w innym uzgodnionym przez strony terminie.</w:t>
      </w:r>
    </w:p>
    <w:p w14:paraId="67AA990D"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26744C1B" w14:textId="7BA89C59"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lastRenderedPageBreak/>
        <w:t>Udzielona gwarancja i rękojmia nie naruszają prawa Zamawiającego do dochodzenia roszczeń</w:t>
      </w:r>
      <w:r>
        <w:rPr>
          <w:rFonts w:asciiTheme="minorHAnsi" w:hAnsiTheme="minorHAnsi" w:cstheme="minorHAnsi"/>
          <w:i w:val="0"/>
          <w:lang w:eastAsia="ko-KR"/>
        </w:rPr>
        <w:t xml:space="preserve"> </w:t>
      </w:r>
      <w:r w:rsidRPr="00C40C14">
        <w:rPr>
          <w:rFonts w:asciiTheme="minorHAnsi" w:hAnsiTheme="minorHAnsi" w:cstheme="minorHAnsi"/>
          <w:i w:val="0"/>
          <w:lang w:eastAsia="ko-KR"/>
        </w:rPr>
        <w:t>o naprawienie szkody w pełnej wysokości na zasadach określonych w kodeksie cywilnym.</w:t>
      </w:r>
    </w:p>
    <w:p w14:paraId="5698750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05EE6895" w14:textId="43CC325A"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zobowiązany jest do udziału, w okresie udzielonych gwarancji i rękojmi, w przeglądach</w:t>
      </w:r>
      <w:r>
        <w:rPr>
          <w:rFonts w:asciiTheme="minorHAnsi" w:hAnsiTheme="minorHAnsi" w:cstheme="minorHAnsi"/>
          <w:i w:val="0"/>
          <w:lang w:eastAsia="ko-KR"/>
        </w:rPr>
        <w:t xml:space="preserve"> </w:t>
      </w:r>
      <w:r w:rsidRPr="00C40C14">
        <w:rPr>
          <w:rFonts w:asciiTheme="minorHAnsi" w:hAnsiTheme="minorHAnsi" w:cstheme="minorHAnsi"/>
          <w:i w:val="0"/>
          <w:lang w:eastAsia="ko-KR"/>
        </w:rPr>
        <w:t>i odbiorach gwarancyjnych.</w:t>
      </w:r>
    </w:p>
    <w:p w14:paraId="4979FB67" w14:textId="0969A723"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przeprowadzane po przeglądach gwarancyjnych, w okresie gwarancji</w:t>
      </w:r>
      <w:r>
        <w:rPr>
          <w:rFonts w:asciiTheme="minorHAnsi" w:hAnsiTheme="minorHAnsi" w:cstheme="minorHAnsi"/>
          <w:i w:val="0"/>
          <w:lang w:eastAsia="ko-KR"/>
        </w:rPr>
        <w:t xml:space="preserve"> </w:t>
      </w:r>
      <w:r w:rsidRPr="00C40C14">
        <w:rPr>
          <w:rFonts w:asciiTheme="minorHAnsi" w:hAnsiTheme="minorHAnsi" w:cstheme="minorHAnsi"/>
          <w:i w:val="0"/>
          <w:lang w:eastAsia="ko-KR"/>
        </w:rPr>
        <w:t>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w:t>
      </w:r>
    </w:p>
    <w:p w14:paraId="67AE77A8"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Na zakończenie okresu gwarancji i rękojmi przeprowadza się ostatni odbiór gwarancyjny (odbiór pogwarancyjny).</w:t>
      </w:r>
    </w:p>
    <w:p w14:paraId="2B314EA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1DA46392"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68CA34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04621242"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w:t>
      </w:r>
      <w:r w:rsidRPr="00E26C35">
        <w:rPr>
          <w:rFonts w:asciiTheme="minorHAnsi" w:hAnsiTheme="minorHAnsi" w:cstheme="minorHAnsi"/>
          <w:sz w:val="20"/>
          <w:szCs w:val="20"/>
        </w:rPr>
        <w:t xml:space="preserve">,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w:t>
      </w:r>
      <w:r w:rsidRPr="00E26C35">
        <w:rPr>
          <w:rFonts w:asciiTheme="minorHAnsi" w:hAnsiTheme="minorHAnsi" w:cstheme="minorHAnsi"/>
          <w:i w:val="0"/>
          <w:color w:val="000000"/>
          <w:lang w:eastAsia="pl-PL"/>
        </w:rPr>
        <w:lastRenderedPageBreak/>
        <w:t>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68F7E00F"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ziemnych związanych z przemieszczaniem lub zagęszczaniem gruntu, wykopy;</w:t>
      </w:r>
    </w:p>
    <w:p w14:paraId="085BA02E"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przy wykonywaniu których występuje ryzyko upadku z wysokości ponad 1,0 m;</w:t>
      </w:r>
    </w:p>
    <w:p w14:paraId="3E1CBA6F"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rozbiórkowych;</w:t>
      </w:r>
    </w:p>
    <w:p w14:paraId="6F29173A"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elektrycznych;</w:t>
      </w:r>
    </w:p>
    <w:p w14:paraId="166D0349"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wykonywanych pod, na, nad lub w pobliżu wszelkich sieci i instalacji branży elektrycznej,</w:t>
      </w:r>
    </w:p>
    <w:p w14:paraId="6F23BAB1"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wykonywanych pod, na, nad lub w pobliżu wszelkich sieci i instalacji branży sanitarnej,</w:t>
      </w:r>
    </w:p>
    <w:p w14:paraId="48BE1AD3"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4017FAAD" w14:textId="77777777" w:rsidR="00E45670"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montażowych, malarskich, izolacyjnych i impregnacyjnych;</w:t>
      </w:r>
    </w:p>
    <w:p w14:paraId="45D6F5D0" w14:textId="77777777" w:rsidR="00E45670" w:rsidRPr="00E45670" w:rsidRDefault="00E45670" w:rsidP="00E45670">
      <w:pPr>
        <w:pStyle w:val="Bezodstpw"/>
        <w:numPr>
          <w:ilvl w:val="1"/>
          <w:numId w:val="6"/>
        </w:numPr>
        <w:spacing w:before="120"/>
        <w:jc w:val="both"/>
        <w:rPr>
          <w:rFonts w:asciiTheme="minorHAnsi" w:hAnsiTheme="minorHAnsi" w:cstheme="minorHAnsi"/>
          <w:sz w:val="20"/>
          <w:szCs w:val="20"/>
        </w:rPr>
      </w:pPr>
      <w:r w:rsidRPr="00E45670">
        <w:rPr>
          <w:rFonts w:asciiTheme="minorHAnsi" w:hAnsiTheme="minorHAnsi" w:cstheme="minorHAnsi"/>
          <w:sz w:val="20"/>
          <w:szCs w:val="20"/>
        </w:rPr>
        <w:t>robót budowlanych prowadzonych w studniach.</w:t>
      </w:r>
    </w:p>
    <w:p w14:paraId="3A0F3491" w14:textId="19FE24D0" w:rsidR="00132EFD" w:rsidRPr="00E26C35" w:rsidRDefault="00132EFD" w:rsidP="00E45670">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 trakcie realizacji zamówienia na każde wezwanie Zamawiającego w wyznaczonym w tym wezwaniu terminie, nie krótszym niż 3 dni robocze, Wykonawca przedłoży Zamawiającemu wskazane poniżej dowody w celu potwierdzenia </w:t>
      </w:r>
      <w:r w:rsidRPr="00E26C35">
        <w:rPr>
          <w:rFonts w:asciiTheme="minorHAnsi" w:hAnsiTheme="minorHAnsi" w:cstheme="minorHAnsi"/>
          <w:sz w:val="20"/>
          <w:szCs w:val="20"/>
        </w:rPr>
        <w:lastRenderedPageBreak/>
        <w:t>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1C268E">
      <w:pPr>
        <w:pStyle w:val="Bezodstpw"/>
        <w:numPr>
          <w:ilvl w:val="0"/>
          <w:numId w:val="7"/>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71BE4AD0"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638399E5" w:rsidR="001379A2" w:rsidRPr="00E26C35" w:rsidRDefault="00D55F0C" w:rsidP="001C268E">
      <w:pPr>
        <w:pStyle w:val="Akapitzlist"/>
        <w:numPr>
          <w:ilvl w:val="0"/>
          <w:numId w:val="8"/>
        </w:numPr>
        <w:spacing w:before="120" w:after="0" w:line="240" w:lineRule="auto"/>
        <w:jc w:val="both"/>
        <w:rPr>
          <w:rFonts w:asciiTheme="minorHAnsi" w:hAnsiTheme="minorHAnsi" w:cstheme="minorHAnsi"/>
          <w:i w:val="0"/>
        </w:rPr>
      </w:pPr>
      <w:bookmarkStart w:id="24" w:name="_Hlk189550746"/>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w:t>
      </w:r>
      <w:r w:rsidR="00ED4381">
        <w:rPr>
          <w:rFonts w:asciiTheme="minorHAnsi" w:hAnsiTheme="minorHAnsi" w:cstheme="minorHAnsi"/>
          <w:i w:val="0"/>
        </w:rPr>
        <w:t xml:space="preserve">w terminie określonym w § 2 ust. 1 lub w § 2 ust. </w:t>
      </w:r>
      <w:r w:rsidR="006B674F">
        <w:rPr>
          <w:rFonts w:asciiTheme="minorHAnsi" w:hAnsiTheme="minorHAnsi" w:cstheme="minorHAnsi"/>
          <w:i w:val="0"/>
        </w:rPr>
        <w:t>1 pkt 1 lub w § 2 ust. 1 pkt 2</w:t>
      </w:r>
      <w:r w:rsidR="00ED4381">
        <w:rPr>
          <w:rFonts w:asciiTheme="minorHAnsi" w:hAnsiTheme="minorHAnsi" w:cstheme="minorHAnsi"/>
          <w:i w:val="0"/>
        </w:rPr>
        <w:t xml:space="preserve"> </w:t>
      </w:r>
      <w:r w:rsidRPr="00E26C35">
        <w:rPr>
          <w:rFonts w:asciiTheme="minorHAnsi" w:hAnsiTheme="minorHAnsi" w:cstheme="minorHAnsi"/>
          <w:i w:val="0"/>
        </w:rPr>
        <w:t>- w wysokości 0,</w:t>
      </w:r>
      <w:r w:rsidR="00795928" w:rsidRPr="00E26C35">
        <w:rPr>
          <w:rFonts w:asciiTheme="minorHAnsi" w:hAnsiTheme="minorHAnsi" w:cstheme="minorHAnsi"/>
          <w:i w:val="0"/>
        </w:rPr>
        <w:t>1</w:t>
      </w:r>
      <w:r w:rsidRPr="00E26C35">
        <w:rPr>
          <w:rFonts w:asciiTheme="minorHAnsi" w:hAnsiTheme="minorHAnsi" w:cstheme="minorHAnsi"/>
          <w:i w:val="0"/>
        </w:rPr>
        <w:t xml:space="preserve">% wynagrodzenia brutto, określonego w § 4 ust. 1,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bookmarkEnd w:id="24"/>
    <w:p w14:paraId="4B63E9B4" w14:textId="0DCBEC4E"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5A789FAE" w:rsidR="00C14004" w:rsidRPr="00E26C35" w:rsidRDefault="00C14004"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5E11CE17"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1CA5E707" w:rsidR="00C14004" w:rsidRPr="00E26C35" w:rsidRDefault="00C14004"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2BD70E26" w14:textId="6013DD21" w:rsidR="002B30A6" w:rsidRPr="002B30A6" w:rsidRDefault="002B30A6" w:rsidP="001C268E">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w:t>
      </w:r>
      <w:r w:rsidR="00E4524B">
        <w:rPr>
          <w:rFonts w:asciiTheme="minorHAnsi" w:hAnsiTheme="minorHAnsi" w:cstheme="minorHAnsi"/>
          <w:sz w:val="20"/>
          <w:szCs w:val="20"/>
        </w:rPr>
        <w:br/>
      </w:r>
      <w:r w:rsidRPr="002B30A6">
        <w:rPr>
          <w:rFonts w:asciiTheme="minorHAnsi" w:hAnsiTheme="minorHAnsi" w:cstheme="minorHAnsi"/>
          <w:sz w:val="20"/>
          <w:szCs w:val="20"/>
        </w:rPr>
        <w:t>1 000,00 zł za każdy stwierdzony przypadek;</w:t>
      </w:r>
    </w:p>
    <w:p w14:paraId="74468EC2" w14:textId="7C3A83CC" w:rsidR="002B30A6" w:rsidRPr="002B30A6" w:rsidRDefault="002B30A6" w:rsidP="001C268E">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1C268E">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1C268E">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30DB1489" w14:textId="736CDA59" w:rsidR="009C5102" w:rsidRPr="00ED4381" w:rsidRDefault="00D55F0C"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lastRenderedPageBreak/>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5"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5"/>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6"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6"/>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1C268E">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1C268E">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1C268E">
      <w:pPr>
        <w:numPr>
          <w:ilvl w:val="1"/>
          <w:numId w:val="13"/>
        </w:numPr>
        <w:spacing w:before="120" w:after="0" w:line="240" w:lineRule="auto"/>
        <w:jc w:val="both"/>
        <w:rPr>
          <w:rFonts w:asciiTheme="minorHAnsi" w:hAnsiTheme="minorHAnsi" w:cstheme="minorHAnsi"/>
          <w:sz w:val="20"/>
          <w:szCs w:val="20"/>
        </w:rPr>
      </w:pPr>
      <w:bookmarkStart w:id="27" w:name="_Hlk64359615"/>
      <w:r w:rsidRPr="00E26C35">
        <w:rPr>
          <w:rFonts w:asciiTheme="minorHAnsi" w:hAnsiTheme="minorHAnsi" w:cstheme="minorHAnsi"/>
          <w:sz w:val="20"/>
          <w:szCs w:val="20"/>
        </w:rPr>
        <w:lastRenderedPageBreak/>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1C268E">
      <w:pPr>
        <w:numPr>
          <w:ilvl w:val="1"/>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1C268E">
      <w:pPr>
        <w:numPr>
          <w:ilvl w:val="1"/>
          <w:numId w:val="13"/>
        </w:numPr>
        <w:spacing w:before="120" w:after="0" w:line="240" w:lineRule="auto"/>
        <w:jc w:val="both"/>
        <w:rPr>
          <w:rFonts w:asciiTheme="minorHAnsi" w:hAnsiTheme="minorHAnsi" w:cstheme="minorHAnsi"/>
          <w:sz w:val="20"/>
          <w:szCs w:val="20"/>
        </w:rPr>
      </w:pPr>
      <w:bookmarkStart w:id="28" w:name="_Hlk71201528"/>
      <w:r w:rsidRPr="00E26C35">
        <w:rPr>
          <w:rFonts w:asciiTheme="minorHAnsi" w:hAnsiTheme="minorHAnsi"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1C268E">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1C268E">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1C268E">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bookmarkStart w:id="29"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lastRenderedPageBreak/>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w:t>
      </w:r>
      <w:proofErr w:type="spellStart"/>
      <w:r w:rsidRPr="00D3525F">
        <w:rPr>
          <w:rFonts w:asciiTheme="minorHAnsi" w:hAnsiTheme="minorHAnsi" w:cstheme="minorHAnsi"/>
          <w:sz w:val="20"/>
          <w:szCs w:val="20"/>
        </w:rPr>
        <w:t>loco</w:t>
      </w:r>
      <w:proofErr w:type="spellEnd"/>
      <w:r w:rsidRPr="00D3525F">
        <w:rPr>
          <w:rFonts w:asciiTheme="minorHAnsi" w:hAnsiTheme="minorHAnsi" w:cstheme="minorHAnsi"/>
          <w:sz w:val="20"/>
          <w:szCs w:val="20"/>
        </w:rPr>
        <w:t xml:space="preserve"> budowa, z zastrzeżeniem iż ceny te nie mogą być większe niż wyliczone zgodnie z powyższym ceny średnie,</w:t>
      </w:r>
    </w:p>
    <w:p w14:paraId="6EC5A072" w14:textId="77777777"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9"/>
    <w:p w14:paraId="292226B0" w14:textId="2FF9C9C3"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1C268E">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0EC6FD12" w14:textId="77777777" w:rsidR="000525F2" w:rsidRPr="000525F2" w:rsidRDefault="000525F2" w:rsidP="001C268E">
      <w:pPr>
        <w:numPr>
          <w:ilvl w:val="0"/>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18997550"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wynagrodzenia dokonana może zostać wyłącznie raz po upływie pierwszych </w:t>
      </w:r>
      <w:r w:rsidR="00C13A34">
        <w:rPr>
          <w:rFonts w:asciiTheme="minorHAnsi" w:hAnsiTheme="minorHAnsi" w:cstheme="minorHAnsi"/>
          <w:sz w:val="20"/>
          <w:szCs w:val="20"/>
        </w:rPr>
        <w:t>6</w:t>
      </w:r>
      <w:r w:rsidRPr="000525F2">
        <w:rPr>
          <w:rFonts w:asciiTheme="minorHAnsi" w:hAnsiTheme="minorHAnsi" w:cstheme="minorHAnsi"/>
          <w:sz w:val="20"/>
          <w:szCs w:val="20"/>
        </w:rPr>
        <w:t xml:space="preserve">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w:t>
      </w:r>
      <w:r w:rsidRPr="000525F2">
        <w:rPr>
          <w:rFonts w:asciiTheme="minorHAnsi" w:hAnsiTheme="minorHAnsi" w:cstheme="minorHAnsi"/>
          <w:sz w:val="20"/>
          <w:szCs w:val="20"/>
        </w:rPr>
        <w:lastRenderedPageBreak/>
        <w:t>złożenia wniosku), przy czym jeżeli z wnioskiem występuje Wykonawca, kopia tego wniosku złożona winna zostać Inspektorowi Nadzoru do akceptacji,</w:t>
      </w:r>
    </w:p>
    <w:p w14:paraId="3DAECD5F" w14:textId="6E823898"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przypadku wzrostu lub spadku wskaźnika, o którym mowa w ust. </w:t>
      </w:r>
      <w:r w:rsidR="009E3EAB">
        <w:rPr>
          <w:rFonts w:asciiTheme="minorHAnsi" w:hAnsiTheme="minorHAnsi" w:cstheme="minorHAnsi"/>
          <w:sz w:val="20"/>
          <w:szCs w:val="20"/>
        </w:rPr>
        <w:t>3</w:t>
      </w:r>
      <w:r w:rsidRPr="000525F2">
        <w:rPr>
          <w:rFonts w:asciiTheme="minorHAnsi" w:hAnsiTheme="minorHAnsi" w:cstheme="minorHAnsi"/>
          <w:sz w:val="20"/>
          <w:szCs w:val="20"/>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1C268E">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37F3FEC0" w:rsidR="000525F2" w:rsidRPr="000525F2" w:rsidRDefault="000525F2" w:rsidP="001C268E">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okres obowiązywania umowy przekracza </w:t>
      </w:r>
      <w:r w:rsidR="00C13A34">
        <w:rPr>
          <w:rFonts w:asciiTheme="minorHAnsi" w:hAnsiTheme="minorHAnsi" w:cstheme="minorHAnsi"/>
          <w:sz w:val="20"/>
          <w:szCs w:val="20"/>
        </w:rPr>
        <w:t>6</w:t>
      </w:r>
      <w:r w:rsidRPr="000525F2">
        <w:rPr>
          <w:rFonts w:asciiTheme="minorHAnsi" w:hAnsiTheme="minorHAnsi" w:cstheme="minorHAnsi"/>
          <w:sz w:val="20"/>
          <w:szCs w:val="20"/>
        </w:rPr>
        <w:t xml:space="preserve"> miesięcy</w:t>
      </w:r>
    </w:p>
    <w:p w14:paraId="455E6C60" w14:textId="7D030B18" w:rsidR="000525F2" w:rsidRPr="000525F2" w:rsidRDefault="000525F2" w:rsidP="001C268E">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27"/>
    <w:bookmarkEnd w:id="28"/>
    <w:p w14:paraId="4482E605" w14:textId="6512A8B8" w:rsidR="009F5B94" w:rsidRPr="000525F2" w:rsidRDefault="00D43959" w:rsidP="001C268E">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1C268E">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1C268E">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2CFD631A" w14:textId="3883D9E3"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 chwilą odbioru przez Zamawiającego utworów powstałych w związku z realizacją zamówienia (lub przyjmowanej przez niego części), w ramach wynagrodzenia umownego,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w:t>
      </w:r>
      <w:r>
        <w:rPr>
          <w:rFonts w:asciiTheme="minorHAnsi" w:hAnsiTheme="minorHAnsi" w:cstheme="minorHAnsi"/>
          <w:sz w:val="20"/>
          <w:szCs w:val="20"/>
        </w:rPr>
        <w:t xml:space="preserve"> </w:t>
      </w:r>
      <w:r w:rsidRPr="00F45B7F">
        <w:rPr>
          <w:rFonts w:asciiTheme="minorHAnsi" w:hAnsiTheme="minorHAnsi" w:cstheme="minorHAnsi"/>
          <w:sz w:val="20"/>
          <w:szCs w:val="20"/>
        </w:rPr>
        <w:t>z przekazanych utworów, w szczególności takich jak: raporty, wykresy, rysunki, plany, obliczenia itp.</w:t>
      </w:r>
      <w:r>
        <w:rPr>
          <w:rFonts w:asciiTheme="minorHAnsi" w:hAnsiTheme="minorHAnsi" w:cstheme="minorHAnsi"/>
          <w:sz w:val="20"/>
          <w:szCs w:val="20"/>
        </w:rPr>
        <w:t xml:space="preserve"> </w:t>
      </w:r>
      <w:r w:rsidRPr="00F45B7F">
        <w:rPr>
          <w:rFonts w:asciiTheme="minorHAnsi" w:hAnsiTheme="minorHAnsi" w:cstheme="minorHAnsi"/>
          <w:sz w:val="20"/>
          <w:szCs w:val="20"/>
        </w:rPr>
        <w:t>i inne dokumenty, zwane dalej utworami, bez dodatkowych oświadczeń Stron w tym zakresie wraz</w:t>
      </w:r>
      <w:r>
        <w:rPr>
          <w:rFonts w:asciiTheme="minorHAnsi" w:hAnsiTheme="minorHAnsi" w:cstheme="minorHAnsi"/>
          <w:sz w:val="20"/>
          <w:szCs w:val="20"/>
        </w:rPr>
        <w:t xml:space="preserve"> </w:t>
      </w:r>
      <w:r w:rsidRPr="00F45B7F">
        <w:rPr>
          <w:rFonts w:asciiTheme="minorHAnsi" w:hAnsiTheme="minorHAnsi" w:cstheme="minorHAnsi"/>
          <w:sz w:val="20"/>
          <w:szCs w:val="20"/>
        </w:rPr>
        <w:t>z wyłącznym prawem do wykonywania i zezwalania na wykonywanie zależnych praw autorskich,</w:t>
      </w:r>
      <w:r w:rsidRPr="00F45B7F">
        <w:rPr>
          <w:rFonts w:asciiTheme="minorHAnsi" w:hAnsiTheme="minorHAnsi" w:cstheme="minorHAnsi"/>
          <w:sz w:val="20"/>
          <w:szCs w:val="20"/>
        </w:rPr>
        <w:br/>
        <w:t>na polach eksploatacji wskazanych poniżej. Równocześnie Wykonawca przenosi na rzecz Zamawiającego własność wszelkich egzemplarzy lub nośników, na których utrwalono ww. utwory, które przekaże Zamawiającemu.</w:t>
      </w:r>
    </w:p>
    <w:p w14:paraId="0FCFB4B7" w14:textId="77777777"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2E5482E9"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utrwalenie i zwielokrotnianie w całości lub we fragmentach dowolnymi technikami, w tym</w:t>
      </w:r>
      <w:r w:rsidRPr="00F45B7F">
        <w:rPr>
          <w:rFonts w:asciiTheme="minorHAnsi" w:hAnsiTheme="minorHAnsi" w:cstheme="minorHAnsi"/>
          <w:sz w:val="20"/>
          <w:szCs w:val="20"/>
        </w:rPr>
        <w:br/>
        <w:t>m.in. drukarskimi, poligraficznymi, reprograficznymi, audiowizualnymi, informatycznymi, cyfrowymi,</w:t>
      </w:r>
      <w:r w:rsidRPr="00F45B7F">
        <w:rPr>
          <w:rFonts w:asciiTheme="minorHAnsi" w:hAnsiTheme="minorHAnsi" w:cstheme="minorHAnsi"/>
          <w:sz w:val="20"/>
          <w:szCs w:val="20"/>
        </w:rPr>
        <w:br/>
        <w:t>w tym kserokopie, slajdy, reprodukcje komputerowe, odręcznie i odmianami tych technik, niezależnie</w:t>
      </w:r>
      <w:r w:rsidRPr="00F45B7F">
        <w:rPr>
          <w:rFonts w:asciiTheme="minorHAnsi" w:hAnsiTheme="minorHAnsi" w:cstheme="minorHAnsi"/>
          <w:sz w:val="20"/>
          <w:szCs w:val="20"/>
        </w:rPr>
        <w:br/>
        <w:t xml:space="preserve">od standardu systemu i formatu, na jakichkolwiek nośnikach, bez ograniczeń co do ilości i wielkości nakładu, </w:t>
      </w:r>
    </w:p>
    <w:p w14:paraId="7B2EE17C"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wykorzystywanie wielokrotne utworu do realizacji celów, zadań i inwestycji Zamawiającego,</w:t>
      </w:r>
    </w:p>
    <w:p w14:paraId="508D3EC4"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wielokrotne wykorzystywanie do opracowania i realizacji dokumentacji projektowej,</w:t>
      </w:r>
    </w:p>
    <w:p w14:paraId="55ADD49F"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przetwarzanie, wprowadzanie modyfikacji i poprawek, wprowadzanie i przechowywanie w pamięci komputera, sieci komputerowej i/lub multimedialnej, w tym do sieci internetowej;</w:t>
      </w:r>
    </w:p>
    <w:p w14:paraId="08C2B56D"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lastRenderedPageBreak/>
        <w:t>wykorzystanie w zakresie niezbędnym dla prawidłowej eksploatacji utworu w działalności Zamawiającego, w tym do opracowania wniosków o dofinansowanie z funduszy UE,</w:t>
      </w:r>
    </w:p>
    <w:p w14:paraId="30B6CC06"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udostępnianie utworu i jego kopii podmiotom zewnętrznym, ich najem, dzierżawa, ich rozpowszechnianie w inny sposób w tym: wprowadzanie do obrotu, publikowanie części lub całości, opracowania.</w:t>
      </w:r>
    </w:p>
    <w:p w14:paraId="6FBDC936" w14:textId="77777777" w:rsidR="00F45B7F" w:rsidRPr="00F45B7F" w:rsidRDefault="00F45B7F" w:rsidP="001C268E">
      <w:pPr>
        <w:numPr>
          <w:ilvl w:val="0"/>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Rozpowszechnianie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w:t>
      </w:r>
    </w:p>
    <w:p w14:paraId="5EDCFDF3" w14:textId="77777777"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5F072B51" w14:textId="354AB421"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przyjmie na siebie pełną odpowiedzialność za powstanie oraz wszelkie skutki powyższych zdarzeń;</w:t>
      </w:r>
    </w:p>
    <w:p w14:paraId="3115ACAD" w14:textId="5E1477E9"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skierowania sprawy na drogę postępowania sądowego przystąpi do procesu</w:t>
      </w:r>
      <w:r>
        <w:rPr>
          <w:rFonts w:asciiTheme="minorHAnsi" w:hAnsiTheme="minorHAnsi" w:cstheme="minorHAnsi"/>
          <w:sz w:val="20"/>
          <w:szCs w:val="20"/>
        </w:rPr>
        <w:t xml:space="preserve"> </w:t>
      </w:r>
      <w:r w:rsidRPr="00F45B7F">
        <w:rPr>
          <w:rFonts w:asciiTheme="minorHAnsi" w:hAnsiTheme="minorHAnsi" w:cstheme="minorHAnsi"/>
          <w:sz w:val="20"/>
          <w:szCs w:val="20"/>
        </w:rPr>
        <w:t xml:space="preserve">po stronie Zamawiającego i pokryje wszelkie koszty związane z udziałem Zamawiającego w postępowaniu sądowym oraz ewentualnym postępowaniu egzekucyjnym, w tym koszty obsługi prawnej postępowania;  </w:t>
      </w:r>
    </w:p>
    <w:p w14:paraId="278E320E"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poniesie wszelkie koszty związane z ewentualnym pokryciem roszczeń majątkowych i niemajątkowych związanych z naruszeniem majątkowych lub osobistych praw autorskich osób zgłaszających roszczenia.  </w:t>
      </w:r>
    </w:p>
    <w:p w14:paraId="15230853" w14:textId="77777777"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0A88A4CC" w14:textId="4D7994E4" w:rsidR="009F5B94" w:rsidRPr="00ED4381"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Wykonawca zobowiązuje się, że wykonując Umowę będzie przestrzegał przepisów ustawy z dnia 4 lutego 1994 r. – o prawie autorskim i prawach pokrewnych i nie naruszy praw majątkowych osób trzecich (w tym autorskich praw majątkowych), a przekazane Zamawiającemu materiały będą wolne od obciążeń prawami tych osób.</w:t>
      </w:r>
    </w:p>
    <w:p w14:paraId="4F5DBF25" w14:textId="77777777" w:rsidR="00ED4381" w:rsidRDefault="00ED4381" w:rsidP="008E044C">
      <w:pPr>
        <w:spacing w:before="120" w:after="0" w:line="240" w:lineRule="auto"/>
        <w:jc w:val="center"/>
        <w:rPr>
          <w:rFonts w:asciiTheme="minorHAnsi" w:hAnsiTheme="minorHAnsi" w:cstheme="minorHAnsi"/>
          <w:sz w:val="20"/>
          <w:szCs w:val="20"/>
        </w:rPr>
      </w:pPr>
    </w:p>
    <w:p w14:paraId="23518065" w14:textId="56AD3F2F"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26C35">
        <w:rPr>
          <w:rFonts w:asciiTheme="minorHAnsi" w:hAnsiTheme="minorHAnsi" w:cstheme="minorHAnsi"/>
          <w:color w:val="000000"/>
          <w:sz w:val="20"/>
          <w:szCs w:val="20"/>
          <w:lang w:bidi="pl-PL"/>
        </w:rPr>
        <w:t>Dz.U.UE</w:t>
      </w:r>
      <w:proofErr w:type="spellEnd"/>
      <w:r w:rsidRPr="00E26C35">
        <w:rPr>
          <w:rFonts w:asciiTheme="minorHAnsi" w:hAnsiTheme="minorHAnsi" w:cstheme="minorHAnsi"/>
          <w:color w:val="000000"/>
          <w:sz w:val="20"/>
          <w:szCs w:val="20"/>
          <w:lang w:bidi="pl-PL"/>
        </w:rPr>
        <w:t>. z 2016 r., L 119, poz. 1) (RODO) informujemy, że:</w:t>
      </w:r>
    </w:p>
    <w:p w14:paraId="1BFC00C4"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1C268E">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1C268E">
      <w:pPr>
        <w:pStyle w:val="Teksttreci0"/>
        <w:numPr>
          <w:ilvl w:val="0"/>
          <w:numId w:val="15"/>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1C268E">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1C268E">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Co do zasady będziemy przechowywać Pani/Pana dane osobowe przez okres do przedawnienia roszczeń, zgodnie z </w:t>
      </w:r>
      <w:r w:rsidRPr="00E26C35">
        <w:rPr>
          <w:rFonts w:asciiTheme="minorHAnsi" w:hAnsiTheme="minorHAnsi" w:cstheme="minorHAnsi"/>
          <w:color w:val="000000"/>
          <w:sz w:val="20"/>
          <w:szCs w:val="20"/>
          <w:lang w:bidi="pl-PL"/>
        </w:rPr>
        <w:lastRenderedPageBreak/>
        <w:t>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1C268E">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1C268E">
      <w:pPr>
        <w:pStyle w:val="Teksttreci0"/>
        <w:numPr>
          <w:ilvl w:val="0"/>
          <w:numId w:val="16"/>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1C268E">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1C268E">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1C268E">
      <w:pPr>
        <w:pStyle w:val="Teksttreci0"/>
        <w:numPr>
          <w:ilvl w:val="0"/>
          <w:numId w:val="16"/>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1C268E">
      <w:pPr>
        <w:pStyle w:val="Teksttreci0"/>
        <w:numPr>
          <w:ilvl w:val="0"/>
          <w:numId w:val="16"/>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1C268E">
      <w:pPr>
        <w:pStyle w:val="Teksttreci0"/>
        <w:numPr>
          <w:ilvl w:val="0"/>
          <w:numId w:val="16"/>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1C268E">
      <w:pPr>
        <w:pStyle w:val="Teksttreci0"/>
        <w:numPr>
          <w:ilvl w:val="0"/>
          <w:numId w:val="16"/>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1C268E">
      <w:pPr>
        <w:pStyle w:val="Akapitzlist"/>
        <w:widowControl/>
        <w:numPr>
          <w:ilvl w:val="0"/>
          <w:numId w:val="14"/>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1C268E">
      <w:pPr>
        <w:numPr>
          <w:ilvl w:val="0"/>
          <w:numId w:val="23"/>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1C268E">
      <w:pPr>
        <w:numPr>
          <w:ilvl w:val="0"/>
          <w:numId w:val="23"/>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1C268E">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1C268E">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1C268E">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1C268E">
      <w:pPr>
        <w:numPr>
          <w:ilvl w:val="0"/>
          <w:numId w:val="23"/>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1C268E">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lastRenderedPageBreak/>
        <w:t>W przypadku komunikacji elektronicznej (za pomocą poczty e-mail), za moment doręczenia uznaje się moment przesłania wiadomości e-mail przez Zamawiającego na adres Wykonawcy.</w:t>
      </w:r>
    </w:p>
    <w:p w14:paraId="074D5902" w14:textId="2559FAFE" w:rsidR="00603FD9" w:rsidRPr="00F45B7F" w:rsidRDefault="00373FCE" w:rsidP="001C268E">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w:t>
      </w:r>
      <w:proofErr w:type="spellStart"/>
      <w:r w:rsidRPr="00603FD9">
        <w:rPr>
          <w:rFonts w:asciiTheme="minorHAnsi" w:hAnsiTheme="minorHAnsi" w:cstheme="minorHAnsi"/>
          <w:sz w:val="20"/>
          <w:szCs w:val="20"/>
        </w:rPr>
        <w:t>prorogacyjna</w:t>
      </w:r>
      <w:proofErr w:type="spellEnd"/>
      <w:r w:rsidRPr="00603FD9">
        <w:rPr>
          <w:rFonts w:asciiTheme="minorHAnsi" w:hAnsiTheme="minorHAnsi" w:cstheme="minorHAnsi"/>
          <w:sz w:val="20"/>
          <w:szCs w:val="20"/>
        </w:rPr>
        <w:t xml:space="preserve"> obowiązuje także po złożeniu oświadczenia o odstąpieniu przez którąkolwiek ze Stron. </w:t>
      </w:r>
    </w:p>
    <w:p w14:paraId="023D7379" w14:textId="77777777"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1CC60296" w14:textId="19C79FDE" w:rsidR="00D55F0C" w:rsidRPr="00F45B7F" w:rsidRDefault="00932A14" w:rsidP="00F45B7F">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sectPr w:rsidR="00D55F0C" w:rsidRPr="00F45B7F"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CBC5" w14:textId="77777777" w:rsidR="00C063DC" w:rsidRDefault="00C063DC">
      <w:pPr>
        <w:spacing w:after="0" w:line="240" w:lineRule="auto"/>
      </w:pPr>
      <w:r>
        <w:separator/>
      </w:r>
    </w:p>
  </w:endnote>
  <w:endnote w:type="continuationSeparator" w:id="0">
    <w:p w14:paraId="605F03C5" w14:textId="77777777" w:rsidR="00C063DC" w:rsidRDefault="00C0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1B05" w14:textId="77777777" w:rsidR="00C063DC" w:rsidRDefault="00C063DC">
      <w:pPr>
        <w:spacing w:after="0" w:line="240" w:lineRule="auto"/>
      </w:pPr>
      <w:r>
        <w:separator/>
      </w:r>
    </w:p>
  </w:footnote>
  <w:footnote w:type="continuationSeparator" w:id="0">
    <w:p w14:paraId="0A22D963" w14:textId="77777777" w:rsidR="00C063DC" w:rsidRDefault="00C0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33"/>
  </w:num>
  <w:num w:numId="2" w16cid:durableId="1223130911">
    <w:abstractNumId w:val="50"/>
  </w:num>
  <w:num w:numId="3" w16cid:durableId="751244934">
    <w:abstractNumId w:val="34"/>
  </w:num>
  <w:num w:numId="4" w16cid:durableId="1331986354">
    <w:abstractNumId w:val="30"/>
  </w:num>
  <w:num w:numId="5" w16cid:durableId="645164283">
    <w:abstractNumId w:val="28"/>
  </w:num>
  <w:num w:numId="6" w16cid:durableId="1379087642">
    <w:abstractNumId w:val="35"/>
  </w:num>
  <w:num w:numId="7" w16cid:durableId="1387025449">
    <w:abstractNumId w:val="26"/>
  </w:num>
  <w:num w:numId="8" w16cid:durableId="325981662">
    <w:abstractNumId w:val="41"/>
  </w:num>
  <w:num w:numId="9" w16cid:durableId="379985680">
    <w:abstractNumId w:val="29"/>
  </w:num>
  <w:num w:numId="10" w16cid:durableId="1663585359">
    <w:abstractNumId w:val="39"/>
  </w:num>
  <w:num w:numId="11" w16cid:durableId="254746505">
    <w:abstractNumId w:val="19"/>
  </w:num>
  <w:num w:numId="12" w16cid:durableId="1557399561">
    <w:abstractNumId w:val="21"/>
  </w:num>
  <w:num w:numId="13" w16cid:durableId="1995907804">
    <w:abstractNumId w:val="44"/>
  </w:num>
  <w:num w:numId="14" w16cid:durableId="627012786">
    <w:abstractNumId w:val="24"/>
  </w:num>
  <w:num w:numId="15" w16cid:durableId="1369792406">
    <w:abstractNumId w:val="43"/>
  </w:num>
  <w:num w:numId="16" w16cid:durableId="1833913324">
    <w:abstractNumId w:val="49"/>
  </w:num>
  <w:num w:numId="17" w16cid:durableId="855844050">
    <w:abstractNumId w:val="51"/>
  </w:num>
  <w:num w:numId="18" w16cid:durableId="1808431261">
    <w:abstractNumId w:val="47"/>
  </w:num>
  <w:num w:numId="19" w16cid:durableId="1293056736">
    <w:abstractNumId w:val="32"/>
  </w:num>
  <w:num w:numId="20" w16cid:durableId="965283439">
    <w:abstractNumId w:val="42"/>
  </w:num>
  <w:num w:numId="21" w16cid:durableId="49773001">
    <w:abstractNumId w:val="45"/>
  </w:num>
  <w:num w:numId="22" w16cid:durableId="706179051">
    <w:abstractNumId w:val="40"/>
  </w:num>
  <w:num w:numId="23" w16cid:durableId="1142231146">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1223"/>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B5E"/>
    <w:rsid w:val="00124D6D"/>
    <w:rsid w:val="00126D1F"/>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25CB"/>
    <w:rsid w:val="001834A1"/>
    <w:rsid w:val="001918FE"/>
    <w:rsid w:val="001937B2"/>
    <w:rsid w:val="0019516F"/>
    <w:rsid w:val="00197A4B"/>
    <w:rsid w:val="001A0828"/>
    <w:rsid w:val="001A73D3"/>
    <w:rsid w:val="001B2051"/>
    <w:rsid w:val="001B2F56"/>
    <w:rsid w:val="001B4340"/>
    <w:rsid w:val="001B7C06"/>
    <w:rsid w:val="001C1032"/>
    <w:rsid w:val="001C1A86"/>
    <w:rsid w:val="001C268E"/>
    <w:rsid w:val="001C2EE5"/>
    <w:rsid w:val="001C3465"/>
    <w:rsid w:val="001D0C90"/>
    <w:rsid w:val="001D5A6D"/>
    <w:rsid w:val="001D7847"/>
    <w:rsid w:val="001E062F"/>
    <w:rsid w:val="001E1462"/>
    <w:rsid w:val="001E2362"/>
    <w:rsid w:val="001E509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17FDA"/>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D4A48"/>
    <w:rsid w:val="003E5BA3"/>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56A5"/>
    <w:rsid w:val="00477163"/>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4C7A"/>
    <w:rsid w:val="00526B90"/>
    <w:rsid w:val="0052715D"/>
    <w:rsid w:val="00535C79"/>
    <w:rsid w:val="0054030B"/>
    <w:rsid w:val="0054420F"/>
    <w:rsid w:val="0054495F"/>
    <w:rsid w:val="005452D8"/>
    <w:rsid w:val="00550977"/>
    <w:rsid w:val="00550E2F"/>
    <w:rsid w:val="00553127"/>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16D4"/>
    <w:rsid w:val="00671C4C"/>
    <w:rsid w:val="006750F4"/>
    <w:rsid w:val="006757B3"/>
    <w:rsid w:val="006824BE"/>
    <w:rsid w:val="00687931"/>
    <w:rsid w:val="0069078E"/>
    <w:rsid w:val="006925F9"/>
    <w:rsid w:val="006A04CB"/>
    <w:rsid w:val="006A35A1"/>
    <w:rsid w:val="006A3B45"/>
    <w:rsid w:val="006B3FF1"/>
    <w:rsid w:val="006B52C4"/>
    <w:rsid w:val="006B674F"/>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12FC"/>
    <w:rsid w:val="0085510D"/>
    <w:rsid w:val="00856214"/>
    <w:rsid w:val="008577B2"/>
    <w:rsid w:val="00860F01"/>
    <w:rsid w:val="0086626F"/>
    <w:rsid w:val="00867AD7"/>
    <w:rsid w:val="00871143"/>
    <w:rsid w:val="008743E5"/>
    <w:rsid w:val="0087775B"/>
    <w:rsid w:val="00881255"/>
    <w:rsid w:val="00882D35"/>
    <w:rsid w:val="00885893"/>
    <w:rsid w:val="00894AE6"/>
    <w:rsid w:val="008A6DB3"/>
    <w:rsid w:val="008B46CA"/>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3EAB"/>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48CD"/>
    <w:rsid w:val="00AA7025"/>
    <w:rsid w:val="00AB1A87"/>
    <w:rsid w:val="00AB4158"/>
    <w:rsid w:val="00AB5293"/>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22F7"/>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841"/>
    <w:rsid w:val="00BD6A8D"/>
    <w:rsid w:val="00BE0AF1"/>
    <w:rsid w:val="00BE4440"/>
    <w:rsid w:val="00BF2065"/>
    <w:rsid w:val="00BF6E80"/>
    <w:rsid w:val="00C00CE3"/>
    <w:rsid w:val="00C03E07"/>
    <w:rsid w:val="00C063DC"/>
    <w:rsid w:val="00C06FBE"/>
    <w:rsid w:val="00C12A9F"/>
    <w:rsid w:val="00C13A34"/>
    <w:rsid w:val="00C14004"/>
    <w:rsid w:val="00C15D4A"/>
    <w:rsid w:val="00C15ED7"/>
    <w:rsid w:val="00C168F4"/>
    <w:rsid w:val="00C17CA3"/>
    <w:rsid w:val="00C20023"/>
    <w:rsid w:val="00C233A9"/>
    <w:rsid w:val="00C242FE"/>
    <w:rsid w:val="00C26031"/>
    <w:rsid w:val="00C26782"/>
    <w:rsid w:val="00C31479"/>
    <w:rsid w:val="00C40C14"/>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0E37"/>
    <w:rsid w:val="00D051DA"/>
    <w:rsid w:val="00D113A4"/>
    <w:rsid w:val="00D15AE8"/>
    <w:rsid w:val="00D200F6"/>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C37B6"/>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4524B"/>
    <w:rsid w:val="00E45670"/>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4381"/>
    <w:rsid w:val="00ED588B"/>
    <w:rsid w:val="00EE1AA0"/>
    <w:rsid w:val="00EE3C17"/>
    <w:rsid w:val="00EE4834"/>
    <w:rsid w:val="00EE6E12"/>
    <w:rsid w:val="00F00A0F"/>
    <w:rsid w:val="00F02218"/>
    <w:rsid w:val="00F1635F"/>
    <w:rsid w:val="00F21BCA"/>
    <w:rsid w:val="00F22518"/>
    <w:rsid w:val="00F25578"/>
    <w:rsid w:val="00F26433"/>
    <w:rsid w:val="00F30C6A"/>
    <w:rsid w:val="00F334F9"/>
    <w:rsid w:val="00F4006F"/>
    <w:rsid w:val="00F42360"/>
    <w:rsid w:val="00F42D7A"/>
    <w:rsid w:val="00F431A1"/>
    <w:rsid w:val="00F45B7F"/>
    <w:rsid w:val="00F47B94"/>
    <w:rsid w:val="00F50281"/>
    <w:rsid w:val="00F50C8F"/>
    <w:rsid w:val="00F531EF"/>
    <w:rsid w:val="00F532B8"/>
    <w:rsid w:val="00F61EB7"/>
    <w:rsid w:val="00F72EEE"/>
    <w:rsid w:val="00F73922"/>
    <w:rsid w:val="00F75B87"/>
    <w:rsid w:val="00F85244"/>
    <w:rsid w:val="00F8610F"/>
    <w:rsid w:val="00F90E90"/>
    <w:rsid w:val="00F918C7"/>
    <w:rsid w:val="00F91B1D"/>
    <w:rsid w:val="00F91F6D"/>
    <w:rsid w:val="00FA4CAC"/>
    <w:rsid w:val="00FB0A3B"/>
    <w:rsid w:val="00FB2534"/>
    <w:rsid w:val="00FB65BC"/>
    <w:rsid w:val="00FC3226"/>
    <w:rsid w:val="00FC4200"/>
    <w:rsid w:val="00FC6568"/>
    <w:rsid w:val="00FC7024"/>
    <w:rsid w:val="00FC7748"/>
    <w:rsid w:val="00FD076C"/>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11264</Words>
  <Characters>73996</Characters>
  <Application>Microsoft Office Word</Application>
  <DocSecurity>0</DocSecurity>
  <Lines>616</Lines>
  <Paragraphs>170</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13</cp:revision>
  <cp:lastPrinted>2020-07-24T10:32:00Z</cp:lastPrinted>
  <dcterms:created xsi:type="dcterms:W3CDTF">2024-08-21T12:11:00Z</dcterms:created>
  <dcterms:modified xsi:type="dcterms:W3CDTF">2025-02-04T07:41:00Z</dcterms:modified>
</cp:coreProperties>
</file>