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FF" w:rsidRDefault="004A7BFF">
      <w:pPr>
        <w:pStyle w:val="Nagwek2"/>
        <w:rPr>
          <w:sz w:val="20"/>
          <w:szCs w:val="20"/>
        </w:rPr>
      </w:pPr>
      <w:r w:rsidRPr="001D7AFC">
        <w:rPr>
          <w:b w:val="0"/>
          <w:bCs w:val="0"/>
          <w:noProof/>
        </w:rPr>
        <w:drawing>
          <wp:inline distT="0" distB="0" distL="0" distR="0" wp14:anchorId="0A5CDC15" wp14:editId="2773CACD">
            <wp:extent cx="9090660" cy="944880"/>
            <wp:effectExtent l="0" t="0" r="0" b="762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0660" cy="944880"/>
                    </a:xfrm>
                    <a:prstGeom prst="rect">
                      <a:avLst/>
                    </a:prstGeom>
                    <a:noFill/>
                    <a:ln>
                      <a:noFill/>
                    </a:ln>
                  </pic:spPr>
                </pic:pic>
              </a:graphicData>
            </a:graphic>
          </wp:inline>
        </w:drawing>
      </w:r>
    </w:p>
    <w:p w:rsidR="004A7BFF" w:rsidRDefault="004A7BFF">
      <w:pPr>
        <w:pStyle w:val="Nagwek2"/>
        <w:rPr>
          <w:sz w:val="20"/>
          <w:szCs w:val="20"/>
        </w:rPr>
      </w:pPr>
    </w:p>
    <w:p w:rsidR="0031120B" w:rsidRDefault="00DE5F69">
      <w:pPr>
        <w:pStyle w:val="Nagwek2"/>
        <w:rPr>
          <w:sz w:val="20"/>
          <w:szCs w:val="20"/>
        </w:rPr>
      </w:pPr>
      <w:r>
        <w:rPr>
          <w:sz w:val="20"/>
          <w:szCs w:val="20"/>
        </w:rPr>
        <w:t xml:space="preserve">                                                                                                </w:t>
      </w:r>
    </w:p>
    <w:p w:rsidR="004A7BFF" w:rsidRDefault="0031120B" w:rsidP="004A7BFF">
      <w:pPr>
        <w:pStyle w:val="Nagwek2"/>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E0F55">
        <w:rPr>
          <w:sz w:val="18"/>
          <w:szCs w:val="18"/>
        </w:rPr>
        <w:t>Załącznik nr 1B</w:t>
      </w:r>
      <w:r w:rsidR="004A7BFF" w:rsidRPr="0035736C">
        <w:rPr>
          <w:sz w:val="18"/>
          <w:szCs w:val="18"/>
        </w:rPr>
        <w:t xml:space="preserve"> do SWZ, nr sprawy ZP.</w:t>
      </w:r>
      <w:r w:rsidR="004A7BFF">
        <w:rPr>
          <w:sz w:val="18"/>
          <w:szCs w:val="18"/>
        </w:rPr>
        <w:t>2</w:t>
      </w:r>
      <w:r w:rsidR="004A7BFF" w:rsidRPr="0035736C">
        <w:rPr>
          <w:sz w:val="18"/>
          <w:szCs w:val="18"/>
        </w:rPr>
        <w:t>.202</w:t>
      </w:r>
      <w:r w:rsidR="004A7BFF">
        <w:rPr>
          <w:sz w:val="18"/>
          <w:szCs w:val="18"/>
        </w:rPr>
        <w:t>5</w:t>
      </w:r>
    </w:p>
    <w:p w:rsidR="004A7BFF" w:rsidRDefault="004A7BFF" w:rsidP="004A7BFF">
      <w:pPr>
        <w:pStyle w:val="Nagwek2"/>
        <w:jc w:val="left"/>
        <w:rPr>
          <w:sz w:val="18"/>
          <w:szCs w:val="18"/>
        </w:rPr>
      </w:pPr>
    </w:p>
    <w:p w:rsidR="004A7BFF" w:rsidRPr="001D7AFC" w:rsidRDefault="004A7BFF" w:rsidP="004A7BFF">
      <w:pPr>
        <w:suppressAutoHyphens/>
        <w:jc w:val="center"/>
        <w:rPr>
          <w:b/>
          <w:i/>
          <w:sz w:val="20"/>
          <w:lang w:eastAsia="ar-SA"/>
        </w:rPr>
      </w:pPr>
      <w:r w:rsidRPr="001D7AFC">
        <w:rPr>
          <w:b/>
          <w:i/>
          <w:sz w:val="20"/>
          <w:lang w:eastAsia="ar-SA"/>
        </w:rPr>
        <w:t>Opis Przedmiotu Zamówienia</w:t>
      </w:r>
    </w:p>
    <w:p w:rsidR="00F11D7C" w:rsidRDefault="004A7BFF" w:rsidP="004A7BFF">
      <w:pPr>
        <w:pStyle w:val="Nagwek2"/>
        <w:ind w:left="4956" w:firstLine="708"/>
        <w:jc w:val="left"/>
        <w:rPr>
          <w:i/>
          <w:sz w:val="20"/>
          <w:lang w:eastAsia="ar-SA"/>
        </w:rPr>
      </w:pPr>
      <w:r>
        <w:rPr>
          <w:i/>
          <w:sz w:val="20"/>
          <w:lang w:eastAsia="ar-SA"/>
        </w:rPr>
        <w:t>Średni</w:t>
      </w:r>
      <w:r w:rsidRPr="001D7AFC">
        <w:rPr>
          <w:i/>
          <w:sz w:val="20"/>
          <w:lang w:eastAsia="ar-SA"/>
        </w:rPr>
        <w:t xml:space="preserve"> samochód ratowniczo-gaśniczy – </w:t>
      </w:r>
      <w:r w:rsidR="00AE0F55">
        <w:rPr>
          <w:i/>
          <w:sz w:val="20"/>
          <w:lang w:eastAsia="ar-SA"/>
        </w:rPr>
        <w:t>6</w:t>
      </w:r>
      <w:r w:rsidRPr="001D7AFC">
        <w:rPr>
          <w:i/>
          <w:sz w:val="20"/>
          <w:lang w:eastAsia="ar-SA"/>
        </w:rPr>
        <w:t xml:space="preserve"> sztuk</w:t>
      </w:r>
    </w:p>
    <w:p w:rsidR="004A7BFF" w:rsidRDefault="004A7BFF" w:rsidP="004A7BFF">
      <w:pPr>
        <w:pStyle w:val="Nagwek2"/>
        <w:ind w:left="4956" w:firstLine="708"/>
        <w:jc w:val="left"/>
        <w:rPr>
          <w:i/>
          <w:sz w:val="20"/>
          <w:lang w:eastAsia="ar-SA"/>
        </w:rPr>
      </w:pPr>
    </w:p>
    <w:p w:rsidR="004A7BFF" w:rsidRDefault="004A7BFF" w:rsidP="004A7BFF">
      <w:pPr>
        <w:pStyle w:val="Nagwek2"/>
        <w:ind w:left="4956" w:firstLine="708"/>
        <w:jc w:val="left"/>
        <w:rPr>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ind w:left="-70" w:right="-70"/>
              <w:jc w:val="center"/>
              <w:rPr>
                <w:b/>
                <w:sz w:val="16"/>
                <w:szCs w:val="16"/>
              </w:rPr>
            </w:pPr>
            <w:r>
              <w:rPr>
                <w:b/>
                <w:sz w:val="16"/>
                <w:szCs w:val="16"/>
              </w:rPr>
              <w:t xml:space="preserve">Podać zastosowane rozwiązania lub/i parametry techniczne lub/i należy wpisać potwierdzenie </w:t>
            </w:r>
            <w:r>
              <w:rPr>
                <w:b/>
                <w:sz w:val="16"/>
                <w:szCs w:val="16"/>
              </w:rPr>
              <w:br/>
              <w:t>spełnienia warunków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3</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jc w:val="center"/>
              <w:rPr>
                <w:b/>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8"/>
                <w:szCs w:val="18"/>
              </w:rPr>
              <w:t xml:space="preserve">  </w:t>
            </w: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color w:val="000000" w:themeColor="text1"/>
                <w:sz w:val="18"/>
                <w:szCs w:val="18"/>
              </w:rPr>
            </w:pPr>
            <w:r>
              <w:rPr>
                <w:color w:val="000000" w:themeColor="text1"/>
                <w:sz w:val="18"/>
                <w:szCs w:val="18"/>
              </w:rPr>
              <w:t>Maksymalna wyso</w:t>
            </w:r>
            <w:r w:rsidR="00FE719E">
              <w:rPr>
                <w:color w:val="000000" w:themeColor="text1"/>
                <w:sz w:val="18"/>
                <w:szCs w:val="18"/>
              </w:rPr>
              <w:t>kość pojazdu nie większa niż 330</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color w:val="000000" w:themeColor="text1"/>
                <w:sz w:val="22"/>
                <w:szCs w:val="22"/>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Pojazd fabrycznie nowy, </w:t>
            </w:r>
            <w:r>
              <w:rPr>
                <w:b/>
                <w:sz w:val="18"/>
                <w:szCs w:val="18"/>
              </w:rPr>
              <w:t>rok produkcj</w:t>
            </w:r>
            <w:r w:rsidR="0079579E">
              <w:rPr>
                <w:b/>
                <w:sz w:val="18"/>
                <w:szCs w:val="18"/>
              </w:rPr>
              <w:t xml:space="preserve">i podwozia </w:t>
            </w:r>
            <w:r w:rsidR="0079579E" w:rsidRPr="00226C5A">
              <w:rPr>
                <w:b/>
                <w:sz w:val="18"/>
                <w:szCs w:val="18"/>
              </w:rPr>
              <w:t>nie wcześniej niż 202</w:t>
            </w:r>
            <w:r w:rsidR="008F635D" w:rsidRPr="00226C5A">
              <w:rPr>
                <w:b/>
                <w:sz w:val="18"/>
                <w:szCs w:val="18"/>
              </w:rPr>
              <w:t>4</w:t>
            </w:r>
            <w:r w:rsidRPr="00226C5A">
              <w:rPr>
                <w:sz w:val="18"/>
                <w:szCs w:val="18"/>
              </w:rPr>
              <w:t>, silnik, i podwozie z kabiną pochodzące</w:t>
            </w:r>
            <w:r>
              <w:rPr>
                <w:sz w:val="18"/>
                <w:szCs w:val="18"/>
              </w:rPr>
              <w:t xml:space="preserv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typ i model podwozia oraz rok produkcji.</w:t>
            </w: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AdBlue),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typ i model silnika.</w:t>
            </w:r>
          </w:p>
          <w:p w:rsidR="00F11D7C" w:rsidRDefault="00F11D7C">
            <w:pPr>
              <w:rPr>
                <w:sz w:val="16"/>
                <w:szCs w:val="16"/>
              </w:rPr>
            </w:pP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Nagwek"/>
              <w:tabs>
                <w:tab w:val="left" w:pos="708"/>
              </w:tabs>
              <w:jc w:val="both"/>
              <w:rPr>
                <w:sz w:val="18"/>
                <w:szCs w:val="18"/>
              </w:rPr>
            </w:pPr>
            <w:r>
              <w:rPr>
                <w:sz w:val="18"/>
                <w:szCs w:val="18"/>
              </w:rPr>
              <w:t xml:space="preserve">Moc silnika </w:t>
            </w:r>
            <w:r w:rsidRPr="008F458D">
              <w:rPr>
                <w:sz w:val="18"/>
                <w:szCs w:val="18"/>
              </w:rPr>
              <w:t>minimum 2</w:t>
            </w:r>
            <w:r w:rsidR="008F635D" w:rsidRPr="008F458D">
              <w:rPr>
                <w:sz w:val="18"/>
                <w:szCs w:val="18"/>
              </w:rPr>
              <w:t>4</w:t>
            </w:r>
            <w:r w:rsidRPr="008F458D">
              <w:rPr>
                <w:sz w:val="18"/>
                <w:szCs w:val="18"/>
              </w:rPr>
              <w:t>0 kW.</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maksymalną moc silnika w kW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635D" w:rsidRDefault="008F635D" w:rsidP="00780EE7">
            <w:pPr>
              <w:pStyle w:val="Default"/>
              <w:jc w:val="both"/>
              <w:rPr>
                <w:sz w:val="18"/>
                <w:szCs w:val="18"/>
              </w:rPr>
            </w:pPr>
            <w:r w:rsidRPr="0035743D">
              <w:rPr>
                <w:sz w:val="18"/>
                <w:szCs w:val="18"/>
              </w:rPr>
              <w:t xml:space="preserve">Pojazd wyposażony w skrzynię biegów automatyczną lub zautomatyzowaną. </w:t>
            </w:r>
            <w:r w:rsidRPr="0035743D">
              <w:rPr>
                <w:bCs/>
                <w:kern w:val="2"/>
                <w:sz w:val="18"/>
                <w:szCs w:val="18"/>
                <w:lang w:eastAsia="pl-PL"/>
              </w:rPr>
              <w:t>Skrzynia biegów dostosowana parametrami do oferowanego pojazdu z uwzględnieniem jego przeznaczenia.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wyposażony w system zapobiegania poślizgowi kół podczas hamowania ABS lub równoważny. </w:t>
            </w:r>
            <w:r w:rsidR="008F458D">
              <w:rPr>
                <w:sz w:val="18"/>
                <w:szCs w:val="18"/>
              </w:rPr>
              <w:t>Na przedniej osi zamontowane hamulce tarczowe.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Samochód wyposażony w podwozie drogowe w układzie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Opisać zastosowane rozwiązania</w:t>
            </w:r>
          </w:p>
        </w:tc>
      </w:tr>
      <w:tr w:rsidR="00315AC4">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typ i rozmiar ogumienia</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853EC9" w:rsidRPr="00263DB7">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AC4303" w:rsidRDefault="00AF37AE">
            <w:pPr>
              <w:jc w:val="both"/>
              <w:rPr>
                <w:sz w:val="18"/>
                <w:szCs w:val="18"/>
              </w:rPr>
            </w:pPr>
            <w:r w:rsidRPr="00AC4303">
              <w:rPr>
                <w:sz w:val="18"/>
                <w:szCs w:val="18"/>
              </w:rPr>
              <w:t xml:space="preserve">Kabina z siedzeniami przodem do kierunku jazdy wyposażona w: </w:t>
            </w:r>
          </w:p>
          <w:p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rsidR="00F11D7C" w:rsidRPr="00AC4303" w:rsidRDefault="00AF37AE">
            <w:pPr>
              <w:numPr>
                <w:ilvl w:val="1"/>
                <w:numId w:val="8"/>
              </w:numPr>
              <w:jc w:val="both"/>
              <w:rPr>
                <w:sz w:val="18"/>
                <w:szCs w:val="18"/>
              </w:rPr>
            </w:pPr>
            <w:r w:rsidRPr="00AC4303">
              <w:rPr>
                <w:sz w:val="18"/>
                <w:szCs w:val="18"/>
              </w:rPr>
              <w:t>fabryczny układ klimatyzacji,</w:t>
            </w:r>
          </w:p>
          <w:p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rsidR="008F635D" w:rsidRDefault="00AF37AE" w:rsidP="000F6A0B">
            <w:pPr>
              <w:numPr>
                <w:ilvl w:val="1"/>
                <w:numId w:val="8"/>
              </w:numPr>
              <w:jc w:val="both"/>
              <w:rPr>
                <w:sz w:val="18"/>
                <w:szCs w:val="18"/>
              </w:rPr>
            </w:pPr>
            <w:r w:rsidRPr="008F635D">
              <w:rPr>
                <w:sz w:val="18"/>
                <w:szCs w:val="18"/>
              </w:rPr>
              <w:t>reflektor ręczny zasilany z gniazda zapalniczki, przewożony w kabinie, służący do oświetlania numerów budynków (oświetlenie LED),</w:t>
            </w:r>
          </w:p>
          <w:p w:rsidR="008F635D" w:rsidRPr="008F458D" w:rsidRDefault="008F635D" w:rsidP="000F6A0B">
            <w:pPr>
              <w:numPr>
                <w:ilvl w:val="1"/>
                <w:numId w:val="8"/>
              </w:numPr>
              <w:jc w:val="both"/>
              <w:rPr>
                <w:sz w:val="18"/>
                <w:szCs w:val="18"/>
              </w:rPr>
            </w:pPr>
            <w:r w:rsidRPr="008F458D">
              <w:rPr>
                <w:sz w:val="18"/>
                <w:szCs w:val="18"/>
              </w:rPr>
              <w:t>sygnalizacja świetlną i dźwiękowa otwarcia skrytek sprzętowych i podestów oraz skrzyń dachowych</w:t>
            </w:r>
          </w:p>
          <w:p w:rsidR="00F11D7C" w:rsidRPr="008F458D" w:rsidRDefault="00AF37AE">
            <w:pPr>
              <w:numPr>
                <w:ilvl w:val="1"/>
                <w:numId w:val="8"/>
              </w:numPr>
              <w:jc w:val="both"/>
              <w:rPr>
                <w:sz w:val="18"/>
                <w:szCs w:val="18"/>
              </w:rPr>
            </w:pPr>
            <w:r w:rsidRPr="008F458D">
              <w:rPr>
                <w:sz w:val="18"/>
                <w:szCs w:val="18"/>
              </w:rPr>
              <w:t>sygnalizacje uniesionego masztu w kabinie kierowcy, świetlną i dźwiękową</w:t>
            </w:r>
            <w:r w:rsidR="00875129" w:rsidRPr="008F458D">
              <w:rPr>
                <w:sz w:val="18"/>
                <w:szCs w:val="18"/>
              </w:rPr>
              <w:t>,</w:t>
            </w:r>
          </w:p>
          <w:p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radioodtwarzacz wraz z instalacją </w:t>
            </w:r>
            <w:r w:rsidR="00B95E76">
              <w:rPr>
                <w:sz w:val="18"/>
                <w:szCs w:val="18"/>
              </w:rPr>
              <w:t>antenową oraz min. 2 głośnikami z podłączeniem do megafonu u</w:t>
            </w:r>
            <w:r w:rsidR="00B95E76" w:rsidRPr="00B95E76">
              <w:rPr>
                <w:sz w:val="18"/>
                <w:szCs w:val="18"/>
              </w:rPr>
              <w:t>rządzenia sygnalizacyjno-ostrzegawcze</w:t>
            </w:r>
            <w:r w:rsidR="00B95E76">
              <w:rPr>
                <w:sz w:val="18"/>
                <w:szCs w:val="18"/>
              </w:rPr>
              <w:t>go,</w:t>
            </w:r>
          </w:p>
          <w:p w:rsidR="00F11D7C" w:rsidRPr="00AC4303" w:rsidRDefault="00AF37AE">
            <w:pPr>
              <w:numPr>
                <w:ilvl w:val="1"/>
                <w:numId w:val="8"/>
              </w:numPr>
              <w:jc w:val="both"/>
              <w:rPr>
                <w:sz w:val="18"/>
                <w:szCs w:val="18"/>
              </w:rPr>
            </w:pPr>
            <w:r w:rsidRPr="00AC4303">
              <w:rPr>
                <w:sz w:val="18"/>
                <w:szCs w:val="18"/>
              </w:rPr>
              <w:t>w środkowej części podszybia podwójne gniazdo do ewentualnego zasilania telefonu komórkowego i nawigacji 12 V</w:t>
            </w:r>
            <w:r w:rsidR="00875129" w:rsidRPr="00AC4303">
              <w:rPr>
                <w:sz w:val="18"/>
                <w:szCs w:val="18"/>
              </w:rPr>
              <w:t>,</w:t>
            </w:r>
          </w:p>
          <w:p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rsidR="00F11D7C" w:rsidRPr="00AC4303" w:rsidRDefault="00AF37AE">
            <w:pPr>
              <w:numPr>
                <w:ilvl w:val="1"/>
                <w:numId w:val="8"/>
              </w:numPr>
              <w:jc w:val="both"/>
              <w:rPr>
                <w:sz w:val="18"/>
                <w:szCs w:val="18"/>
              </w:rPr>
            </w:pPr>
            <w:r w:rsidRPr="00AC4303">
              <w:rPr>
                <w:sz w:val="18"/>
                <w:szCs w:val="18"/>
              </w:rPr>
              <w:t xml:space="preserve"> możliwość włączenia oświetlenia wewnątrz kabiny, gdy drzwi są zamknięte</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 wskaźnik temp. zewnętrznej z wyświetlaczem zamontowany w kabinie, w zasięgu wzroku kierowcy</w:t>
            </w:r>
            <w:r w:rsidR="00875129" w:rsidRPr="00AC4303">
              <w:rPr>
                <w:sz w:val="18"/>
                <w:szCs w:val="18"/>
              </w:rPr>
              <w:t>,</w:t>
            </w:r>
          </w:p>
          <w:p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rsidR="00C6287B" w:rsidRPr="00AC4303" w:rsidRDefault="00C6287B">
            <w:pPr>
              <w:numPr>
                <w:ilvl w:val="1"/>
                <w:numId w:val="8"/>
              </w:numPr>
              <w:jc w:val="both"/>
              <w:rPr>
                <w:sz w:val="18"/>
                <w:szCs w:val="18"/>
              </w:rPr>
            </w:pPr>
            <w:r w:rsidRPr="00C6287B">
              <w:rPr>
                <w:sz w:val="18"/>
                <w:szCs w:val="18"/>
              </w:rPr>
              <w:t>miejsce na hełmy i odzież ochrony osobistej kierowcy i dowódcy (uchwyty/wieszaki);</w:t>
            </w:r>
          </w:p>
          <w:p w:rsidR="00F11D7C" w:rsidRDefault="00AF37AE" w:rsidP="00875129">
            <w:pPr>
              <w:numPr>
                <w:ilvl w:val="1"/>
                <w:numId w:val="8"/>
              </w:numPr>
              <w:jc w:val="both"/>
              <w:rPr>
                <w:sz w:val="18"/>
                <w:szCs w:val="18"/>
              </w:rPr>
            </w:pPr>
            <w:r w:rsidRPr="00AC4303">
              <w:rPr>
                <w:sz w:val="18"/>
                <w:szCs w:val="18"/>
              </w:rPr>
              <w:lastRenderedPageBreak/>
              <w:t>schowek pod siedzeniem w tylnej części kabiny</w:t>
            </w:r>
            <w:r w:rsidR="00875129" w:rsidRPr="00AC4303">
              <w:rPr>
                <w:sz w:val="18"/>
                <w:szCs w:val="18"/>
              </w:rPr>
              <w:t xml:space="preserve"> </w:t>
            </w:r>
            <w:r w:rsidR="008F458D">
              <w:rPr>
                <w:sz w:val="18"/>
                <w:szCs w:val="18"/>
              </w:rPr>
              <w:t xml:space="preserve">z oświetleniem LED </w:t>
            </w:r>
            <w:r w:rsidR="00875129" w:rsidRPr="00AC4303">
              <w:rPr>
                <w:sz w:val="18"/>
                <w:szCs w:val="18"/>
              </w:rPr>
              <w:t xml:space="preserve">-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rsidR="008F635D" w:rsidRDefault="008F635D" w:rsidP="008F635D">
            <w:pPr>
              <w:pStyle w:val="Akapitzlist"/>
              <w:numPr>
                <w:ilvl w:val="1"/>
                <w:numId w:val="8"/>
              </w:numPr>
              <w:rPr>
                <w:sz w:val="18"/>
                <w:szCs w:val="18"/>
              </w:rPr>
            </w:pPr>
            <w:r w:rsidRPr="008F635D">
              <w:rPr>
                <w:sz w:val="18"/>
                <w:szCs w:val="18"/>
              </w:rPr>
              <w:t xml:space="preserve">w pobliżu wlewu płynów eksploatacyjnych konieczne jest umieszczenie informacji (trwałego oznakowania) gatunku i rodzaju wszystkich występujących </w:t>
            </w:r>
            <w:r>
              <w:rPr>
                <w:sz w:val="18"/>
                <w:szCs w:val="18"/>
              </w:rPr>
              <w:t xml:space="preserve">w </w:t>
            </w:r>
            <w:r w:rsidRPr="008F635D">
              <w:rPr>
                <w:sz w:val="18"/>
                <w:szCs w:val="18"/>
              </w:rPr>
              <w:t>pojeździe płynów;</w:t>
            </w:r>
          </w:p>
          <w:p w:rsidR="008F635D" w:rsidRPr="008F635D" w:rsidRDefault="008F635D" w:rsidP="008F635D">
            <w:pPr>
              <w:pStyle w:val="Akapitzlist"/>
              <w:ind w:left="1440"/>
              <w:rPr>
                <w:sz w:val="18"/>
                <w:szCs w:val="18"/>
              </w:rPr>
            </w:pPr>
          </w:p>
          <w:p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rsidR="00375D66" w:rsidRDefault="00676428" w:rsidP="00375D66">
            <w:pPr>
              <w:widowControl w:val="0"/>
              <w:jc w:val="both"/>
            </w:pPr>
            <w:r>
              <w:rPr>
                <w:sz w:val="18"/>
                <w:szCs w:val="18"/>
              </w:rPr>
              <w:t>L</w:t>
            </w:r>
            <w:r w:rsidR="00375D66">
              <w:rPr>
                <w:sz w:val="18"/>
                <w:szCs w:val="18"/>
              </w:rPr>
              <w:t>amp dalekosiężne LED zamocowane z przodu pojazdu</w:t>
            </w:r>
            <w:r>
              <w:rPr>
                <w:sz w:val="18"/>
                <w:szCs w:val="18"/>
              </w:rPr>
              <w:t>.</w:t>
            </w:r>
          </w:p>
          <w:p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t>Przestrzeń pomiędzy kabiną a zabudową pojazdu zabudowana poprzez aerodynamiczne owiewki.</w:t>
            </w:r>
          </w:p>
          <w:p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B4777" w:rsidRDefault="00AF37AE" w:rsidP="00875129">
            <w:pPr>
              <w:jc w:val="both"/>
              <w:rPr>
                <w:sz w:val="18"/>
                <w:szCs w:val="18"/>
              </w:rPr>
            </w:pPr>
            <w:r>
              <w:rPr>
                <w:sz w:val="18"/>
                <w:szCs w:val="18"/>
              </w:rPr>
              <w:t xml:space="preserve">Fotele wyposażone </w:t>
            </w:r>
            <w:r w:rsidRPr="008F458D">
              <w:rPr>
                <w:sz w:val="18"/>
                <w:szCs w:val="18"/>
              </w:rPr>
              <w:t xml:space="preserve">w </w:t>
            </w:r>
            <w:r w:rsidR="008F635D" w:rsidRPr="008F458D">
              <w:rPr>
                <w:sz w:val="18"/>
                <w:szCs w:val="18"/>
              </w:rPr>
              <w:t>trzypunktowe</w:t>
            </w:r>
            <w:r w:rsidR="008F635D">
              <w:rPr>
                <w:sz w:val="18"/>
                <w:szCs w:val="18"/>
              </w:rPr>
              <w:t xml:space="preserve"> </w:t>
            </w:r>
            <w:r>
              <w:rPr>
                <w:sz w:val="18"/>
                <w:szCs w:val="18"/>
              </w:rPr>
              <w:t>bezw</w:t>
            </w:r>
            <w:r w:rsidR="00875129">
              <w:rPr>
                <w:sz w:val="18"/>
                <w:szCs w:val="18"/>
              </w:rPr>
              <w:t>ładnościowe pasy bezpieczeństwa</w:t>
            </w:r>
            <w:r w:rsidR="008F458D">
              <w:rPr>
                <w:sz w:val="18"/>
                <w:szCs w:val="18"/>
              </w:rPr>
              <w:t xml:space="preserve"> (zamawiający nie dopuszcza stosowania przedłużek)</w:t>
            </w:r>
            <w:r w:rsidR="00875129">
              <w:rPr>
                <w:sz w:val="18"/>
                <w:szCs w:val="18"/>
              </w:rPr>
              <w:t xml:space="preserve">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oddechowych jednobutlowych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6"/>
                <w:szCs w:val="16"/>
              </w:rPr>
              <w:t>Podać moc alternatora i łączną pojemność akumulatorów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Stopka"/>
              <w:tabs>
                <w:tab w:val="left" w:pos="8145"/>
              </w:tabs>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Urządzenia sygnalizacyjno-ostrzegawcze świetlne i dźwiękowe pojazdu uprzywilejowanego:</w:t>
            </w:r>
          </w:p>
          <w:p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class 2</w:t>
            </w:r>
            <w:r>
              <w:rPr>
                <w:sz w:val="18"/>
                <w:szCs w:val="18"/>
              </w:rPr>
              <w:t>;</w:t>
            </w:r>
          </w:p>
          <w:p w:rsidR="00F11D7C" w:rsidRDefault="00AF37AE">
            <w:pPr>
              <w:numPr>
                <w:ilvl w:val="1"/>
                <w:numId w:val="2"/>
              </w:numPr>
              <w:tabs>
                <w:tab w:val="left" w:pos="383"/>
              </w:tabs>
              <w:jc w:val="both"/>
              <w:rPr>
                <w:sz w:val="18"/>
                <w:szCs w:val="18"/>
              </w:rPr>
            </w:pPr>
            <w:r>
              <w:rPr>
                <w:sz w:val="18"/>
                <w:szCs w:val="18"/>
              </w:rPr>
              <w:t>dodatkowy sygnał typu „AIR-HORN”, pneumatyczny o natężeniu dźwięku min. 1</w:t>
            </w:r>
            <w:r w:rsidR="008F458D">
              <w:rPr>
                <w:sz w:val="18"/>
                <w:szCs w:val="18"/>
              </w:rPr>
              <w:t>30</w:t>
            </w:r>
            <w:r>
              <w:rPr>
                <w:sz w:val="18"/>
                <w:szCs w:val="18"/>
              </w:rPr>
              <w:t xml:space="preserve"> dB, włączany włącznikiem łatwo dostępnym dla kierowcy oraz dowódcy; sygnał zamontowany w taki sposób</w:t>
            </w:r>
            <w:r w:rsidR="00B35E9E">
              <w:rPr>
                <w:sz w:val="18"/>
                <w:szCs w:val="18"/>
              </w:rPr>
              <w:t>,</w:t>
            </w:r>
            <w:r>
              <w:rPr>
                <w:sz w:val="18"/>
                <w:szCs w:val="18"/>
              </w:rPr>
              <w:t xml:space="preserve"> aby dźwięk wydobywał się w przedniej części kabiny (nie może być niczym przesłonięty);</w:t>
            </w:r>
          </w:p>
          <w:p w:rsidR="00F11D7C" w:rsidRDefault="00AF37A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rsidR="008F635D" w:rsidRPr="008F458D" w:rsidRDefault="008F635D" w:rsidP="008F635D">
            <w:pPr>
              <w:pStyle w:val="Akapitzlist"/>
              <w:numPr>
                <w:ilvl w:val="1"/>
                <w:numId w:val="2"/>
              </w:numPr>
              <w:rPr>
                <w:sz w:val="18"/>
                <w:szCs w:val="18"/>
              </w:rPr>
            </w:pPr>
            <w:r w:rsidRPr="008F458D">
              <w:rPr>
                <w:sz w:val="18"/>
                <w:szCs w:val="18"/>
              </w:rPr>
              <w:t>możliwość odtwarzania nagrań za pomocą USB/Bluetooth;</w:t>
            </w:r>
          </w:p>
          <w:p w:rsidR="00D75601" w:rsidRDefault="00AF37AE" w:rsidP="00300777">
            <w:pPr>
              <w:numPr>
                <w:ilvl w:val="1"/>
                <w:numId w:val="2"/>
              </w:numPr>
              <w:tabs>
                <w:tab w:val="left" w:pos="383"/>
              </w:tabs>
              <w:jc w:val="both"/>
              <w:rPr>
                <w:sz w:val="18"/>
                <w:szCs w:val="18"/>
              </w:rPr>
            </w:pPr>
            <w:r w:rsidRPr="008F458D">
              <w:rPr>
                <w:sz w:val="18"/>
                <w:szCs w:val="18"/>
              </w:rPr>
              <w:t>na tylnej ścianie zabudowy zamontowana „fala świetlna”, co najmniej 7 elementów</w:t>
            </w:r>
            <w:r>
              <w:rPr>
                <w:sz w:val="18"/>
                <w:szCs w:val="18"/>
              </w:rPr>
              <w:t xml:space="preserve"> LED koloru pomarańczowego, sterowana </w:t>
            </w:r>
            <w:r w:rsidR="00624B40">
              <w:rPr>
                <w:sz w:val="18"/>
                <w:szCs w:val="18"/>
              </w:rPr>
              <w:br/>
            </w:r>
            <w:r>
              <w:rPr>
                <w:sz w:val="18"/>
                <w:szCs w:val="18"/>
              </w:rPr>
              <w:t>z przedziału autopompy i kabiny.</w:t>
            </w:r>
          </w:p>
          <w:p w:rsidR="008F635D" w:rsidRPr="00300777" w:rsidRDefault="008F635D" w:rsidP="00300777">
            <w:pPr>
              <w:numPr>
                <w:ilvl w:val="1"/>
                <w:numId w:val="2"/>
              </w:numPr>
              <w:tabs>
                <w:tab w:val="left" w:pos="383"/>
              </w:tabs>
              <w:jc w:val="both"/>
              <w:rPr>
                <w:sz w:val="18"/>
                <w:szCs w:val="18"/>
              </w:rPr>
            </w:pPr>
            <w:r>
              <w:rPr>
                <w:sz w:val="18"/>
                <w:szCs w:val="18"/>
              </w:rPr>
              <w:t>z</w:t>
            </w:r>
            <w:r w:rsidRPr="008F635D">
              <w:rPr>
                <w:sz w:val="18"/>
                <w:szCs w:val="18"/>
              </w:rPr>
              <w:t xml:space="preserve">estaw dodatkowych głośników nisko tonowych (typu „RUMBLER” lub równoważne, poprzez równo-ważne Zamawiający rozumie </w:t>
            </w:r>
            <w:r w:rsidRPr="008F635D">
              <w:rPr>
                <w:sz w:val="18"/>
                <w:szCs w:val="18"/>
              </w:rPr>
              <w:lastRenderedPageBreak/>
              <w:t>dostawę głośników o wielkości, oraz natężeniu dźwięku porównywalnym z proponowanym), współpracujących z sygnalizacją dźwiękową podstawową, uruchamiany osobnym włącznikiem (2 głośniki minimum 100 W każdy z dedykowanym przetwornikiem). Uruchamiany przyciskiem ręcznym na miejscu dowódcy i oddzielnym w bliskim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lastRenderedPageBreak/>
              <w:t>Podać producenta i model poszczególnych urządzeń sygnalizacji pojazdu uprzywilejowanego</w:t>
            </w:r>
          </w:p>
          <w:p w:rsidR="00F11D7C" w:rsidRDefault="00F11D7C" w:rsidP="00F11C97">
            <w:pPr>
              <w:pStyle w:val="Zawartotabeli"/>
              <w:tabs>
                <w:tab w:val="left" w:pos="322"/>
              </w:tabs>
              <w:ind w:left="720"/>
              <w:jc w:val="both"/>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ojazd musi posiadać oznakowanie odblaskowe konturowe (OOK) pełne zgodnie z zapisami rozporządzenia Ministra Infrastruktury z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9A2F3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tabs>
                <w:tab w:val="left" w:pos="48"/>
                <w:tab w:val="left" w:pos="921"/>
                <w:tab w:val="left" w:pos="6513"/>
                <w:tab w:val="left" w:pos="10395"/>
                <w:tab w:val="left" w:pos="14730"/>
              </w:tabs>
              <w:jc w:val="both"/>
            </w:pPr>
            <w:r>
              <w:rPr>
                <w:sz w:val="18"/>
                <w:szCs w:val="18"/>
              </w:rPr>
              <w:t xml:space="preserve">W kabinie kierowcy sześć kompletów latarek akumulatorowych wraz z zamontowanymi na stałe ładowarkami zasilanymi z instalacji pojazdu. Latarka w wykonaniu udaroodpornym, przeznaczona do pracy w strefie zagrożonej wybuchem „0”, stopień ochrony min. IP 67, źródło światła LED o mocy strumienia świetlnego min 200 lm. </w:t>
            </w:r>
            <w:r w:rsidR="008F458D">
              <w:rPr>
                <w:sz w:val="18"/>
                <w:szCs w:val="18"/>
              </w:rPr>
              <w:t xml:space="preserve">Latarka wyposażona w obrotową głowicę. </w:t>
            </w:r>
            <w:r>
              <w:rPr>
                <w:sz w:val="18"/>
                <w:szCs w:val="18"/>
              </w:rPr>
              <w:t xml:space="preserve">Latarka kątowa z możliwością łatwego przymocowania do ubrania specjalnego. Dodatkowo do latarek należy zapewnić ładowarki sieciowe – 2 kpl.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i model latarki</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sz w:val="18"/>
                <w:szCs w:val="18"/>
              </w:rPr>
            </w:pPr>
            <w:r w:rsidRPr="00EA610E">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EA610E" w:rsidRPr="00EA610E" w:rsidRDefault="00EA610E" w:rsidP="00EA610E">
            <w:pPr>
              <w:jc w:val="both"/>
              <w:rPr>
                <w:sz w:val="18"/>
                <w:szCs w:val="18"/>
              </w:rPr>
            </w:pPr>
            <w:r w:rsidRPr="00EA610E">
              <w:rPr>
                <w:sz w:val="18"/>
                <w:szCs w:val="18"/>
              </w:rPr>
              <w:t>Wymagania dodatkowe:</w:t>
            </w:r>
          </w:p>
          <w:p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w:t>
            </w:r>
            <w:r w:rsidR="00A66D0C">
              <w:rPr>
                <w:sz w:val="18"/>
                <w:szCs w:val="18"/>
              </w:rPr>
              <w:t xml:space="preserve"> Ra</w:t>
            </w:r>
            <w:r w:rsidR="00A66D0C" w:rsidRPr="00A66D0C">
              <w:rPr>
                <w:sz w:val="18"/>
                <w:szCs w:val="18"/>
              </w:rPr>
              <w:t>diotelefon powinn mieć możliwość maskowania korespondencji w trybie cyfrowym DMR Tier II, algorytmem ARC4 o długości klucza 40 bitów.</w:t>
            </w:r>
            <w:r w:rsidRPr="00EA610E">
              <w:rPr>
                <w:sz w:val="18"/>
                <w:szCs w:val="18"/>
              </w:rPr>
              <w:t xml:space="preserve"> 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rsidR="00EA610E" w:rsidRPr="00EA610E" w:rsidRDefault="00EA610E" w:rsidP="00EA610E">
            <w:pPr>
              <w:jc w:val="both"/>
              <w:rPr>
                <w:sz w:val="18"/>
                <w:szCs w:val="18"/>
              </w:rPr>
            </w:pPr>
            <w:r w:rsidRPr="00EA610E">
              <w:rPr>
                <w:sz w:val="18"/>
                <w:szCs w:val="18"/>
              </w:rPr>
              <w:t>Dokumentacja:</w:t>
            </w:r>
          </w:p>
          <w:p w:rsidR="00EA610E" w:rsidRPr="00EA610E" w:rsidRDefault="00EA610E" w:rsidP="00EA610E">
            <w:pPr>
              <w:jc w:val="both"/>
              <w:rPr>
                <w:sz w:val="18"/>
                <w:szCs w:val="18"/>
              </w:rPr>
            </w:pPr>
            <w:r w:rsidRPr="00EA610E">
              <w:rPr>
                <w:sz w:val="18"/>
                <w:szCs w:val="18"/>
              </w:rPr>
              <w:t xml:space="preserve">- karta katalogowa radiotelefonu </w:t>
            </w:r>
          </w:p>
          <w:p w:rsidR="00EA610E" w:rsidRPr="00EA610E" w:rsidRDefault="00EA610E" w:rsidP="00EA610E">
            <w:pPr>
              <w:jc w:val="both"/>
              <w:rPr>
                <w:sz w:val="18"/>
                <w:szCs w:val="18"/>
              </w:rPr>
            </w:pPr>
            <w:r w:rsidRPr="00EA610E">
              <w:rPr>
                <w:sz w:val="18"/>
                <w:szCs w:val="18"/>
              </w:rPr>
              <w:t>- karta katalogowa zainstalowanej anteny;</w:t>
            </w:r>
          </w:p>
          <w:p w:rsidR="00F11D7C" w:rsidRDefault="00EA610E" w:rsidP="00EA610E">
            <w:pPr>
              <w:jc w:val="both"/>
              <w:rPr>
                <w:sz w:val="18"/>
                <w:szCs w:val="18"/>
              </w:rPr>
            </w:pPr>
            <w:r w:rsidRPr="00EA610E">
              <w:rPr>
                <w:sz w:val="18"/>
                <w:szCs w:val="18"/>
              </w:rPr>
              <w:t>- wykres z pomiaru współczynnika fali stojącej zainstalowanej anteny po wykonaniu montażu;</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4398E">
              <w:rPr>
                <w:bCs/>
                <w:sz w:val="18"/>
                <w:szCs w:val="18"/>
              </w:rPr>
              <w:t>6</w:t>
            </w:r>
            <w:r w:rsidRPr="00EA610E">
              <w:rPr>
                <w:bCs/>
                <w:sz w:val="18"/>
                <w:szCs w:val="18"/>
              </w:rPr>
              <w:t xml:space="preserve"> szt.</w:t>
            </w:r>
          </w:p>
          <w:p w:rsidR="00EA610E" w:rsidRPr="00EA610E" w:rsidRDefault="00EA610E" w:rsidP="00EA610E">
            <w:pPr>
              <w:jc w:val="both"/>
              <w:rPr>
                <w:bCs/>
                <w:sz w:val="18"/>
                <w:szCs w:val="18"/>
              </w:rPr>
            </w:pPr>
            <w:r w:rsidRPr="00EA610E">
              <w:rPr>
                <w:bCs/>
                <w:sz w:val="18"/>
                <w:szCs w:val="18"/>
              </w:rPr>
              <w:lastRenderedPageBreak/>
              <w:t>Wymagania dodatkowe:</w:t>
            </w:r>
          </w:p>
          <w:p w:rsidR="00EA610E" w:rsidRPr="00EA610E" w:rsidRDefault="00EA610E" w:rsidP="00EA610E">
            <w:pPr>
              <w:jc w:val="both"/>
              <w:rPr>
                <w:bCs/>
                <w:sz w:val="18"/>
                <w:szCs w:val="18"/>
              </w:rPr>
            </w:pPr>
            <w:r w:rsidRPr="00EA610E">
              <w:rPr>
                <w:bCs/>
                <w:sz w:val="18"/>
                <w:szCs w:val="18"/>
              </w:rPr>
              <w:t xml:space="preserve">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mAh. Zaczep (klips) do pasa. </w:t>
            </w:r>
            <w:r w:rsidR="00A66D0C" w:rsidRPr="00A66D0C">
              <w:rPr>
                <w:bCs/>
                <w:sz w:val="18"/>
                <w:szCs w:val="18"/>
              </w:rPr>
              <w:t xml:space="preserve">Radiotelefon powinn mieć możliwość maskowania korespondencji w trybie cyfrowym DMR Tier II, algorytmem ARC4 o długości klucza 40 bitów. </w:t>
            </w:r>
            <w:r w:rsidRPr="00EA610E">
              <w:rPr>
                <w:bCs/>
                <w:sz w:val="18"/>
                <w:szCs w:val="18"/>
              </w:rPr>
              <w:t>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Mikrofonogłośnik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8F458D" w:rsidRPr="00F4398E">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rsidP="00F4398E">
            <w:pPr>
              <w:tabs>
                <w:tab w:val="left" w:pos="289"/>
              </w:tabs>
              <w:jc w:val="both"/>
              <w:rPr>
                <w:bCs/>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pPr>
              <w:rPr>
                <w:sz w:val="16"/>
                <w:szCs w:val="16"/>
              </w:rPr>
            </w:pPr>
            <w:r w:rsidRPr="00F4398E">
              <w:rPr>
                <w:sz w:val="16"/>
                <w:szCs w:val="16"/>
              </w:rPr>
              <w:t>Podać producenta i model</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Instalacja pneumatyczna musi być przystosowana do możliwości poboru powietrza z układu podczas pracy silnika – gniazdo szybkozłącza, wyprowadzone we wskazanym przez Zamawiającego miejscu (podane na etapie realizacji zamówienia na wniosek Wykonawcy). pto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r>
              <w:rPr>
                <w:sz w:val="16"/>
                <w:szCs w:val="16"/>
              </w:rPr>
              <w:t>Podać pojemność zbiornika paliwa</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Kolor:</w:t>
            </w:r>
          </w:p>
          <w:p w:rsidR="008F458D" w:rsidRDefault="008F458D">
            <w:pPr>
              <w:numPr>
                <w:ilvl w:val="0"/>
                <w:numId w:val="1"/>
              </w:numPr>
              <w:tabs>
                <w:tab w:val="left" w:pos="107"/>
              </w:tabs>
              <w:ind w:hanging="1065"/>
              <w:jc w:val="both"/>
              <w:rPr>
                <w:sz w:val="18"/>
                <w:szCs w:val="18"/>
              </w:rPr>
            </w:pPr>
            <w:r>
              <w:rPr>
                <w:sz w:val="18"/>
                <w:szCs w:val="18"/>
              </w:rPr>
              <w:t>kabina, zabudowa (z wyłączeniem drzwi żaluzjowych) – czerwony (RAL  3000),</w:t>
            </w:r>
          </w:p>
          <w:p w:rsidR="008F458D" w:rsidRDefault="008F458D">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rsidR="008F458D" w:rsidRDefault="008F458D">
            <w:pPr>
              <w:numPr>
                <w:ilvl w:val="0"/>
                <w:numId w:val="1"/>
              </w:numPr>
              <w:tabs>
                <w:tab w:val="left" w:pos="107"/>
              </w:tabs>
              <w:ind w:left="107" w:hanging="107"/>
              <w:jc w:val="both"/>
              <w:rPr>
                <w:sz w:val="18"/>
                <w:szCs w:val="18"/>
              </w:rPr>
            </w:pPr>
            <w:r>
              <w:rPr>
                <w:sz w:val="18"/>
                <w:szCs w:val="18"/>
              </w:rPr>
              <w:t>elementy podwozia – czarny lub ciemno-szary.</w:t>
            </w:r>
          </w:p>
          <w:p w:rsidR="008F458D" w:rsidRDefault="008F458D" w:rsidP="00516B01">
            <w:pPr>
              <w:jc w:val="both"/>
              <w:rPr>
                <w:sz w:val="18"/>
                <w:szCs w:val="18"/>
              </w:rPr>
            </w:pPr>
            <w:r>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Pojazd należy wyposażyć w homologowany zaczep holowniczy do holowania przyczep o dopuszczalnej masie całkowitej min. 10000 kg, paszczowy, typu Ringfeder, Rockinger zgodny z PN-92/S-48023 wraz z elektrycznymi i pneumatycznymi gniazdami przyłączeniowymi. Pojazd wyposażony w zaczepy holownicze z przodu i z tyłu umożliwiające odholowanie awaryjne oraz szekle do mocowania lin do wyciągania pojazdu. </w:t>
            </w:r>
          </w:p>
          <w:p w:rsidR="008F458D" w:rsidRDefault="008F458D">
            <w:pPr>
              <w:jc w:val="both"/>
              <w:rPr>
                <w:sz w:val="18"/>
                <w:szCs w:val="18"/>
              </w:rPr>
            </w:pPr>
            <w:r w:rsidRPr="009A4D41">
              <w:rPr>
                <w:sz w:val="18"/>
                <w:szCs w:val="18"/>
              </w:rPr>
              <w:t>Dodatkowy homologowany zaczep holowniczy do przyczep lekkich o masie całkowitej minimum 3,5 t 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9A4D41">
            <w:pPr>
              <w:jc w:val="both"/>
              <w:rPr>
                <w:sz w:val="18"/>
                <w:szCs w:val="18"/>
              </w:rPr>
            </w:pPr>
            <w:r>
              <w:rPr>
                <w:sz w:val="18"/>
                <w:szCs w:val="18"/>
              </w:rPr>
              <w:t>Główne lusterka zewnętrzne (co najmniej po jednym z każdej strony) podgrzewane i regulowane elektrycznie Dodatkowo zainstalowane lusterko rampowe krawężnikowe z prawej strony i rampowe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11C97" w:rsidRDefault="008F458D">
            <w:pPr>
              <w:jc w:val="both"/>
              <w:rPr>
                <w:sz w:val="18"/>
                <w:szCs w:val="18"/>
              </w:rPr>
            </w:pPr>
            <w:r>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Samochód wyposażony w wyciągarkę o maksymalnej sile uciągu min. 80 kN,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rsidR="008F458D" w:rsidRDefault="008F458D">
            <w:pPr>
              <w:jc w:val="both"/>
              <w:rPr>
                <w:bCs/>
                <w:sz w:val="18"/>
                <w:szCs w:val="18"/>
              </w:rPr>
            </w:pPr>
            <w:r>
              <w:rPr>
                <w:bCs/>
                <w:sz w:val="18"/>
                <w:szCs w:val="18"/>
              </w:rPr>
              <w:t>Osprzęt do wyciągarki:</w:t>
            </w:r>
          </w:p>
          <w:p w:rsidR="008F458D" w:rsidRPr="009B4777" w:rsidRDefault="008F458D" w:rsidP="009B4777">
            <w:pPr>
              <w:pStyle w:val="Akapitzlist"/>
              <w:numPr>
                <w:ilvl w:val="0"/>
                <w:numId w:val="14"/>
              </w:numPr>
              <w:ind w:left="1632"/>
              <w:jc w:val="both"/>
              <w:rPr>
                <w:sz w:val="18"/>
                <w:szCs w:val="18"/>
              </w:rPr>
            </w:pPr>
            <w:r w:rsidRPr="009B4777">
              <w:rPr>
                <w:sz w:val="18"/>
                <w:szCs w:val="18"/>
              </w:rPr>
              <w:t>lina stalowa zakończona kauszami o wytrzymałości min. 80 kN, długości min. 8 m – 1szt.,</w:t>
            </w:r>
          </w:p>
          <w:p w:rsidR="008F458D" w:rsidRPr="009B4777" w:rsidRDefault="008F458D" w:rsidP="009B4777">
            <w:pPr>
              <w:pStyle w:val="Akapitzlist"/>
              <w:numPr>
                <w:ilvl w:val="0"/>
                <w:numId w:val="14"/>
              </w:numPr>
              <w:ind w:left="1632"/>
              <w:jc w:val="both"/>
              <w:rPr>
                <w:bCs/>
                <w:sz w:val="18"/>
                <w:szCs w:val="18"/>
              </w:rPr>
            </w:pPr>
            <w:r w:rsidRPr="009B4777">
              <w:rPr>
                <w:bCs/>
                <w:sz w:val="18"/>
                <w:szCs w:val="18"/>
              </w:rPr>
              <w:t>szekla Ω typ BW o dopuszczalnym obciążeniu roboczym  min. 80 kN – 2 szt.,</w:t>
            </w:r>
          </w:p>
          <w:p w:rsidR="008F458D" w:rsidRPr="009B4777" w:rsidRDefault="008F458D" w:rsidP="009B4777">
            <w:pPr>
              <w:pStyle w:val="Akapitzlist"/>
              <w:numPr>
                <w:ilvl w:val="0"/>
                <w:numId w:val="14"/>
              </w:numPr>
              <w:ind w:left="1632"/>
              <w:jc w:val="both"/>
              <w:rPr>
                <w:bCs/>
                <w:sz w:val="18"/>
                <w:szCs w:val="18"/>
              </w:rPr>
            </w:pPr>
            <w:r w:rsidRPr="009B4777">
              <w:rPr>
                <w:sz w:val="18"/>
                <w:szCs w:val="18"/>
              </w:rPr>
              <w:t>pęto stalowe o obwodzie zamkniętym o nośności min. 80 kN (przy kącie 0°), długości min. 5 m – 1 szt.</w:t>
            </w:r>
          </w:p>
          <w:p w:rsidR="008F458D" w:rsidRPr="006D2E83" w:rsidRDefault="008F458D" w:rsidP="009B4777">
            <w:pPr>
              <w:pStyle w:val="Akapitzlist"/>
              <w:numPr>
                <w:ilvl w:val="0"/>
                <w:numId w:val="14"/>
              </w:numPr>
              <w:ind w:left="1632"/>
              <w:jc w:val="both"/>
              <w:rPr>
                <w:bCs/>
                <w:sz w:val="18"/>
                <w:szCs w:val="18"/>
              </w:rPr>
            </w:pPr>
            <w:r w:rsidRPr="009B4777">
              <w:rPr>
                <w:sz w:val="18"/>
                <w:szCs w:val="18"/>
              </w:rPr>
              <w:t>zawiesie pasowe poliestrowe o wytrzymałości min. 80 kN, długości min. 8 m – 1szt.</w:t>
            </w:r>
            <w:r>
              <w:rPr>
                <w:sz w:val="18"/>
                <w:szCs w:val="18"/>
              </w:rPr>
              <w:t>,</w:t>
            </w:r>
          </w:p>
          <w:p w:rsidR="008F458D" w:rsidRDefault="008F458D" w:rsidP="00F4398E">
            <w:pPr>
              <w:jc w:val="both"/>
              <w:rPr>
                <w:sz w:val="18"/>
                <w:szCs w:val="18"/>
              </w:rPr>
            </w:pPr>
            <w:r>
              <w:rPr>
                <w:sz w:val="18"/>
                <w:szCs w:val="18"/>
              </w:rPr>
              <w:lastRenderedPageBreak/>
              <w:t xml:space="preserve">zblocze </w:t>
            </w:r>
            <w:r w:rsidRPr="009B4777">
              <w:rPr>
                <w:sz w:val="18"/>
                <w:szCs w:val="18"/>
              </w:rPr>
              <w:t>o wytrzymałości min. 80 kN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DB42E4" w:rsidRDefault="008F458D" w:rsidP="00DB42E4">
            <w:pPr>
              <w:jc w:val="both"/>
              <w:rPr>
                <w:bCs/>
                <w:sz w:val="18"/>
                <w:szCs w:val="18"/>
              </w:rPr>
            </w:pPr>
            <w:r w:rsidRPr="00DB42E4">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r>
              <w:rPr>
                <w:sz w:val="16"/>
                <w:szCs w:val="16"/>
              </w:rPr>
              <w:t>Podać producenta i model wyciągarki</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FC252E">
            <w:pPr>
              <w:jc w:val="both"/>
              <w:rPr>
                <w:sz w:val="18"/>
                <w:szCs w:val="18"/>
              </w:rPr>
            </w:pPr>
            <w:r>
              <w:rPr>
                <w:sz w:val="18"/>
                <w:szCs w:val="18"/>
              </w:rPr>
              <w:t>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215E6C">
            <w:pPr>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DB42E4" w:rsidRDefault="008F458D" w:rsidP="00DB42E4">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215E6C">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DB42E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Default"/>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tabs>
                <w:tab w:val="center" w:pos="451"/>
                <w:tab w:val="left" w:pos="907"/>
                <w:tab w:val="left" w:pos="6499"/>
                <w:tab w:val="left" w:pos="8534"/>
                <w:tab w:val="left" w:pos="14706"/>
              </w:tabs>
              <w:jc w:val="both"/>
              <w:rPr>
                <w:sz w:val="18"/>
                <w:szCs w:val="18"/>
              </w:rPr>
            </w:pPr>
            <w:r>
              <w:rPr>
                <w:sz w:val="18"/>
                <w:szCs w:val="18"/>
              </w:rPr>
              <w:t xml:space="preserve">Dach zabudowy w formie podestu roboczego w wykonaniu </w:t>
            </w:r>
            <w:r w:rsidRPr="00A66D0C">
              <w:rPr>
                <w:sz w:val="18"/>
                <w:szCs w:val="18"/>
              </w:rPr>
              <w:t>antypoślizgowym, Na dachu zamontowane dwie skrzynie wykonane z materiałów odpornych na korozję, szczelnie zamykane. Wymiary skrzyń zostaną określone w trakcie realizacji zamówienia, podczas inspekcji produkcyjnej. W każdej skrzyni zamontowane niezależne od oświetlenia dachu i pola pracy, oświetlenie w technologii LED uruchamiające się automatycznie po otwarciu skrzyni. W kabinie kierowcy sygnalizacja optyczna i akustyczna otwarcia skrzyń. Drabina do</w:t>
            </w:r>
            <w:r>
              <w:rPr>
                <w:sz w:val="18"/>
                <w:szCs w:val="18"/>
              </w:rPr>
              <w:t xml:space="preserve"> wejścia na dach zamontowana na tylnej ścianie zabudowy pojazdu. Na dachu mocowanie </w:t>
            </w:r>
            <w:r>
              <w:rPr>
                <w:rFonts w:eastAsia="Calibri"/>
                <w:sz w:val="18"/>
                <w:szCs w:val="18"/>
                <w:lang w:eastAsia="en-US"/>
              </w:rPr>
              <w:t>drabiny ratowniczej wysuwanej dwuprzęsłowej i nasadkowej (trzy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r>
              <w:rPr>
                <w:sz w:val="16"/>
                <w:szCs w:val="16"/>
              </w:rPr>
              <w:t>Opisać zastosowane materiały i rozwiązania konstrukcyjne</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C6287B">
            <w:pPr>
              <w:jc w:val="both"/>
            </w:pPr>
            <w:r w:rsidRPr="008F635D">
              <w:rPr>
                <w:sz w:val="20"/>
                <w:szCs w:val="20"/>
              </w:rPr>
              <w:t>Podest do pachołków drogowych z zabezpieczeniem przed wypadnięciem pachołków podczas jazdy. Zamontowany na tylnej ścianie zabudowy pojazdu.</w:t>
            </w:r>
            <w:r>
              <w:rPr>
                <w:sz w:val="20"/>
                <w:szCs w:val="20"/>
              </w:rPr>
              <w:t xml:space="preserve"> Wielkość oraz sp</w:t>
            </w:r>
            <w:r w:rsidRPr="008F635D">
              <w:rPr>
                <w:sz w:val="20"/>
                <w:szCs w:val="20"/>
              </w:rPr>
              <w:t>osób do ustalenia z zamawiającym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pPr>
              <w:jc w:val="both"/>
              <w:rPr>
                <w:sz w:val="20"/>
                <w:szCs w:val="20"/>
              </w:rPr>
            </w:pPr>
            <w:r w:rsidRPr="00A66D0C">
              <w:rPr>
                <w:sz w:val="20"/>
                <w:szCs w:val="20"/>
              </w:rPr>
              <w:t>Skrytki na sprzęt i przedział autopompy zamykane żaluzjami bryzgo i pyłoszczelnymi wspomaganymi systemem sprężynowym, wykonanymi z materiałów odpornych na korozję.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rsidR="008F458D" w:rsidRPr="00A66D0C" w:rsidRDefault="008F458D" w:rsidP="00441CF9">
            <w:pPr>
              <w:jc w:val="both"/>
              <w:rPr>
                <w:sz w:val="20"/>
                <w:szCs w:val="20"/>
              </w:rPr>
            </w:pPr>
            <w:r w:rsidRPr="00A66D0C">
              <w:rPr>
                <w:sz w:val="20"/>
                <w:szCs w:val="20"/>
              </w:rPr>
              <w:t>Zamawiający wymaga by pierwsza skrytka za kabina była w formie przelotowej z wysuwaną pionową ścianką np. na sprzęt burzący, deskę ortopedyczną itp.</w:t>
            </w:r>
          </w:p>
          <w:p w:rsidR="008F458D" w:rsidRPr="00A66D0C" w:rsidRDefault="008F458D" w:rsidP="006D2E83">
            <w:pPr>
              <w:jc w:val="both"/>
              <w:rPr>
                <w:bCs/>
                <w:sz w:val="20"/>
                <w:szCs w:val="20"/>
              </w:rPr>
            </w:pPr>
            <w:r w:rsidRPr="00A66D0C">
              <w:rPr>
                <w:sz w:val="20"/>
                <w:szCs w:val="20"/>
              </w:rPr>
              <w:t xml:space="preserve"> </w:t>
            </w:r>
            <w:r w:rsidRPr="00A66D0C">
              <w:rPr>
                <w:bCs/>
                <w:sz w:val="20"/>
                <w:szCs w:val="20"/>
              </w:rPr>
              <w:t>W skrytkach umieszczone wysuwane tace ładunkowe poziome (2 szt. w tym jedna pod agregat) i pionowa (2 szt.) o nośności dostosowanej do sprzętu i wyposażenia wskazanego przez Zamawiającego d</w:t>
            </w:r>
            <w:r w:rsidRPr="00A66D0C">
              <w:rPr>
                <w:sz w:val="20"/>
                <w:szCs w:val="20"/>
              </w:rPr>
              <w:t>odatkowo regału obrotowy w lewej środkowej skrytce, na całą wysokość i szerokość skrytki z regulowanymi półkami celem zamontowania podręcznego sprzętu burzącego.</w:t>
            </w:r>
          </w:p>
          <w:p w:rsidR="008F458D" w:rsidRPr="00A66D0C" w:rsidRDefault="008F458D">
            <w:pPr>
              <w:jc w:val="both"/>
              <w:rPr>
                <w:bCs/>
                <w:sz w:val="20"/>
                <w:szCs w:val="20"/>
              </w:rPr>
            </w:pPr>
            <w:r w:rsidRPr="00A66D0C">
              <w:rPr>
                <w:sz w:val="20"/>
                <w:szCs w:val="20"/>
              </w:rPr>
              <w:t>Elementy regału, szuflad i tac wystające w pozycji wysuniętej powyżej 250 mm poza obrys pojazdu muszą posiadać oznakowanie ostrzegawcze.</w:t>
            </w:r>
          </w:p>
          <w:p w:rsidR="008F458D" w:rsidRPr="00A66D0C" w:rsidRDefault="008F458D">
            <w:pPr>
              <w:jc w:val="both"/>
              <w:rPr>
                <w:sz w:val="20"/>
                <w:szCs w:val="20"/>
              </w:rPr>
            </w:pPr>
            <w:r w:rsidRPr="00A66D0C">
              <w:rPr>
                <w:sz w:val="20"/>
                <w:szCs w:val="20"/>
              </w:rPr>
              <w:t>Szuflady i wysuwane tace muszą automatycznie blokować się w pozycji wsuniętej oraz w pozycji całkowicie wysuniętej i posiadać zabezpieczenie przed wypadnięciem z prowadnic.</w:t>
            </w:r>
          </w:p>
          <w:p w:rsidR="008F458D" w:rsidRPr="00A66D0C" w:rsidRDefault="008F458D">
            <w:pPr>
              <w:jc w:val="both"/>
              <w:rPr>
                <w:sz w:val="20"/>
                <w:szCs w:val="20"/>
              </w:rPr>
            </w:pPr>
            <w:r w:rsidRPr="00A66D0C">
              <w:rPr>
                <w:sz w:val="20"/>
                <w:szCs w:val="20"/>
              </w:rPr>
              <w:t>Skrytki wyposażone w 6 pojemników/skrzynek na sprzęt, wielkość i miejsce montażu do ustalenia z Zamawiającym.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300777" w:rsidRDefault="008F458D">
            <w:pPr>
              <w:jc w:val="both"/>
              <w:rPr>
                <w:sz w:val="20"/>
                <w:szCs w:val="20"/>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780EE7">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4139E" w:rsidRDefault="008F458D">
            <w:pPr>
              <w:jc w:val="both"/>
              <w:rPr>
                <w:sz w:val="18"/>
                <w:szCs w:val="18"/>
              </w:rPr>
            </w:pPr>
            <w:r w:rsidRPr="00CE42BE">
              <w:rPr>
                <w:sz w:val="18"/>
                <w:szCs w:val="18"/>
              </w:rPr>
              <w:t>Zbiornik wody o pojemności 4000 dm</w:t>
            </w:r>
            <w:r w:rsidRPr="00CE42BE">
              <w:rPr>
                <w:sz w:val="18"/>
                <w:szCs w:val="18"/>
                <w:vertAlign w:val="superscript"/>
              </w:rPr>
              <w:t>3</w:t>
            </w:r>
            <w:r w:rsidRPr="00CE42BE">
              <w:rPr>
                <w:sz w:val="18"/>
                <w:szCs w:val="18"/>
              </w:rPr>
              <w:t xml:space="preserve"> +-5%</w:t>
            </w:r>
            <w:r w:rsidRPr="00CE42BE">
              <w:rPr>
                <w:sz w:val="18"/>
                <w:szCs w:val="18"/>
                <w:vertAlign w:val="superscript"/>
              </w:rPr>
              <w:t xml:space="preserve"> </w:t>
            </w:r>
            <w:r w:rsidRPr="00CE42BE">
              <w:rPr>
                <w:sz w:val="18"/>
                <w:szCs w:val="18"/>
              </w:rPr>
              <w:t xml:space="preserve">, </w:t>
            </w:r>
            <w:r w:rsidRPr="00780EE7">
              <w:rPr>
                <w:sz w:val="18"/>
                <w:szCs w:val="18"/>
              </w:rPr>
              <w:t>wykonany z materiału kompozytowego,</w:t>
            </w:r>
            <w:r w:rsidRPr="00CE42BE">
              <w:rPr>
                <w:sz w:val="18"/>
                <w:szCs w:val="18"/>
              </w:rPr>
              <w:t xml:space="preserve">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Zbiornik środka pianotwórczego o pojemności min. 10% pojemności zbiornika wody, </w:t>
            </w:r>
            <w:r w:rsidRPr="00780EE7">
              <w:rPr>
                <w:sz w:val="18"/>
                <w:szCs w:val="18"/>
              </w:rPr>
              <w:t>wykonany z materiału kompozytowego,</w:t>
            </w:r>
            <w:r>
              <w:rPr>
                <w:sz w:val="18"/>
                <w:szCs w:val="18"/>
              </w:rPr>
              <w:t xml:space="preserve"> wyposażony w oprzyrządowanie umożliwiające jego bezpieczną eksploatację. </w:t>
            </w:r>
          </w:p>
          <w:p w:rsidR="008F458D" w:rsidRPr="00CE42BE" w:rsidRDefault="008F458D" w:rsidP="005E02D6">
            <w:pPr>
              <w:pStyle w:val="NoSpacing1"/>
            </w:pPr>
            <w:r>
              <w:rPr>
                <w:sz w:val="18"/>
                <w:szCs w:val="18"/>
              </w:rPr>
              <w:t>Napełnianie zbiornika powinno być możliwe z poziomu terenu i z dachu pojazdu za pomocą pompy elektrycznej. Pompa elektryczna dostarczona wraz z 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Autopompa zlokalizowana z tyłu pojazdu w obudowanym przedziale zamykanym drzwiami żaluzjowymi. Przedział autopompy musi być wyposażony w 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rsidR="008F458D" w:rsidRDefault="008F458D" w:rsidP="005E02D6">
            <w:pPr>
              <w:jc w:val="both"/>
              <w:rPr>
                <w:sz w:val="18"/>
                <w:szCs w:val="18"/>
              </w:rPr>
            </w:pPr>
            <w:r>
              <w:rPr>
                <w:sz w:val="18"/>
                <w:szCs w:val="18"/>
              </w:rPr>
              <w:t>Autopompa pożarnicza dwuzakresowa o parametrach wydajności min. 2400 dm</w:t>
            </w:r>
            <w:r>
              <w:rPr>
                <w:sz w:val="18"/>
                <w:szCs w:val="18"/>
                <w:vertAlign w:val="superscript"/>
              </w:rPr>
              <w:t>3</w:t>
            </w:r>
            <w:r>
              <w:rPr>
                <w:sz w:val="18"/>
                <w:szCs w:val="18"/>
              </w:rPr>
              <w:t>/min. przy ciśnieniu 0,8 MPa i min. 250 dm</w:t>
            </w:r>
            <w:r>
              <w:rPr>
                <w:sz w:val="18"/>
                <w:szCs w:val="18"/>
                <w:vertAlign w:val="superscript"/>
              </w:rPr>
              <w:t>3</w:t>
            </w:r>
            <w:r>
              <w:rPr>
                <w:sz w:val="18"/>
                <w:szCs w:val="18"/>
              </w:rPr>
              <w:t>/min. przy ciśnieniu 4 MPa (dla głębokości ssania 1,5 m) – typ A24/8-2,5/40.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936621">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r>
              <w:rPr>
                <w:sz w:val="16"/>
                <w:szCs w:val="16"/>
              </w:rPr>
              <w:t>Podać producenta i model autopompy</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w z prawej strony w tylnej skrytce.</w:t>
            </w:r>
          </w:p>
          <w:p w:rsidR="008F458D" w:rsidRDefault="008F458D">
            <w:pPr>
              <w:jc w:val="both"/>
              <w:rPr>
                <w:sz w:val="18"/>
                <w:szCs w:val="18"/>
              </w:rPr>
            </w:pPr>
            <w:r>
              <w:rPr>
                <w:sz w:val="18"/>
                <w:szCs w:val="18"/>
              </w:rPr>
              <w:t xml:space="preserve"> Linia szybkiego natarcia musi umożliwiać podawanie wody lub piany bez względu na stopień rozwinięcia węża na zwijadle. </w:t>
            </w:r>
          </w:p>
          <w:p w:rsidR="008F458D" w:rsidRDefault="008F458D">
            <w:pPr>
              <w:jc w:val="both"/>
              <w:rPr>
                <w:sz w:val="18"/>
                <w:szCs w:val="18"/>
              </w:rPr>
            </w:pPr>
            <w:r>
              <w:rPr>
                <w:sz w:val="18"/>
                <w:szCs w:val="18"/>
              </w:rPr>
              <w:t>Zwijadło linii szybkiego natarcia o napędzie elektrycznym oraz ręcznym, wyposażone w regulowany hamulec bębna.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p>
        </w:tc>
      </w:tr>
      <w:tr w:rsidR="008F458D">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sidRPr="009F544B">
              <w:rPr>
                <w:color w:val="000000" w:themeColor="text1"/>
                <w:sz w:val="18"/>
                <w:szCs w:val="18"/>
              </w:rPr>
              <w:t xml:space="preserve">Nasady tłoczne min. 2, </w:t>
            </w:r>
            <w:r>
              <w:rPr>
                <w:sz w:val="18"/>
                <w:szCs w:val="18"/>
              </w:rPr>
              <w:t>ssawne min. 1 i zasilające min. 2 (zakończone zaworem kulowym) – wszystkie umieszczone wewnątrz zabudowy.</w:t>
            </w:r>
          </w:p>
          <w:p w:rsidR="008F458D" w:rsidRPr="00EF66B2" w:rsidRDefault="008F458D">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936621" w:rsidRDefault="008F458D"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rsidR="008F458D" w:rsidRPr="00C36232" w:rsidRDefault="008F458D" w:rsidP="00936621">
            <w:pPr>
              <w:pStyle w:val="Default"/>
              <w:rPr>
                <w:color w:val="auto"/>
                <w:sz w:val="18"/>
                <w:szCs w:val="18"/>
              </w:rPr>
            </w:pPr>
            <w:r w:rsidRPr="00C36232">
              <w:rPr>
                <w:color w:val="auto"/>
                <w:sz w:val="18"/>
                <w:szCs w:val="18"/>
              </w:rPr>
              <w:t>Przy podstawie działka powinien być zamontowany zawór odcinający kulowy ręczny.</w:t>
            </w:r>
          </w:p>
          <w:p w:rsidR="008F458D" w:rsidRPr="00936621" w:rsidRDefault="008F458D"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Pr>
                <w:color w:val="auto"/>
                <w:sz w:val="18"/>
                <w:szCs w:val="18"/>
              </w:rPr>
              <w:t xml:space="preserve"> </w:t>
            </w:r>
            <w:r w:rsidRPr="00936621">
              <w:rPr>
                <w:color w:val="auto"/>
                <w:sz w:val="18"/>
                <w:szCs w:val="18"/>
              </w:rPr>
              <w:t>zosta</w:t>
            </w:r>
            <w:r>
              <w:rPr>
                <w:color w:val="auto"/>
                <w:sz w:val="18"/>
                <w:szCs w:val="18"/>
              </w:rPr>
              <w:t>ło zastosowane inne rozwiązanie</w:t>
            </w:r>
            <w:r w:rsidRPr="00936621">
              <w:rPr>
                <w:color w:val="auto"/>
                <w:sz w:val="18"/>
                <w:szCs w:val="18"/>
              </w:rPr>
              <w:t>,</w:t>
            </w:r>
            <w:r>
              <w:rPr>
                <w:color w:val="auto"/>
                <w:sz w:val="18"/>
                <w:szCs w:val="18"/>
              </w:rPr>
              <w:t xml:space="preserve"> </w:t>
            </w:r>
            <w:r w:rsidRPr="00936621">
              <w:rPr>
                <w:color w:val="auto"/>
                <w:sz w:val="18"/>
                <w:szCs w:val="18"/>
              </w:rPr>
              <w:t>umożliwiające odcięcie dopływu wody bezpośredni</w:t>
            </w:r>
            <w:r>
              <w:rPr>
                <w:color w:val="auto"/>
                <w:sz w:val="18"/>
                <w:szCs w:val="18"/>
              </w:rPr>
              <w:t>o ze stanowiska obsługi działka</w:t>
            </w:r>
            <w:r w:rsidRPr="00936621">
              <w:rPr>
                <w:color w:val="auto"/>
                <w:sz w:val="18"/>
                <w:szCs w:val="18"/>
              </w:rPr>
              <w:t>, np. e</w:t>
            </w:r>
            <w:r>
              <w:rPr>
                <w:color w:val="auto"/>
                <w:sz w:val="18"/>
                <w:szCs w:val="18"/>
              </w:rPr>
              <w:t>lektrozawór na linii do działka</w:t>
            </w:r>
            <w:r w:rsidRPr="00936621">
              <w:rPr>
                <w:color w:val="auto"/>
                <w:sz w:val="18"/>
                <w:szCs w:val="18"/>
              </w:rPr>
              <w:t>,</w:t>
            </w:r>
            <w:r>
              <w:rPr>
                <w:color w:val="auto"/>
                <w:sz w:val="18"/>
                <w:szCs w:val="18"/>
              </w:rPr>
              <w:t xml:space="preserve"> </w:t>
            </w:r>
            <w:r w:rsidRPr="00936621">
              <w:rPr>
                <w:color w:val="auto"/>
                <w:sz w:val="18"/>
                <w:szCs w:val="18"/>
              </w:rPr>
              <w:t>zamontowany w ogrzewanym przedziale autopompy.</w:t>
            </w:r>
          </w:p>
          <w:p w:rsidR="008F458D" w:rsidRDefault="008F458D" w:rsidP="00C36232">
            <w:pPr>
              <w:jc w:val="both"/>
              <w:rPr>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11A63" w:rsidRDefault="008F458D">
            <w:pPr>
              <w:rPr>
                <w:color w:val="FF0000"/>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Autopompa musi umożliwiać podanie wody do zbiornika samochodu. </w:t>
            </w:r>
          </w:p>
          <w:p w:rsidR="008F458D" w:rsidRDefault="008F458D">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rsidR="008F458D" w:rsidRPr="00936621" w:rsidRDefault="008F458D" w:rsidP="00936621">
            <w:pPr>
              <w:jc w:val="both"/>
              <w:rPr>
                <w:color w:val="000000" w:themeColor="text1"/>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W przedziale autopompy muszą znajdować się, co najmniej następujące urządzenia kontrolno-sterownicze pracy pompy:</w:t>
            </w:r>
          </w:p>
          <w:p w:rsidR="008F458D" w:rsidRDefault="008F458D">
            <w:pPr>
              <w:jc w:val="both"/>
              <w:rPr>
                <w:sz w:val="18"/>
                <w:szCs w:val="18"/>
              </w:rPr>
            </w:pPr>
            <w:r>
              <w:rPr>
                <w:sz w:val="18"/>
                <w:szCs w:val="18"/>
              </w:rPr>
              <w:t>- manowakuometr,</w:t>
            </w:r>
          </w:p>
          <w:p w:rsidR="008F458D" w:rsidRDefault="008F458D">
            <w:pPr>
              <w:jc w:val="both"/>
              <w:rPr>
                <w:sz w:val="18"/>
                <w:szCs w:val="18"/>
              </w:rPr>
            </w:pPr>
            <w:r>
              <w:rPr>
                <w:sz w:val="18"/>
                <w:szCs w:val="18"/>
              </w:rPr>
              <w:t>- manometr niskiego ciśnienia,</w:t>
            </w:r>
          </w:p>
          <w:p w:rsidR="008F458D" w:rsidRDefault="008F458D">
            <w:pPr>
              <w:jc w:val="both"/>
              <w:rPr>
                <w:sz w:val="18"/>
                <w:szCs w:val="18"/>
              </w:rPr>
            </w:pPr>
            <w:r>
              <w:rPr>
                <w:sz w:val="18"/>
                <w:szCs w:val="18"/>
              </w:rPr>
              <w:t>- manometr wysokiego ciśnienia,</w:t>
            </w:r>
          </w:p>
          <w:p w:rsidR="008F458D" w:rsidRDefault="008F458D">
            <w:pPr>
              <w:jc w:val="both"/>
              <w:rPr>
                <w:sz w:val="18"/>
                <w:szCs w:val="18"/>
              </w:rPr>
            </w:pPr>
            <w:r>
              <w:rPr>
                <w:sz w:val="18"/>
                <w:szCs w:val="18"/>
              </w:rPr>
              <w:t>- wskaźnik poziomu wody w zbiorniku samochodu (dodatkowy wskaźnik poziomu wody w kabinie kierowcy),</w:t>
            </w:r>
          </w:p>
          <w:p w:rsidR="008F458D" w:rsidRDefault="008F458D">
            <w:pPr>
              <w:jc w:val="both"/>
              <w:rPr>
                <w:sz w:val="18"/>
                <w:szCs w:val="18"/>
              </w:rPr>
            </w:pPr>
            <w:r>
              <w:rPr>
                <w:sz w:val="18"/>
                <w:szCs w:val="18"/>
              </w:rPr>
              <w:t>- wskaźnik poziomu środka pianotwórczego w zbiorniku,</w:t>
            </w:r>
          </w:p>
          <w:p w:rsidR="008F458D" w:rsidRDefault="008F458D">
            <w:pPr>
              <w:jc w:val="both"/>
              <w:rPr>
                <w:sz w:val="18"/>
                <w:szCs w:val="18"/>
              </w:rPr>
            </w:pPr>
            <w:r>
              <w:rPr>
                <w:sz w:val="18"/>
                <w:szCs w:val="18"/>
              </w:rPr>
              <w:t>- miernik prędkości obrotowej wału pompy,</w:t>
            </w:r>
          </w:p>
          <w:p w:rsidR="008F458D" w:rsidRDefault="008F458D">
            <w:pPr>
              <w:jc w:val="both"/>
              <w:rPr>
                <w:sz w:val="18"/>
                <w:szCs w:val="18"/>
              </w:rPr>
            </w:pPr>
            <w:r>
              <w:rPr>
                <w:sz w:val="18"/>
                <w:szCs w:val="18"/>
              </w:rPr>
              <w:t>- regulator prędkości obrotowej silnika pojazdu,</w:t>
            </w:r>
          </w:p>
          <w:p w:rsidR="008F458D" w:rsidRDefault="008F458D">
            <w:pPr>
              <w:jc w:val="both"/>
              <w:rPr>
                <w:sz w:val="18"/>
                <w:szCs w:val="18"/>
              </w:rPr>
            </w:pPr>
            <w:r>
              <w:rPr>
                <w:sz w:val="18"/>
                <w:szCs w:val="18"/>
              </w:rPr>
              <w:t>- awaryjny wyłącznik silnika pojazdu,</w:t>
            </w:r>
          </w:p>
          <w:p w:rsidR="008F458D" w:rsidRDefault="008F458D">
            <w:pPr>
              <w:jc w:val="both"/>
              <w:rPr>
                <w:sz w:val="18"/>
                <w:szCs w:val="18"/>
              </w:rPr>
            </w:pPr>
            <w:r>
              <w:rPr>
                <w:sz w:val="18"/>
                <w:szCs w:val="18"/>
              </w:rPr>
              <w:t>- licznik motogodzin pracy autopompy,</w:t>
            </w:r>
          </w:p>
          <w:p w:rsidR="008F458D" w:rsidRDefault="008F458D">
            <w:pPr>
              <w:jc w:val="both"/>
              <w:rPr>
                <w:sz w:val="18"/>
                <w:szCs w:val="18"/>
              </w:rPr>
            </w:pPr>
            <w:r>
              <w:rPr>
                <w:sz w:val="18"/>
                <w:szCs w:val="18"/>
              </w:rPr>
              <w:t>- wskaźnik lub kontrolka temperatury cieczy chłodzącej silnika,</w:t>
            </w:r>
          </w:p>
          <w:p w:rsidR="008F458D" w:rsidRDefault="008F458D">
            <w:pPr>
              <w:jc w:val="both"/>
              <w:rPr>
                <w:sz w:val="18"/>
                <w:szCs w:val="18"/>
              </w:rPr>
            </w:pPr>
            <w:r>
              <w:rPr>
                <w:sz w:val="18"/>
                <w:szCs w:val="18"/>
              </w:rPr>
              <w:t>- wskaźnik lub kontrolka ciśnienia oleju smarowania silnika,</w:t>
            </w:r>
          </w:p>
          <w:p w:rsidR="008F458D" w:rsidRDefault="008F458D">
            <w:pPr>
              <w:jc w:val="both"/>
              <w:rPr>
                <w:sz w:val="18"/>
                <w:szCs w:val="18"/>
              </w:rPr>
            </w:pPr>
            <w:r>
              <w:rPr>
                <w:sz w:val="18"/>
                <w:szCs w:val="18"/>
              </w:rPr>
              <w:t xml:space="preserve">- sterowanie automatycznym układem utrzymywania stałego ciśnienia tłoczenia z możliwością ręcznego sterowania regulacją automatyczną i ręczną </w:t>
            </w:r>
            <w:r>
              <w:rPr>
                <w:sz w:val="18"/>
                <w:szCs w:val="18"/>
              </w:rPr>
              <w:lastRenderedPageBreak/>
              <w:t>ciśnienia pracy,</w:t>
            </w:r>
          </w:p>
          <w:p w:rsidR="008F458D" w:rsidRDefault="008F458D">
            <w:pPr>
              <w:jc w:val="both"/>
              <w:rPr>
                <w:sz w:val="18"/>
                <w:szCs w:val="18"/>
              </w:rPr>
            </w:pPr>
            <w:r>
              <w:rPr>
                <w:sz w:val="18"/>
                <w:szCs w:val="18"/>
              </w:rPr>
              <w:t>- sterowanie automatycznym układem dozowania środka pianotwórczego w całym zakresie jego pracy,</w:t>
            </w:r>
          </w:p>
          <w:p w:rsidR="008F458D" w:rsidRDefault="008F458D">
            <w:pPr>
              <w:jc w:val="both"/>
              <w:rPr>
                <w:sz w:val="18"/>
                <w:szCs w:val="18"/>
              </w:rPr>
            </w:pPr>
            <w:r>
              <w:rPr>
                <w:sz w:val="18"/>
                <w:szCs w:val="18"/>
              </w:rPr>
              <w:t>- sterowanie automatycznym zaworem napełniania zbiornika z hydrantu z możliwością przełączenia na sterowanie ręczne,</w:t>
            </w:r>
          </w:p>
          <w:p w:rsidR="008F458D" w:rsidRDefault="008F458D">
            <w:pPr>
              <w:jc w:val="both"/>
              <w:rPr>
                <w:sz w:val="18"/>
                <w:szCs w:val="18"/>
              </w:rPr>
            </w:pPr>
            <w:r>
              <w:rPr>
                <w:sz w:val="18"/>
                <w:szCs w:val="18"/>
              </w:rPr>
              <w:t>- schemat układu wodno-pianowego z oznaczeniem zaworów i opisem w języku polskim.</w:t>
            </w:r>
          </w:p>
          <w:p w:rsidR="008F458D" w:rsidRDefault="008F458D">
            <w:pPr>
              <w:jc w:val="both"/>
              <w:rPr>
                <w:sz w:val="18"/>
                <w:szCs w:val="18"/>
              </w:rPr>
            </w:pPr>
            <w:r>
              <w:rPr>
                <w:sz w:val="18"/>
                <w:szCs w:val="18"/>
              </w:rPr>
              <w:t>Wskaźniki, kontrolki i wyświetlacze muszą być czytelne i dobrze widoczne w każdych warunkach oświetlenia.</w:t>
            </w:r>
          </w:p>
          <w:p w:rsidR="008F458D" w:rsidRDefault="008F458D">
            <w:pPr>
              <w:jc w:val="both"/>
              <w:rPr>
                <w:sz w:val="18"/>
                <w:szCs w:val="18"/>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EF66B2" w:rsidRDefault="008F458D" w:rsidP="00EF66B2">
            <w:pPr>
              <w:pStyle w:val="Tekstprzypisukocowego"/>
              <w:tabs>
                <w:tab w:val="left" w:pos="175"/>
              </w:tabs>
              <w:rPr>
                <w:szCs w:val="22"/>
                <w:highlight w:val="yellow"/>
              </w:rPr>
            </w:pPr>
            <w:r w:rsidRPr="009F544B">
              <w:rPr>
                <w:color w:val="000000" w:themeColor="text1"/>
                <w:sz w:val="18"/>
                <w:szCs w:val="18"/>
              </w:rPr>
              <w:t xml:space="preserve">Automatyczny dozownik środka pianotwórczego </w:t>
            </w:r>
            <w:r>
              <w:rPr>
                <w:sz w:val="18"/>
                <w:szCs w:val="18"/>
              </w:rPr>
              <w:t>zapewniającego uzyskanie stężeń w zakresie min. 3 i 6% (system, w którym zmiana przepływu spowodowana np. otwarciem kolejnej linii gaśniczej lub działka wodno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Konstrukcja układu wodno-pianowego powinna umożliwiać jego całkowite odwodnienie przy użyciu 2 zaworów odwadniających i innych stałych elementów układu wodno-pianowego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bCs/>
                <w:sz w:val="18"/>
                <w:szCs w:val="18"/>
              </w:rPr>
            </w:pPr>
            <w:r>
              <w:rPr>
                <w:sz w:val="18"/>
                <w:szCs w:val="18"/>
              </w:rPr>
              <w:t>Samochód wyposażony w instalację zraszaczową</w:t>
            </w:r>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 taki sposób, aby pole zraszania obejmowało pas przed kabiną o szerokości min. 6 m oraz pasy po bokach pojazdu, na całej jego długości.</w:t>
            </w:r>
          </w:p>
          <w:p w:rsidR="008F458D" w:rsidRDefault="008F458D" w:rsidP="00C36232">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EF66B2">
            <w:pPr>
              <w:jc w:val="both"/>
              <w:rPr>
                <w:sz w:val="18"/>
                <w:szCs w:val="18"/>
              </w:rPr>
            </w:pPr>
            <w:r>
              <w:rPr>
                <w:sz w:val="18"/>
                <w:szCs w:val="18"/>
              </w:rPr>
              <w:t>Maszt oświetleniowy teleskopowy o wysokości min. 5 m mierzonej od podłoża, na którym stoi pojazd, do oprawy ustawionych poziomo reflektorów z możliwością regulacji obrotu o 180° w prawo i w lewo od pozycji startowej i pochylania najaśnic,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elektrycznej samochodu 24 V i dodatkowe z agregatu prądotwórczego. Stopień ochrony najaśnic min. IP 67. Zabezpieczenie masztu przed samoczynnym wysuwaniem w czasie jazdy po nierównej nawierzchni. Sterowanie masztem i najaśnicami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b/>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rsidP="00B35E9E">
            <w:pPr>
              <w:jc w:val="both"/>
            </w:pPr>
            <w:r w:rsidRPr="00A66D0C">
              <w:rPr>
                <w:sz w:val="18"/>
                <w:szCs w:val="18"/>
              </w:rPr>
              <w:t xml:space="preserve">Agregat prądotwórczy 1 fazowy 230V wyciszony LWA 90 dBA o napędzie spalinowym benzynowym i mocy maksymalnej nie mniejszej niż </w:t>
            </w:r>
            <w:r w:rsidR="00A66D0C" w:rsidRPr="00A66D0C">
              <w:rPr>
                <w:sz w:val="18"/>
                <w:szCs w:val="18"/>
              </w:rPr>
              <w:t>3</w:t>
            </w:r>
            <w:r w:rsidRPr="00A66D0C">
              <w:rPr>
                <w:sz w:val="18"/>
                <w:szCs w:val="18"/>
              </w:rPr>
              <w:t xml:space="preserve"> kVA z inwerterową stabilizacją napięcia, stopień ochrony IP23, dwa gniazda 16A, rozruch ręczny, czas pracy bez uzupełniania paliwa min. 3 godz. 30 min., tryb pracy ekonomicznej, gniazdo do ładowania akumulatorów 12V z przewodem, licznik motogodzin.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pPr>
              <w:rPr>
                <w:sz w:val="16"/>
                <w:szCs w:val="16"/>
              </w:rPr>
            </w:pPr>
            <w:r w:rsidRPr="00A66D0C">
              <w:rPr>
                <w:sz w:val="16"/>
                <w:szCs w:val="16"/>
              </w:rPr>
              <w:t>Podać producenta masztu</w:t>
            </w:r>
          </w:p>
          <w:p w:rsidR="008F458D" w:rsidRPr="00A66D0C" w:rsidRDefault="008F458D">
            <w:pPr>
              <w:rPr>
                <w:i/>
                <w:sz w:val="18"/>
                <w:szCs w:val="18"/>
              </w:rPr>
            </w:pPr>
            <w:r w:rsidRPr="00A66D0C">
              <w:rPr>
                <w:sz w:val="16"/>
                <w:szCs w:val="16"/>
              </w:rPr>
              <w:t>Podać producenta i model najaśnic</w:t>
            </w:r>
          </w:p>
        </w:tc>
      </w:tr>
      <w:tr w:rsidR="00C533DA">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Default="00C533DA">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Pr="00424737" w:rsidRDefault="00C533DA" w:rsidP="00C533DA">
            <w:r w:rsidRPr="00424737">
              <w:rPr>
                <w:sz w:val="18"/>
                <w:szCs w:val="18"/>
              </w:rPr>
              <w:t>6 kpl. ubrań ochronnych-specjalnych 2-częściowych spełniających wymagania określone w zharmonizowanej normie PN-EN 469:2021-01 w kolorze piaskowym. Tkanina zewnętrzna -   82% meta-aramid, 16% para-aramid, 2% antistatic , membrana PTFE,  podszewka : 65% wiskoza FR, 35% aramid</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Pr="00A66D0C" w:rsidRDefault="00C533DA">
            <w:pPr>
              <w:rPr>
                <w:sz w:val="16"/>
                <w:szCs w:val="16"/>
              </w:rPr>
            </w:pPr>
          </w:p>
        </w:tc>
      </w:tr>
      <w:tr w:rsidR="008F458D" w:rsidRPr="0042199C">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42199C"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780EE7" w:rsidRDefault="008F458D" w:rsidP="00BA2057">
            <w:pPr>
              <w:jc w:val="both"/>
              <w:rPr>
                <w:sz w:val="18"/>
                <w:szCs w:val="18"/>
              </w:rPr>
            </w:pPr>
            <w:r w:rsidRPr="00181ACB">
              <w:rPr>
                <w:sz w:val="18"/>
                <w:szCs w:val="18"/>
              </w:rPr>
              <w:t xml:space="preserve">Zestaw sanitarny zamontowany w zabudowie w formie wysuwanej tacy/szuflady, wyposażony w zbiornik z czystą wodą o pojemności min. 10 l z kranikiem, pojemnik z dozownikiem na mydło w płynie, dozownik na płyn do dezynfekcji rąk oraz pojemnik przystosowany do umieszczania ręczników papierowych. Pojemniki z dozownikiem w wykonaniu ze stali kwasoodpornej.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42199C" w:rsidRDefault="008F458D" w:rsidP="00F11A63">
            <w:pPr>
              <w:rPr>
                <w:sz w:val="18"/>
                <w:szCs w:val="18"/>
              </w:rPr>
            </w:pPr>
            <w:r w:rsidRPr="00780EE7">
              <w:rPr>
                <w:sz w:val="18"/>
                <w:szCs w:val="18"/>
              </w:rPr>
              <w:t>Podać producenta i model agregatu</w:t>
            </w:r>
          </w:p>
        </w:tc>
      </w:tr>
      <w:tr w:rsidR="008F458D" w:rsidRPr="00181ACB">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81ACB"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Wyposażenie podstawowe pojazdu: </w:t>
            </w:r>
          </w:p>
          <w:p w:rsidR="008F458D" w:rsidRDefault="008F458D" w:rsidP="000070C8">
            <w:pPr>
              <w:numPr>
                <w:ilvl w:val="1"/>
                <w:numId w:val="15"/>
              </w:numPr>
              <w:jc w:val="both"/>
              <w:rPr>
                <w:sz w:val="18"/>
                <w:szCs w:val="18"/>
              </w:rPr>
            </w:pPr>
            <w:r>
              <w:rPr>
                <w:sz w:val="18"/>
                <w:szCs w:val="18"/>
              </w:rPr>
              <w:t xml:space="preserve">klin pod koło – 2 szt., </w:t>
            </w:r>
          </w:p>
          <w:p w:rsidR="008F458D" w:rsidRDefault="008F458D" w:rsidP="000070C8">
            <w:pPr>
              <w:numPr>
                <w:ilvl w:val="1"/>
                <w:numId w:val="15"/>
              </w:numPr>
              <w:jc w:val="both"/>
              <w:rPr>
                <w:sz w:val="18"/>
                <w:szCs w:val="18"/>
              </w:rPr>
            </w:pPr>
            <w:r>
              <w:rPr>
                <w:sz w:val="18"/>
                <w:szCs w:val="18"/>
              </w:rPr>
              <w:t xml:space="preserve">zestaw narzędzi naprawczych, </w:t>
            </w:r>
          </w:p>
          <w:p w:rsidR="008F458D" w:rsidRDefault="008F458D" w:rsidP="000070C8">
            <w:pPr>
              <w:numPr>
                <w:ilvl w:val="1"/>
                <w:numId w:val="15"/>
              </w:numPr>
              <w:jc w:val="both"/>
              <w:rPr>
                <w:sz w:val="18"/>
                <w:szCs w:val="18"/>
              </w:rPr>
            </w:pPr>
            <w:r>
              <w:rPr>
                <w:sz w:val="18"/>
                <w:szCs w:val="18"/>
              </w:rPr>
              <w:t xml:space="preserve">klucz do kół, </w:t>
            </w:r>
          </w:p>
          <w:p w:rsidR="008F458D" w:rsidRDefault="008F458D" w:rsidP="000070C8">
            <w:pPr>
              <w:numPr>
                <w:ilvl w:val="1"/>
                <w:numId w:val="15"/>
              </w:numPr>
              <w:jc w:val="both"/>
              <w:rPr>
                <w:sz w:val="18"/>
                <w:szCs w:val="18"/>
              </w:rPr>
            </w:pPr>
            <w:r>
              <w:rPr>
                <w:sz w:val="18"/>
                <w:szCs w:val="18"/>
              </w:rPr>
              <w:t xml:space="preserve">podnośnik hydrauliczny, </w:t>
            </w:r>
          </w:p>
          <w:p w:rsidR="008F458D" w:rsidRDefault="008F458D" w:rsidP="000070C8">
            <w:pPr>
              <w:numPr>
                <w:ilvl w:val="1"/>
                <w:numId w:val="15"/>
              </w:numPr>
              <w:jc w:val="both"/>
              <w:rPr>
                <w:sz w:val="18"/>
                <w:szCs w:val="18"/>
              </w:rPr>
            </w:pPr>
            <w:r>
              <w:rPr>
                <w:sz w:val="18"/>
                <w:szCs w:val="18"/>
              </w:rPr>
              <w:t xml:space="preserve">trójkąt ostrzegawczy, </w:t>
            </w:r>
          </w:p>
          <w:p w:rsidR="008F458D" w:rsidRDefault="008F458D" w:rsidP="000070C8">
            <w:pPr>
              <w:numPr>
                <w:ilvl w:val="1"/>
                <w:numId w:val="15"/>
              </w:numPr>
              <w:jc w:val="both"/>
              <w:rPr>
                <w:sz w:val="18"/>
                <w:szCs w:val="18"/>
              </w:rPr>
            </w:pPr>
            <w:r>
              <w:rPr>
                <w:sz w:val="18"/>
                <w:szCs w:val="18"/>
              </w:rPr>
              <w:t xml:space="preserve">apteczka, </w:t>
            </w:r>
          </w:p>
          <w:p w:rsidR="008F458D" w:rsidRDefault="008F458D" w:rsidP="000070C8">
            <w:pPr>
              <w:numPr>
                <w:ilvl w:val="1"/>
                <w:numId w:val="15"/>
              </w:numPr>
              <w:jc w:val="both"/>
              <w:rPr>
                <w:sz w:val="18"/>
                <w:szCs w:val="18"/>
              </w:rPr>
            </w:pPr>
            <w:r>
              <w:rPr>
                <w:sz w:val="18"/>
                <w:szCs w:val="18"/>
              </w:rPr>
              <w:t xml:space="preserve">gaśnica proszkowa min. 5 kg, </w:t>
            </w:r>
          </w:p>
          <w:p w:rsidR="008F458D" w:rsidRDefault="008F458D" w:rsidP="000070C8">
            <w:pPr>
              <w:numPr>
                <w:ilvl w:val="1"/>
                <w:numId w:val="15"/>
              </w:numPr>
              <w:jc w:val="both"/>
              <w:rPr>
                <w:sz w:val="18"/>
                <w:szCs w:val="18"/>
              </w:rPr>
            </w:pPr>
            <w:r>
              <w:rPr>
                <w:sz w:val="18"/>
                <w:szCs w:val="18"/>
              </w:rPr>
              <w:t>kamizelka ostrzegawcza,</w:t>
            </w:r>
          </w:p>
          <w:p w:rsidR="008F458D" w:rsidRPr="00181ACB" w:rsidRDefault="008F458D" w:rsidP="004D6409">
            <w:p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81ACB" w:rsidRDefault="008F458D">
            <w:pPr>
              <w:rPr>
                <w:sz w:val="18"/>
                <w:szCs w:val="18"/>
              </w:rPr>
            </w:pPr>
          </w:p>
        </w:tc>
      </w:tr>
      <w:tr w:rsidR="00A66D0C"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6D0C" w:rsidRPr="00717EE6" w:rsidRDefault="00A66D0C" w:rsidP="00A66D0C">
            <w:pPr>
              <w:jc w:val="center"/>
            </w:pPr>
          </w:p>
        </w:tc>
      </w:tr>
      <w:tr w:rsidR="00A66D0C"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A66D0C" w:rsidRDefault="00A66D0C" w:rsidP="00A66D0C">
            <w:pPr>
              <w:jc w:val="both"/>
              <w:rPr>
                <w:b/>
                <w:bCs/>
                <w:sz w:val="18"/>
                <w:szCs w:val="18"/>
              </w:rPr>
            </w:pPr>
            <w:r w:rsidRPr="00A66D0C">
              <w:rPr>
                <w:b/>
                <w:bCs/>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6D0C" w:rsidRPr="00717EE6" w:rsidRDefault="00A66D0C" w:rsidP="00A66D0C">
            <w:pPr>
              <w:jc w:val="cente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Pr>
                <w:sz w:val="18"/>
                <w:szCs w:val="18"/>
              </w:rPr>
              <w:t xml:space="preserve"> Edycja II, Warszawa, 30.03.2015 r.</w:t>
            </w:r>
            <w:r w:rsidRPr="00F11C97">
              <w:rPr>
                <w:sz w:val="18"/>
                <w:szCs w:val="18"/>
              </w:rPr>
              <w:t xml:space="preserve">). </w:t>
            </w:r>
          </w:p>
          <w:p w:rsidR="00A66D0C" w:rsidRPr="00F11C97" w:rsidRDefault="00A66D0C" w:rsidP="00A66D0C">
            <w:pPr>
              <w:jc w:val="both"/>
              <w:rPr>
                <w:sz w:val="18"/>
                <w:szCs w:val="18"/>
              </w:rPr>
            </w:pPr>
            <w:r w:rsidRPr="00F11C97">
              <w:rPr>
                <w:sz w:val="18"/>
                <w:szCs w:val="18"/>
              </w:rPr>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rPr>
                <w:sz w:val="18"/>
                <w:szCs w:val="18"/>
              </w:rPr>
            </w:pPr>
            <w:r w:rsidRPr="00F11C97">
              <w:rPr>
                <w:sz w:val="18"/>
                <w:szCs w:val="18"/>
              </w:rPr>
              <w:t>Wszystkie wymagane dokumenty niezbędne do rejestracji pojazdu jako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pPr>
            <w:r w:rsidRPr="00F11C97">
              <w:rPr>
                <w:sz w:val="18"/>
                <w:szCs w:val="18"/>
              </w:rPr>
              <w:t>Gwarancja na przedmiot umowy (pojazd z zabudową) min. 24 miesięcy.</w:t>
            </w:r>
          </w:p>
          <w:p w:rsidR="00A66D0C" w:rsidRPr="00F11C97" w:rsidRDefault="00A66D0C" w:rsidP="00A66D0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bl>
    <w:p w:rsidR="00F11D7C" w:rsidRPr="0031120B" w:rsidRDefault="00AF37AE" w:rsidP="0031120B">
      <w:pPr>
        <w:tabs>
          <w:tab w:val="right" w:pos="284"/>
          <w:tab w:val="left" w:pos="408"/>
        </w:tabs>
        <w:rPr>
          <w:sz w:val="20"/>
          <w:szCs w:val="20"/>
        </w:rPr>
      </w:pPr>
      <w:bookmarkStart w:id="0" w:name="_GoBack"/>
      <w:bookmarkEnd w:id="0"/>
      <w:r>
        <w:rPr>
          <w:sz w:val="20"/>
          <w:szCs w:val="20"/>
        </w:rPr>
        <w:t xml:space="preserve"> </w:t>
      </w:r>
    </w:p>
    <w:sectPr w:rsidR="00F11D7C" w:rsidRPr="0031120B" w:rsidSect="0015612F">
      <w:footerReference w:type="default" r:id="rId9"/>
      <w:footerReference w:type="first" r:id="rId10"/>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F3" w:rsidRDefault="00C442F3">
      <w:r>
        <w:separator/>
      </w:r>
    </w:p>
  </w:endnote>
  <w:endnote w:type="continuationSeparator" w:id="0">
    <w:p w:rsidR="00C442F3" w:rsidRDefault="00C4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7" w:rsidRDefault="00274B96">
    <w:pPr>
      <w:pStyle w:val="Stopka"/>
      <w:jc w:val="center"/>
    </w:pPr>
    <w:r>
      <w:rPr>
        <w:noProof/>
      </w:rPr>
      <w:fldChar w:fldCharType="begin"/>
    </w:r>
    <w:r w:rsidR="00300777">
      <w:rPr>
        <w:noProof/>
      </w:rPr>
      <w:instrText>PAGE</w:instrText>
    </w:r>
    <w:r>
      <w:rPr>
        <w:noProof/>
      </w:rPr>
      <w:fldChar w:fldCharType="separate"/>
    </w:r>
    <w:r w:rsidR="00D710A2">
      <w:rPr>
        <w:noProof/>
      </w:rPr>
      <w:t>8</w:t>
    </w:r>
    <w:r>
      <w:rPr>
        <w:noProof/>
      </w:rPr>
      <w:fldChar w:fldCharType="end"/>
    </w:r>
  </w:p>
  <w:p w:rsidR="00300777" w:rsidRDefault="0030077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7" w:rsidRDefault="00274B96">
    <w:pPr>
      <w:pStyle w:val="Stopka"/>
      <w:jc w:val="center"/>
    </w:pPr>
    <w:r>
      <w:rPr>
        <w:noProof/>
      </w:rPr>
      <w:fldChar w:fldCharType="begin"/>
    </w:r>
    <w:r w:rsidR="00300777">
      <w:rPr>
        <w:noProof/>
      </w:rPr>
      <w:instrText>PAGE</w:instrText>
    </w:r>
    <w:r>
      <w:rPr>
        <w:noProof/>
      </w:rPr>
      <w:fldChar w:fldCharType="separate"/>
    </w:r>
    <w:r w:rsidR="00D710A2">
      <w:rPr>
        <w:noProof/>
      </w:rPr>
      <w:t>1</w:t>
    </w:r>
    <w:r>
      <w:rPr>
        <w:noProof/>
      </w:rPr>
      <w:fldChar w:fldCharType="end"/>
    </w:r>
  </w:p>
  <w:p w:rsidR="00300777" w:rsidRDefault="003007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F3" w:rsidRDefault="00C442F3">
      <w:r>
        <w:separator/>
      </w:r>
    </w:p>
  </w:footnote>
  <w:footnote w:type="continuationSeparator" w:id="0">
    <w:p w:rsidR="00C442F3" w:rsidRDefault="00C44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11"/>
  </w:num>
  <w:num w:numId="7">
    <w:abstractNumId w:val="7"/>
  </w:num>
  <w:num w:numId="8">
    <w:abstractNumId w:val="0"/>
  </w:num>
  <w:num w:numId="9">
    <w:abstractNumId w:val="13"/>
  </w:num>
  <w:num w:numId="10">
    <w:abstractNumId w:val="10"/>
  </w:num>
  <w:num w:numId="11">
    <w:abstractNumId w:val="2"/>
  </w:num>
  <w:num w:numId="12">
    <w:abstractNumId w:val="3"/>
  </w:num>
  <w:num w:numId="13">
    <w:abstractNumId w:val="6"/>
  </w:num>
  <w:num w:numId="14">
    <w:abstractNumId w:val="15"/>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1D7C"/>
    <w:rsid w:val="000070C8"/>
    <w:rsid w:val="000A45F6"/>
    <w:rsid w:val="000E0124"/>
    <w:rsid w:val="00117542"/>
    <w:rsid w:val="0014139E"/>
    <w:rsid w:val="001461BA"/>
    <w:rsid w:val="001546DE"/>
    <w:rsid w:val="0015612F"/>
    <w:rsid w:val="00181ACB"/>
    <w:rsid w:val="001C56E4"/>
    <w:rsid w:val="00215E6C"/>
    <w:rsid w:val="00226C5A"/>
    <w:rsid w:val="00263DB7"/>
    <w:rsid w:val="0027043F"/>
    <w:rsid w:val="00274B96"/>
    <w:rsid w:val="0029095D"/>
    <w:rsid w:val="002A791E"/>
    <w:rsid w:val="002E0D72"/>
    <w:rsid w:val="00300777"/>
    <w:rsid w:val="003014B3"/>
    <w:rsid w:val="0031120B"/>
    <w:rsid w:val="00315AC4"/>
    <w:rsid w:val="00323D90"/>
    <w:rsid w:val="00357113"/>
    <w:rsid w:val="00375D66"/>
    <w:rsid w:val="003819AF"/>
    <w:rsid w:val="003840E2"/>
    <w:rsid w:val="003B6606"/>
    <w:rsid w:val="003F1F13"/>
    <w:rsid w:val="00400769"/>
    <w:rsid w:val="00403E56"/>
    <w:rsid w:val="00405F66"/>
    <w:rsid w:val="0042199C"/>
    <w:rsid w:val="00424737"/>
    <w:rsid w:val="00441CF9"/>
    <w:rsid w:val="004A7BFF"/>
    <w:rsid w:val="004D6409"/>
    <w:rsid w:val="00516B01"/>
    <w:rsid w:val="0055150C"/>
    <w:rsid w:val="00573FC9"/>
    <w:rsid w:val="005A7621"/>
    <w:rsid w:val="005E02D6"/>
    <w:rsid w:val="005E3467"/>
    <w:rsid w:val="005E3745"/>
    <w:rsid w:val="00624B40"/>
    <w:rsid w:val="00626AA4"/>
    <w:rsid w:val="006472B8"/>
    <w:rsid w:val="00670DAD"/>
    <w:rsid w:val="00676428"/>
    <w:rsid w:val="006C75FB"/>
    <w:rsid w:val="006D2E83"/>
    <w:rsid w:val="006E234D"/>
    <w:rsid w:val="006F1934"/>
    <w:rsid w:val="00702427"/>
    <w:rsid w:val="007347C5"/>
    <w:rsid w:val="00736232"/>
    <w:rsid w:val="00742AD8"/>
    <w:rsid w:val="00780EE7"/>
    <w:rsid w:val="0079579E"/>
    <w:rsid w:val="007B3DEA"/>
    <w:rsid w:val="007D0A9D"/>
    <w:rsid w:val="007E78C5"/>
    <w:rsid w:val="0084622B"/>
    <w:rsid w:val="008523C7"/>
    <w:rsid w:val="00853EC9"/>
    <w:rsid w:val="00875129"/>
    <w:rsid w:val="008B7A03"/>
    <w:rsid w:val="008D5CBC"/>
    <w:rsid w:val="008F458D"/>
    <w:rsid w:val="008F635D"/>
    <w:rsid w:val="009021DF"/>
    <w:rsid w:val="00936621"/>
    <w:rsid w:val="00954BC0"/>
    <w:rsid w:val="009A2F3C"/>
    <w:rsid w:val="009A4D41"/>
    <w:rsid w:val="009B4777"/>
    <w:rsid w:val="009F544B"/>
    <w:rsid w:val="00A505AB"/>
    <w:rsid w:val="00A56945"/>
    <w:rsid w:val="00A66D0C"/>
    <w:rsid w:val="00A74755"/>
    <w:rsid w:val="00AC4303"/>
    <w:rsid w:val="00AD11FF"/>
    <w:rsid w:val="00AE0F55"/>
    <w:rsid w:val="00AF37AE"/>
    <w:rsid w:val="00B35E9E"/>
    <w:rsid w:val="00B43E32"/>
    <w:rsid w:val="00B56493"/>
    <w:rsid w:val="00B95E76"/>
    <w:rsid w:val="00BA043A"/>
    <w:rsid w:val="00BA2057"/>
    <w:rsid w:val="00BA2463"/>
    <w:rsid w:val="00BC4A53"/>
    <w:rsid w:val="00BC666C"/>
    <w:rsid w:val="00BE2F00"/>
    <w:rsid w:val="00C36232"/>
    <w:rsid w:val="00C442F3"/>
    <w:rsid w:val="00C533DA"/>
    <w:rsid w:val="00C6287B"/>
    <w:rsid w:val="00CB3B7C"/>
    <w:rsid w:val="00CE42BE"/>
    <w:rsid w:val="00D0006A"/>
    <w:rsid w:val="00D041BD"/>
    <w:rsid w:val="00D710A2"/>
    <w:rsid w:val="00D75601"/>
    <w:rsid w:val="00D87406"/>
    <w:rsid w:val="00DB42E4"/>
    <w:rsid w:val="00DD4125"/>
    <w:rsid w:val="00DE5F69"/>
    <w:rsid w:val="00E128F0"/>
    <w:rsid w:val="00E13FF4"/>
    <w:rsid w:val="00E26CE0"/>
    <w:rsid w:val="00E80772"/>
    <w:rsid w:val="00EA610E"/>
    <w:rsid w:val="00EE7779"/>
    <w:rsid w:val="00EF66B2"/>
    <w:rsid w:val="00F11A63"/>
    <w:rsid w:val="00F11C97"/>
    <w:rsid w:val="00F11D7C"/>
    <w:rsid w:val="00F4398E"/>
    <w:rsid w:val="00F75EA0"/>
    <w:rsid w:val="00F85906"/>
    <w:rsid w:val="00FB5F37"/>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E9447-E2CB-4DDB-8599-D91AB6A6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link w:val="Nagwek2Znak"/>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paragraph" w:styleId="Bezodstpw">
    <w:name w:val="No Spacing"/>
    <w:uiPriority w:val="1"/>
    <w:qFormat/>
    <w:rsid w:val="002E0D72"/>
    <w:rPr>
      <w:rFonts w:ascii="Calibri" w:eastAsia="Calibri" w:hAnsi="Calibri"/>
      <w:sz w:val="22"/>
      <w:szCs w:val="22"/>
    </w:rPr>
  </w:style>
  <w:style w:type="character" w:customStyle="1" w:styleId="Nagwek2Znak">
    <w:name w:val="Nagłówek 2 Znak"/>
    <w:basedOn w:val="Domylnaczcionkaakapitu"/>
    <w:link w:val="Nagwek2"/>
    <w:rsid w:val="004A7BFF"/>
    <w:rPr>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D1DF-073F-4524-BED5-24CF6D5E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5313</Words>
  <Characters>31882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K.Kupis (KW Toruń)</cp:lastModifiedBy>
  <cp:revision>7</cp:revision>
  <cp:lastPrinted>2024-01-12T11:13:00Z</cp:lastPrinted>
  <dcterms:created xsi:type="dcterms:W3CDTF">2025-01-22T10:05:00Z</dcterms:created>
  <dcterms:modified xsi:type="dcterms:W3CDTF">2025-01-23T10:15:00Z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