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0E36" w14:textId="47C8FC31" w:rsidR="009315CB" w:rsidRDefault="00474A38" w:rsidP="009315CB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</w:rPr>
        <w:t xml:space="preserve"> </w:t>
      </w:r>
      <w:bookmarkStart w:id="1" w:name="_Hlk110857504"/>
      <w:bookmarkEnd w:id="0"/>
      <w:r w:rsidR="009315CB">
        <w:rPr>
          <w:rFonts w:ascii="Calibri" w:eastAsia="Calibri" w:hAnsi="Calibri" w:cs="Times New Roman"/>
          <w:bCs/>
        </w:rPr>
        <w:tab/>
      </w:r>
      <w:r w:rsidR="009315CB">
        <w:rPr>
          <w:rFonts w:ascii="Calibri" w:eastAsia="Calibri" w:hAnsi="Calibri" w:cs="Times New Roman"/>
          <w:bCs/>
        </w:rPr>
        <w:tab/>
      </w:r>
    </w:p>
    <w:p w14:paraId="4C8BF071" w14:textId="33A70D8A" w:rsidR="009315CB" w:rsidRPr="00001F2B" w:rsidRDefault="009315CB" w:rsidP="009315CB">
      <w:pPr>
        <w:pStyle w:val="Normalny4"/>
        <w:rPr>
          <w:rFonts w:cstheme="minorBidi"/>
          <w:color w:val="auto"/>
        </w:rPr>
      </w:pPr>
      <w:bookmarkStart w:id="2" w:name="_Hlk103849202"/>
      <w:bookmarkEnd w:id="1"/>
      <w:r w:rsidRPr="00001F2B">
        <w:rPr>
          <w:color w:val="auto"/>
        </w:rPr>
        <w:t xml:space="preserve">Załącznik nr </w:t>
      </w:r>
      <w:r w:rsidR="00251674">
        <w:rPr>
          <w:color w:val="auto"/>
        </w:rPr>
        <w:t>5</w:t>
      </w:r>
      <w:r w:rsidR="006A0BC5">
        <w:rPr>
          <w:color w:val="auto"/>
        </w:rPr>
        <w:t>a</w:t>
      </w:r>
      <w:r w:rsidRPr="00001F2B">
        <w:rPr>
          <w:color w:val="auto"/>
        </w:rPr>
        <w:t xml:space="preserve"> do SWZ</w:t>
      </w:r>
    </w:p>
    <w:p w14:paraId="2F940C5F" w14:textId="17B0E622" w:rsidR="009315CB" w:rsidRPr="00571A94" w:rsidRDefault="009315CB" w:rsidP="009315CB">
      <w:pPr>
        <w:pStyle w:val="normalny6"/>
        <w:rPr>
          <w:color w:val="auto"/>
        </w:rPr>
      </w:pPr>
      <w:r w:rsidRPr="004A23F5">
        <w:rPr>
          <w:color w:val="auto"/>
        </w:rPr>
        <w:t>Nr postępowania: ZP/</w:t>
      </w:r>
      <w:r w:rsidR="00361E01">
        <w:rPr>
          <w:color w:val="auto"/>
        </w:rPr>
        <w:t>37</w:t>
      </w:r>
      <w:r w:rsidRPr="004A23F5">
        <w:rPr>
          <w:color w:val="auto"/>
        </w:rPr>
        <w:t>/202</w:t>
      </w:r>
      <w:r w:rsidR="00361E01">
        <w:rPr>
          <w:color w:val="auto"/>
        </w:rPr>
        <w:t>5</w:t>
      </w:r>
    </w:p>
    <w:p w14:paraId="5DAB72E0" w14:textId="77777777" w:rsidR="009315CB" w:rsidRPr="00C010DA" w:rsidRDefault="009315CB" w:rsidP="009315CB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1562D777" w14:textId="77777777" w:rsidR="009315CB" w:rsidRPr="00D61921" w:rsidRDefault="009315CB" w:rsidP="009315CB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2"/>
    <w:p w14:paraId="62F070EA" w14:textId="77777777" w:rsidR="006271F5" w:rsidRPr="00D61921" w:rsidRDefault="006271F5" w:rsidP="006271F5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D289B72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9E04778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0C22A562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282F4B76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396EC3D0" w14:textId="77777777" w:rsidR="006271F5" w:rsidRPr="00803178" w:rsidRDefault="006271F5" w:rsidP="006271F5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0124099" w14:textId="6CC26364" w:rsidR="00D61921" w:rsidRPr="00803178" w:rsidRDefault="00D81585" w:rsidP="00803178">
      <w:pPr>
        <w:pStyle w:val="Niebieski"/>
      </w:pPr>
      <w:r w:rsidRPr="00D61921">
        <w:t>Oświadczenia podmiotu udostępniającego zasoby</w:t>
      </w:r>
    </w:p>
    <w:p w14:paraId="2B9281D7" w14:textId="2DC0949E" w:rsidR="005E21A9" w:rsidRPr="00D61921" w:rsidRDefault="005E21A9" w:rsidP="00025230">
      <w:pPr>
        <w:spacing w:after="0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3DBA9F44" w14:textId="53DCB976" w:rsidR="00E66344" w:rsidRPr="008766D2" w:rsidRDefault="00D81585" w:rsidP="00025230">
      <w:pPr>
        <w:spacing w:after="0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</w:p>
    <w:p w14:paraId="2FAF9C99" w14:textId="55C3BD8E" w:rsidR="00474A38" w:rsidRDefault="00E66344" w:rsidP="008766D2">
      <w:pPr>
        <w:pStyle w:val="Normalny2"/>
      </w:pPr>
      <w:r w:rsidRPr="008766D2">
        <w:t>N</w:t>
      </w:r>
      <w:r w:rsidR="00D81585" w:rsidRPr="008766D2">
        <w:t>a potrzeby postępowania o udzielenie zamówienia publicznego</w:t>
      </w:r>
      <w:r w:rsidR="00517B1C" w:rsidRPr="008766D2">
        <w:t xml:space="preserve"> </w:t>
      </w:r>
      <w:proofErr w:type="spellStart"/>
      <w:r w:rsidR="00517B1C" w:rsidRPr="008766D2">
        <w:t>pn</w:t>
      </w:r>
      <w:proofErr w:type="spellEnd"/>
      <w:r w:rsidR="00517B1C" w:rsidRPr="008766D2">
        <w:t>:</w:t>
      </w:r>
    </w:p>
    <w:p w14:paraId="391971A2" w14:textId="77777777" w:rsidR="006B18A0" w:rsidRDefault="006B18A0" w:rsidP="00B22A71">
      <w:pPr>
        <w:pStyle w:val="Czerwony"/>
        <w:rPr>
          <w:rFonts w:ascii="Verdana" w:eastAsia="Calibri" w:hAnsi="Verdana" w:cs="Arial"/>
          <w:b w:val="0"/>
          <w:sz w:val="18"/>
          <w:szCs w:val="18"/>
        </w:rPr>
      </w:pPr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Sukcesywna dostawa produktów leczniczych oraz uzupełniających (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cyklosporyna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, 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metotreksat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, 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takrolimus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, kwas foliowy, 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mometazon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, 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emolienty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) do realizacji niekomercyjnego badania klinicznego „Prospektywne, randomizowane, otwarte badanie kliniczne III fazy z zaślepieniem oceny punktu końcowego oceniające skuteczność i bezpieczeństwo stosowania 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cyklosporyny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 i </w:t>
      </w:r>
      <w:proofErr w:type="spellStart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>metotreksatu</w:t>
      </w:r>
      <w:proofErr w:type="spellEnd"/>
      <w:r w:rsidRPr="006B18A0">
        <w:rPr>
          <w:rFonts w:ascii="Verdana" w:eastAsia="Calibri" w:hAnsi="Verdana" w:cs="Arial"/>
          <w:b w:val="0"/>
          <w:bCs w:val="0"/>
          <w:sz w:val="18"/>
          <w:szCs w:val="18"/>
        </w:rPr>
        <w:t xml:space="preserve"> u dzieci i młodzieży z atopowym zapaleniem skóry o nasileniu umiarkowanym do ciężkiego</w:t>
      </w:r>
      <w:r w:rsidRPr="006B18A0">
        <w:rPr>
          <w:rFonts w:ascii="Verdana" w:eastAsia="Calibri" w:hAnsi="Verdana" w:cs="Arial"/>
          <w:b w:val="0"/>
          <w:sz w:val="18"/>
          <w:szCs w:val="18"/>
        </w:rPr>
        <w:t>”</w:t>
      </w:r>
    </w:p>
    <w:p w14:paraId="7CF03C90" w14:textId="2BB0CF9D" w:rsidR="007E4FA0" w:rsidRPr="00B22A71" w:rsidRDefault="007E4FA0" w:rsidP="00B22A71">
      <w:pPr>
        <w:pStyle w:val="Czerwony"/>
      </w:pPr>
      <w:r w:rsidRPr="00B22A71">
        <w:t>O</w:t>
      </w:r>
      <w:r w:rsidR="00C60D8E" w:rsidRPr="00B22A71">
        <w:t>świadczam, co następuje</w:t>
      </w:r>
      <w:r w:rsidR="00D81585" w:rsidRPr="00B22A71">
        <w:t>:</w:t>
      </w:r>
    </w:p>
    <w:p w14:paraId="162687CE" w14:textId="15AA38B1" w:rsidR="00010AF1" w:rsidRPr="008766D2" w:rsidRDefault="00D81585" w:rsidP="008766D2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6582FFB7" w14:textId="77777777" w:rsidR="006B18A0" w:rsidRPr="006B18A0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</w:t>
      </w:r>
    </w:p>
    <w:p w14:paraId="1F94B0F2" w14:textId="77777777" w:rsidR="006B18A0" w:rsidRPr="006B18A0" w:rsidRDefault="006B18A0" w:rsidP="006B18A0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6D98F24F" w:rsidR="005B5344" w:rsidRPr="00D61921" w:rsidRDefault="005B5344" w:rsidP="006B18A0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06939108" w14:textId="6248C82E" w:rsidR="00D81585" w:rsidRPr="00D61921" w:rsidRDefault="00D81585" w:rsidP="00650F1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7D785ED4" w14:textId="77777777" w:rsidR="006B18A0" w:rsidRDefault="006B18A0" w:rsidP="00391928">
      <w:pPr>
        <w:pStyle w:val="Normalny3"/>
        <w:rPr>
          <w:color w:val="0000FF"/>
        </w:rPr>
      </w:pPr>
    </w:p>
    <w:p w14:paraId="1FA475F1" w14:textId="77777777" w:rsidR="006B18A0" w:rsidRDefault="006B18A0" w:rsidP="00391928">
      <w:pPr>
        <w:pStyle w:val="Normalny3"/>
        <w:rPr>
          <w:color w:val="0000FF"/>
        </w:rPr>
      </w:pPr>
    </w:p>
    <w:p w14:paraId="4AEE6A15" w14:textId="77777777" w:rsidR="006B18A0" w:rsidRDefault="006B18A0" w:rsidP="00391928">
      <w:pPr>
        <w:pStyle w:val="Normalny3"/>
        <w:rPr>
          <w:color w:val="0000FF"/>
        </w:rPr>
      </w:pPr>
    </w:p>
    <w:p w14:paraId="0A644F58" w14:textId="034D637D" w:rsidR="00D81585" w:rsidRPr="00D61921" w:rsidRDefault="00D81585" w:rsidP="00391928">
      <w:pPr>
        <w:pStyle w:val="Normalny3"/>
      </w:pPr>
      <w:r w:rsidRPr="00B22A71">
        <w:rPr>
          <w:color w:val="0000FF"/>
        </w:rPr>
        <w:t xml:space="preserve">Oświadczam, że </w:t>
      </w:r>
      <w:r w:rsidRPr="00D61921">
        <w:t xml:space="preserve">wszystkie informacje podane w powyższych oświadczeniach są aktualne i zgodne </w:t>
      </w:r>
      <w:r w:rsidR="00391928">
        <w:br/>
      </w:r>
      <w:r w:rsidRPr="00D61921">
        <w:t>z prawdą oraz zostały przedstawione z pełną świadomością konsekwencji wprowadzenia zamawiającego w błąd przy przedstawianiu informacji.</w:t>
      </w:r>
    </w:p>
    <w:p w14:paraId="43A402C1" w14:textId="0E645701" w:rsidR="00010AF1" w:rsidRPr="00650F1C" w:rsidRDefault="00D81585" w:rsidP="00650F1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E310B5B" w:rsidR="00D81585" w:rsidRPr="00D61921" w:rsidRDefault="00D81585" w:rsidP="00391928">
      <w:pPr>
        <w:pStyle w:val="Normalny3"/>
      </w:pPr>
      <w:r w:rsidRPr="00D61921">
        <w:t xml:space="preserve">Wskazuję następujące podmiotowe środki dowodowe, które można uzyskać za pomocą bezpłatnych </w:t>
      </w:r>
      <w:r w:rsidR="00064C83">
        <w:br/>
      </w:r>
      <w:r w:rsidRPr="00D61921">
        <w:t>i ogólnodostępnych baz danych, oraz dane umożliwiające dostęp do tych środków:</w:t>
      </w:r>
    </w:p>
    <w:p w14:paraId="046609A1" w14:textId="661BE9B9" w:rsidR="00D81585" w:rsidRPr="00D61921" w:rsidRDefault="00D81585" w:rsidP="00064C83">
      <w:pPr>
        <w:pStyle w:val="Lista1"/>
      </w:pPr>
      <w:r w:rsidRPr="00D61921">
        <w:t>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064C83">
      <w:pPr>
        <w:pStyle w:val="Lista1"/>
        <w:numPr>
          <w:ilvl w:val="0"/>
          <w:numId w:val="0"/>
        </w:numPr>
        <w:ind w:left="714"/>
      </w:pPr>
      <w:r w:rsidRPr="00D61921">
        <w:rPr>
          <w:i/>
        </w:rPr>
        <w:t>(wskazać podmiotowy środek dowodowy, adres internetowy, wydający urząd lub organ, dokładne dane referencyjne dokumentacji)</w:t>
      </w:r>
    </w:p>
    <w:p w14:paraId="6E89CEB1" w14:textId="17E82A49" w:rsidR="00D81585" w:rsidRPr="00D61921" w:rsidRDefault="00D81585" w:rsidP="00064C83">
      <w:pPr>
        <w:pStyle w:val="Lista1"/>
      </w:pPr>
      <w:r w:rsidRPr="00D61921">
        <w:t>.....................................................................................................................................................</w:t>
      </w:r>
    </w:p>
    <w:p w14:paraId="5912A562" w14:textId="7EDBCCB8" w:rsidR="00010AF1" w:rsidRPr="00391928" w:rsidRDefault="00D81585" w:rsidP="008766D2">
      <w:pPr>
        <w:pStyle w:val="Lista1"/>
        <w:numPr>
          <w:ilvl w:val="0"/>
          <w:numId w:val="0"/>
        </w:numPr>
        <w:ind w:left="714"/>
      </w:pPr>
      <w:r w:rsidRPr="00D61921">
        <w:rPr>
          <w:i/>
        </w:rPr>
        <w:t>(wskazać podmiotowy środek dowodowy, adres internetowy, wydający urząd lub organ, dokładne dane referencyjne dokumentacji)</w:t>
      </w:r>
    </w:p>
    <w:p w14:paraId="454B54EA" w14:textId="13FC8190" w:rsidR="00391928" w:rsidRPr="006B18A0" w:rsidRDefault="00D01DD0" w:rsidP="00B22A71">
      <w:pPr>
        <w:pStyle w:val="Czerwony"/>
        <w:rPr>
          <w:color w:val="0000FF"/>
        </w:rPr>
      </w:pPr>
      <w:r w:rsidRPr="006B18A0">
        <w:rPr>
          <w:color w:val="0000FF"/>
        </w:rPr>
        <w:t xml:space="preserve">Oświadczenie podmiotu udostępniającego zasoby (PUZ) – zał. nr 5a do SWZ </w:t>
      </w:r>
      <w:r w:rsidR="00391928" w:rsidRPr="006B18A0">
        <w:rPr>
          <w:color w:val="0000FF"/>
        </w:rPr>
        <w:t>musi być podpisane kwalifikowanym podpisem elektronicznym</w:t>
      </w:r>
    </w:p>
    <w:sectPr w:rsidR="00391928" w:rsidRPr="006B18A0" w:rsidSect="00773A23">
      <w:headerReference w:type="default" r:id="rId7"/>
      <w:footerReference w:type="default" r:id="rId8"/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5FAD7" w14:textId="77777777" w:rsidR="00AD2D7F" w:rsidRDefault="00AD2D7F" w:rsidP="00D81585">
      <w:pPr>
        <w:spacing w:after="0" w:line="240" w:lineRule="auto"/>
      </w:pPr>
      <w:r>
        <w:separator/>
      </w:r>
    </w:p>
  </w:endnote>
  <w:endnote w:type="continuationSeparator" w:id="0">
    <w:p w14:paraId="422FB827" w14:textId="77777777" w:rsidR="00AD2D7F" w:rsidRDefault="00AD2D7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9C64" w14:textId="304AD483" w:rsidR="0000427F" w:rsidRDefault="0000427F" w:rsidP="0000427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30FC9" w14:textId="77777777" w:rsidR="00AD2D7F" w:rsidRDefault="00AD2D7F" w:rsidP="00D81585">
      <w:pPr>
        <w:spacing w:after="0" w:line="240" w:lineRule="auto"/>
      </w:pPr>
      <w:r>
        <w:separator/>
      </w:r>
    </w:p>
  </w:footnote>
  <w:footnote w:type="continuationSeparator" w:id="0">
    <w:p w14:paraId="649AA34E" w14:textId="77777777" w:rsidR="00AD2D7F" w:rsidRDefault="00AD2D7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6634AA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6634AA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6634AA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6634AA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6634AA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2C34930" w:rsidR="004B1DD2" w:rsidRPr="00896587" w:rsidRDefault="004B1DD2" w:rsidP="006634AA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C4D4" w14:textId="64A9F526" w:rsidR="00361E01" w:rsidRDefault="006B18A0" w:rsidP="00361E01">
    <w:pPr>
      <w:tabs>
        <w:tab w:val="right" w:pos="9072"/>
      </w:tabs>
      <w:spacing w:before="0" w:after="0" w:line="240" w:lineRule="auto"/>
      <w:ind w:left="-567" w:hanging="142"/>
      <w:contextualSpacing w:val="0"/>
      <w:rPr>
        <w:rFonts w:ascii="Tahoma" w:eastAsia="Times New Roman" w:hAnsi="Tahoma" w:cs="Tahoma"/>
        <w:sz w:val="16"/>
        <w:szCs w:val="16"/>
        <w:lang w:eastAsia="pl-PL"/>
      </w:rPr>
    </w:pPr>
    <w:r>
      <w:rPr>
        <w:rFonts w:ascii="Tahoma" w:eastAsia="Times New Roman" w:hAnsi="Tahoma" w:cs="Tahoma"/>
        <w:sz w:val="16"/>
        <w:szCs w:val="16"/>
        <w:lang w:eastAsia="pl-PL"/>
      </w:rPr>
      <w:t xml:space="preserve">          </w:t>
    </w:r>
    <w:r w:rsidRPr="006B18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EDD3360" wp14:editId="62B5B6B6">
          <wp:extent cx="2762972" cy="9543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082" cy="96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sz w:val="16"/>
        <w:szCs w:val="16"/>
        <w:lang w:eastAsia="pl-PL"/>
      </w:rPr>
      <w:t xml:space="preserve">                           </w:t>
    </w:r>
    <w:r w:rsidRPr="006B18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999FF25" wp14:editId="53DE0FC6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sz w:val="16"/>
        <w:szCs w:val="16"/>
        <w:lang w:eastAsia="pl-PL"/>
      </w:rPr>
      <w:t xml:space="preserve">     </w:t>
    </w:r>
  </w:p>
  <w:p w14:paraId="4447B31F" w14:textId="4147949A" w:rsidR="00361E01" w:rsidRDefault="006B18A0" w:rsidP="00361E01">
    <w:pPr>
      <w:tabs>
        <w:tab w:val="right" w:pos="9072"/>
      </w:tabs>
      <w:spacing w:before="0" w:after="0" w:line="240" w:lineRule="auto"/>
      <w:ind w:left="-567" w:hanging="142"/>
      <w:contextualSpacing w:val="0"/>
      <w:rPr>
        <w:rFonts w:ascii="Tahoma" w:eastAsia="Times New Roman" w:hAnsi="Tahoma" w:cs="Tahoma"/>
        <w:sz w:val="16"/>
        <w:szCs w:val="16"/>
        <w:lang w:eastAsia="pl-PL"/>
      </w:rPr>
    </w:pPr>
    <w:r>
      <w:rPr>
        <w:rFonts w:ascii="Tahoma" w:eastAsia="Times New Roman" w:hAnsi="Tahoma" w:cs="Tahoma"/>
        <w:sz w:val="16"/>
        <w:szCs w:val="16"/>
        <w:lang w:eastAsia="pl-PL"/>
      </w:rPr>
      <w:t xml:space="preserve">           </w:t>
    </w:r>
  </w:p>
  <w:p w14:paraId="4A99CBD0" w14:textId="0DAF97DD" w:rsidR="00361E01" w:rsidRPr="00361E01" w:rsidRDefault="00361E01" w:rsidP="00361E01">
    <w:pPr>
      <w:tabs>
        <w:tab w:val="right" w:pos="9072"/>
      </w:tabs>
      <w:spacing w:before="0" w:after="0" w:line="240" w:lineRule="auto"/>
      <w:ind w:left="-567" w:hanging="142"/>
      <w:contextualSpacing w:val="0"/>
      <w:rPr>
        <w:rFonts w:ascii="Calibri" w:eastAsia="Calibri" w:hAnsi="Calibri" w:cs="Calibri"/>
      </w:rPr>
    </w:pPr>
    <w:r>
      <w:rPr>
        <w:rFonts w:ascii="Tahoma" w:eastAsia="Times New Roman" w:hAnsi="Tahoma" w:cs="Tahoma"/>
        <w:sz w:val="16"/>
        <w:szCs w:val="16"/>
        <w:lang w:eastAsia="pl-PL"/>
      </w:rPr>
      <w:t xml:space="preserve">   </w:t>
    </w:r>
    <w:r w:rsidRPr="00361E01">
      <w:rPr>
        <w:rFonts w:ascii="Calibri" w:eastAsia="Times New Roman" w:hAnsi="Calibri" w:cs="Calibri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361E01">
      <w:rPr>
        <w:rFonts w:ascii="Calibri" w:eastAsia="Times New Roman" w:hAnsi="Calibri" w:cs="Calibri"/>
        <w:lang w:eastAsia="pl-PL"/>
      </w:rPr>
      <w:t>cyklosporyny</w:t>
    </w:r>
    <w:proofErr w:type="spellEnd"/>
    <w:r w:rsidRPr="00361E01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361E01">
      <w:rPr>
        <w:rFonts w:ascii="Calibri" w:eastAsia="Times New Roman" w:hAnsi="Calibri" w:cs="Calibri"/>
        <w:lang w:eastAsia="pl-PL"/>
      </w:rPr>
      <w:t>metotreksatu</w:t>
    </w:r>
    <w:proofErr w:type="spellEnd"/>
    <w:r w:rsidRPr="00361E01">
      <w:rPr>
        <w:rFonts w:ascii="Calibri" w:eastAsia="Times New Roman" w:hAnsi="Calibri" w:cs="Calibri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361E01">
      <w:rPr>
        <w:rFonts w:ascii="Calibri" w:eastAsia="Times New Roman" w:hAnsi="Calibri" w:cs="Calibri"/>
        <w:lang w:eastAsia="pl-PL"/>
      </w:rPr>
      <w:t>metotreksatu</w:t>
    </w:r>
    <w:proofErr w:type="spellEnd"/>
    <w:r w:rsidRPr="00361E01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361E01">
      <w:rPr>
        <w:rFonts w:ascii="Calibri" w:eastAsia="Times New Roman" w:hAnsi="Calibri" w:cs="Calibri"/>
        <w:lang w:eastAsia="pl-PL"/>
      </w:rPr>
      <w:t>cyklosporyny</w:t>
    </w:r>
    <w:proofErr w:type="spellEnd"/>
    <w:r w:rsidRPr="00361E01">
      <w:rPr>
        <w:rFonts w:ascii="Calibri" w:eastAsia="Times New Roman" w:hAnsi="Calibri" w:cs="Calibri"/>
        <w:lang w:eastAsia="pl-PL"/>
      </w:rPr>
      <w:t xml:space="preserve"> u pacjentów z umiarkowanym do ciężkiego AZS”.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B2CA3"/>
    <w:multiLevelType w:val="hybridMultilevel"/>
    <w:tmpl w:val="69C87E2A"/>
    <w:lvl w:ilvl="0" w:tplc="A61289DE">
      <w:start w:val="1"/>
      <w:numFmt w:val="decimal"/>
      <w:pStyle w:val="Lista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15818">
    <w:abstractNumId w:val="2"/>
  </w:num>
  <w:num w:numId="2" w16cid:durableId="292906146">
    <w:abstractNumId w:val="1"/>
  </w:num>
  <w:num w:numId="3" w16cid:durableId="19276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427F"/>
    <w:rsid w:val="00010AF1"/>
    <w:rsid w:val="00025230"/>
    <w:rsid w:val="00064C83"/>
    <w:rsid w:val="00076B79"/>
    <w:rsid w:val="000A6D1B"/>
    <w:rsid w:val="000D6988"/>
    <w:rsid w:val="000F050B"/>
    <w:rsid w:val="00110AA3"/>
    <w:rsid w:val="00121439"/>
    <w:rsid w:val="001236A2"/>
    <w:rsid w:val="001606EE"/>
    <w:rsid w:val="00162444"/>
    <w:rsid w:val="0019486C"/>
    <w:rsid w:val="002345F3"/>
    <w:rsid w:val="00251674"/>
    <w:rsid w:val="00264259"/>
    <w:rsid w:val="00264B82"/>
    <w:rsid w:val="00295FFF"/>
    <w:rsid w:val="002A2D93"/>
    <w:rsid w:val="002B1ECE"/>
    <w:rsid w:val="002F1996"/>
    <w:rsid w:val="003617D9"/>
    <w:rsid w:val="00361E01"/>
    <w:rsid w:val="00391928"/>
    <w:rsid w:val="00392515"/>
    <w:rsid w:val="003B0040"/>
    <w:rsid w:val="003B1084"/>
    <w:rsid w:val="003B17BC"/>
    <w:rsid w:val="003C01C0"/>
    <w:rsid w:val="00403BF5"/>
    <w:rsid w:val="00457D25"/>
    <w:rsid w:val="00462120"/>
    <w:rsid w:val="00474A38"/>
    <w:rsid w:val="004A23F5"/>
    <w:rsid w:val="004B1DD2"/>
    <w:rsid w:val="004D38B4"/>
    <w:rsid w:val="004D7493"/>
    <w:rsid w:val="004E3659"/>
    <w:rsid w:val="00517B1C"/>
    <w:rsid w:val="005B1094"/>
    <w:rsid w:val="005B500B"/>
    <w:rsid w:val="005B5344"/>
    <w:rsid w:val="005E21A9"/>
    <w:rsid w:val="006271F5"/>
    <w:rsid w:val="00650F1C"/>
    <w:rsid w:val="006634AA"/>
    <w:rsid w:val="00664CCA"/>
    <w:rsid w:val="00697282"/>
    <w:rsid w:val="006A0BC5"/>
    <w:rsid w:val="006B18A0"/>
    <w:rsid w:val="006B7BF5"/>
    <w:rsid w:val="0074650A"/>
    <w:rsid w:val="0076337A"/>
    <w:rsid w:val="00773A23"/>
    <w:rsid w:val="00777FE3"/>
    <w:rsid w:val="007C24F5"/>
    <w:rsid w:val="007E4FA0"/>
    <w:rsid w:val="00803178"/>
    <w:rsid w:val="00803D1C"/>
    <w:rsid w:val="00834047"/>
    <w:rsid w:val="008573CB"/>
    <w:rsid w:val="008766D2"/>
    <w:rsid w:val="00897CFE"/>
    <w:rsid w:val="008C1EE8"/>
    <w:rsid w:val="008E52CF"/>
    <w:rsid w:val="008F19F1"/>
    <w:rsid w:val="009022AB"/>
    <w:rsid w:val="00906775"/>
    <w:rsid w:val="00916460"/>
    <w:rsid w:val="00927C01"/>
    <w:rsid w:val="009315CB"/>
    <w:rsid w:val="009658CC"/>
    <w:rsid w:val="009673A4"/>
    <w:rsid w:val="00971192"/>
    <w:rsid w:val="009877FB"/>
    <w:rsid w:val="009A53A6"/>
    <w:rsid w:val="009B18B8"/>
    <w:rsid w:val="009C0CC2"/>
    <w:rsid w:val="009E6BDF"/>
    <w:rsid w:val="00A81777"/>
    <w:rsid w:val="00AD2D7F"/>
    <w:rsid w:val="00AF4845"/>
    <w:rsid w:val="00B00490"/>
    <w:rsid w:val="00B035E5"/>
    <w:rsid w:val="00B22A71"/>
    <w:rsid w:val="00B631E8"/>
    <w:rsid w:val="00B85F90"/>
    <w:rsid w:val="00BB134D"/>
    <w:rsid w:val="00BC03FF"/>
    <w:rsid w:val="00BC4ED0"/>
    <w:rsid w:val="00C010DA"/>
    <w:rsid w:val="00C14B43"/>
    <w:rsid w:val="00C41A90"/>
    <w:rsid w:val="00C57760"/>
    <w:rsid w:val="00C60D8E"/>
    <w:rsid w:val="00C66D9A"/>
    <w:rsid w:val="00CA557E"/>
    <w:rsid w:val="00D01DD0"/>
    <w:rsid w:val="00D02901"/>
    <w:rsid w:val="00D10644"/>
    <w:rsid w:val="00D20D16"/>
    <w:rsid w:val="00D405E1"/>
    <w:rsid w:val="00D61921"/>
    <w:rsid w:val="00D62141"/>
    <w:rsid w:val="00D73818"/>
    <w:rsid w:val="00D80E0E"/>
    <w:rsid w:val="00D81585"/>
    <w:rsid w:val="00D86EAA"/>
    <w:rsid w:val="00DB465B"/>
    <w:rsid w:val="00DE47FE"/>
    <w:rsid w:val="00E00AF8"/>
    <w:rsid w:val="00E402A0"/>
    <w:rsid w:val="00E44E15"/>
    <w:rsid w:val="00E522C5"/>
    <w:rsid w:val="00E66344"/>
    <w:rsid w:val="00E8566B"/>
    <w:rsid w:val="00E97A80"/>
    <w:rsid w:val="00EC2674"/>
    <w:rsid w:val="00F146E1"/>
    <w:rsid w:val="00F760A5"/>
    <w:rsid w:val="00F809F1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78"/>
    <w:pPr>
      <w:spacing w:before="320" w:line="271" w:lineRule="auto"/>
      <w:contextualSpacing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pkt">
    <w:name w:val="pkt"/>
    <w:basedOn w:val="Normalny"/>
    <w:rsid w:val="00474A38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bieski">
    <w:name w:val="Niebieski"/>
    <w:basedOn w:val="Normalny"/>
    <w:link w:val="NiebieskiZnak"/>
    <w:autoRedefine/>
    <w:qFormat/>
    <w:rsid w:val="00803178"/>
    <w:pPr>
      <w:spacing w:before="480" w:after="320"/>
    </w:pPr>
    <w:rPr>
      <w:rFonts w:ascii="Calibri" w:hAnsi="Calibri" w:cs="Calibri"/>
      <w:b/>
      <w:color w:val="3333FF"/>
      <w:u w:val="single"/>
    </w:rPr>
  </w:style>
  <w:style w:type="paragraph" w:customStyle="1" w:styleId="Normalny2">
    <w:name w:val="Normalny 2"/>
    <w:basedOn w:val="Normalny"/>
    <w:link w:val="Normalny2Znak"/>
    <w:autoRedefine/>
    <w:qFormat/>
    <w:rsid w:val="008766D2"/>
    <w:pPr>
      <w:tabs>
        <w:tab w:val="left" w:pos="1068"/>
      </w:tabs>
      <w:spacing w:after="0"/>
    </w:pPr>
    <w:rPr>
      <w:rFonts w:ascii="Calibri" w:hAnsi="Calibri" w:cs="Calibri"/>
    </w:rPr>
  </w:style>
  <w:style w:type="character" w:customStyle="1" w:styleId="NiebieskiZnak">
    <w:name w:val="Niebieski Znak"/>
    <w:basedOn w:val="Domylnaczcionkaakapitu"/>
    <w:link w:val="Niebieski"/>
    <w:rsid w:val="00803178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B22A71"/>
    <w:pPr>
      <w:spacing w:before="240" w:after="120"/>
      <w:contextualSpacing w:val="0"/>
    </w:pPr>
    <w:rPr>
      <w:rFonts w:ascii="Calibri" w:hAnsi="Calibri" w:cs="Calibri"/>
      <w:b/>
      <w:bCs/>
    </w:rPr>
  </w:style>
  <w:style w:type="character" w:customStyle="1" w:styleId="Normalny2Znak">
    <w:name w:val="Normalny 2 Znak"/>
    <w:basedOn w:val="Domylnaczcionkaakapitu"/>
    <w:link w:val="Normalny2"/>
    <w:rsid w:val="008766D2"/>
    <w:rPr>
      <w:rFonts w:ascii="Calibri" w:hAnsi="Calibri" w:cs="Calibri"/>
    </w:rPr>
  </w:style>
  <w:style w:type="character" w:customStyle="1" w:styleId="CzerwonyZnak">
    <w:name w:val="Czerwony Znak"/>
    <w:basedOn w:val="Domylnaczcionkaakapitu"/>
    <w:link w:val="Czerwony"/>
    <w:rsid w:val="00B22A71"/>
    <w:rPr>
      <w:rFonts w:ascii="Calibri" w:hAnsi="Calibri" w:cs="Calibri"/>
      <w:b/>
      <w:bCs/>
    </w:rPr>
  </w:style>
  <w:style w:type="paragraph" w:customStyle="1" w:styleId="Normalny3">
    <w:name w:val="Normalny 3"/>
    <w:basedOn w:val="Normalny"/>
    <w:link w:val="Normalny3Znak"/>
    <w:autoRedefine/>
    <w:qFormat/>
    <w:rsid w:val="00391928"/>
    <w:pPr>
      <w:spacing w:before="160"/>
    </w:pPr>
    <w:rPr>
      <w:rFonts w:ascii="Calibri" w:hAnsi="Calibri" w:cs="Calibri"/>
    </w:rPr>
  </w:style>
  <w:style w:type="paragraph" w:customStyle="1" w:styleId="Lista1">
    <w:name w:val="Lista 1)"/>
    <w:basedOn w:val="Normalny"/>
    <w:link w:val="Lista1Znak"/>
    <w:autoRedefine/>
    <w:qFormat/>
    <w:rsid w:val="008766D2"/>
    <w:pPr>
      <w:numPr>
        <w:numId w:val="3"/>
      </w:numPr>
      <w:spacing w:before="80" w:after="240"/>
      <w:ind w:left="714" w:hanging="357"/>
    </w:pPr>
    <w:rPr>
      <w:rFonts w:ascii="Calibri" w:hAnsi="Calibri" w:cs="Calibri"/>
    </w:rPr>
  </w:style>
  <w:style w:type="character" w:customStyle="1" w:styleId="Normalny3Znak">
    <w:name w:val="Normalny 3 Znak"/>
    <w:basedOn w:val="Domylnaczcionkaakapitu"/>
    <w:link w:val="Normalny3"/>
    <w:rsid w:val="00391928"/>
    <w:rPr>
      <w:rFonts w:ascii="Calibri" w:hAnsi="Calibri" w:cs="Calibri"/>
    </w:rPr>
  </w:style>
  <w:style w:type="character" w:customStyle="1" w:styleId="Lista1Znak">
    <w:name w:val="Lista 1) Znak"/>
    <w:basedOn w:val="Domylnaczcionkaakapitu"/>
    <w:link w:val="Lista1"/>
    <w:rsid w:val="008766D2"/>
    <w:rPr>
      <w:rFonts w:ascii="Calibri" w:hAnsi="Calibri" w:cs="Calibri"/>
    </w:rPr>
  </w:style>
  <w:style w:type="paragraph" w:customStyle="1" w:styleId="Normalny4">
    <w:name w:val="Normalny 4"/>
    <w:basedOn w:val="Nagwek3"/>
    <w:link w:val="Normalny4Znak"/>
    <w:autoRedefine/>
    <w:qFormat/>
    <w:rsid w:val="009315CB"/>
    <w:pPr>
      <w:spacing w:before="320"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9315CB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9315CB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9315CB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SWZ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</dc:title>
  <dc:subject/>
  <dc:creator>Kowalski Artur</dc:creator>
  <cp:keywords/>
  <dc:description/>
  <cp:lastModifiedBy>Agnieszka Światłowska</cp:lastModifiedBy>
  <cp:revision>58</cp:revision>
  <cp:lastPrinted>2024-07-09T08:11:00Z</cp:lastPrinted>
  <dcterms:created xsi:type="dcterms:W3CDTF">2022-05-19T08:29:00Z</dcterms:created>
  <dcterms:modified xsi:type="dcterms:W3CDTF">2025-03-12T11:52:00Z</dcterms:modified>
</cp:coreProperties>
</file>