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4999E" w14:textId="77777777" w:rsidR="00DA31B5" w:rsidRDefault="00031624" w:rsidP="00DA31B5">
      <w:pPr>
        <w:pStyle w:val="NAZWASST"/>
      </w:pPr>
      <w:bookmarkStart w:id="0" w:name="_Toc55817074"/>
      <w:r w:rsidRPr="004F2EF9">
        <w:t>D –</w:t>
      </w:r>
      <w:bookmarkEnd w:id="0"/>
      <w:r w:rsidR="00A35147">
        <w:t xml:space="preserve"> </w:t>
      </w:r>
      <w:r w:rsidR="00370212" w:rsidRPr="00370212">
        <w:t>06.03.01</w:t>
      </w:r>
      <w:r w:rsidR="00075EA2">
        <w:t>b</w:t>
      </w:r>
      <w:r w:rsidR="00370212" w:rsidRPr="00370212">
        <w:t xml:space="preserve"> POBOCZA UTWARDZONE KRUSZYWEM ŁAMANYM</w:t>
      </w:r>
      <w:r w:rsidR="00075EA2">
        <w:t xml:space="preserve"> Z DODATKIEM DESTRUKTU Z FREZOWANIA</w:t>
      </w:r>
    </w:p>
    <w:p w14:paraId="678631F7" w14:textId="77777777" w:rsidR="009B7F3B" w:rsidRPr="004F2EF9" w:rsidRDefault="009B7F3B" w:rsidP="00DA31B5">
      <w:r w:rsidRPr="004F2EF9">
        <w:t>Kod CPV: 45233000-9</w:t>
      </w:r>
    </w:p>
    <w:p w14:paraId="2237BC54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4F40B60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0954B99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7A81E081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38EB058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7286D">
        <w:t xml:space="preserve">Specyfikacji Technicznej Wykonania i Odbioru Robót Budowlanych </w:t>
      </w:r>
      <w:r w:rsidRPr="004F2EF9">
        <w:t>(</w:t>
      </w:r>
      <w:r w:rsidR="00F7286D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370212">
        <w:t>poboczy z kruszywa łamanego</w:t>
      </w:r>
      <w:r w:rsidR="00075EA2">
        <w:t xml:space="preserve"> z d</w:t>
      </w:r>
      <w:r w:rsidR="00134020">
        <w:t>odatkiem destruktu z frezowania</w:t>
      </w:r>
      <w:r w:rsidR="001C42DC" w:rsidRPr="001C42DC">
        <w:t xml:space="preserve"> </w:t>
      </w:r>
      <w:r w:rsidR="001C42DC">
        <w:t>oraz pobocza gruntowego za poboczem kruszywowym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74101288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27A3E132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55030352" w14:textId="77777777" w:rsidR="00370212" w:rsidRDefault="00370212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FA3378E" w14:textId="77777777" w:rsidR="00ED218C" w:rsidRPr="004F2EF9" w:rsidRDefault="00ED218C" w:rsidP="00ED218C">
      <w:pPr>
        <w:pStyle w:val="Nagwek2"/>
      </w:pPr>
      <w:bookmarkStart w:id="1" w:name="_Toc495830486"/>
      <w:r w:rsidRPr="004F2EF9">
        <w:t xml:space="preserve">1.3. Zakres robót objętych </w:t>
      </w:r>
      <w:r w:rsidR="00F7286D">
        <w:t>STWiORB</w:t>
      </w:r>
      <w:bookmarkEnd w:id="1"/>
    </w:p>
    <w:p w14:paraId="63972976" w14:textId="77777777" w:rsidR="00ED218C" w:rsidRDefault="00ED218C" w:rsidP="00ED218C">
      <w:r w:rsidRPr="004F2EF9">
        <w:t>Ustalenia zawarte w niniejszej specyfikacji dotyczą zasad prowadzenia robót związanych z wykonaniem i odbiorem pobocza z kruszywa o uziarnieniu 0/31.5 z dodatkiem destruktu z frezowania (50/50) o grubości 20cm</w:t>
      </w:r>
      <w:r w:rsidR="001C42DC" w:rsidRPr="001C42DC">
        <w:t xml:space="preserve"> </w:t>
      </w:r>
      <w:r w:rsidR="001C42DC">
        <w:t>oraz pobocza gruntowego za poboczem kruszywowym</w:t>
      </w:r>
      <w:r w:rsidRPr="004F2EF9">
        <w:t>.</w:t>
      </w:r>
    </w:p>
    <w:p w14:paraId="33468BED" w14:textId="77777777" w:rsidR="007C413C" w:rsidRDefault="007C413C" w:rsidP="00ED218C"/>
    <w:tbl>
      <w:tblPr>
        <w:tblW w:w="7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540"/>
        <w:gridCol w:w="1760"/>
      </w:tblGrid>
      <w:tr w:rsidR="007C413C" w:rsidRPr="007C413C" w14:paraId="352FC703" w14:textId="77777777" w:rsidTr="007C413C">
        <w:trPr>
          <w:trHeight w:val="960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88F4" w14:textId="77777777" w:rsidR="007C413C" w:rsidRPr="007C413C" w:rsidRDefault="007C413C" w:rsidP="007C413C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C413C">
              <w:rPr>
                <w:rFonts w:ascii="Calibri" w:hAnsi="Calibri" w:cs="Calibri"/>
                <w:sz w:val="22"/>
                <w:szCs w:val="22"/>
              </w:rPr>
              <w:t>Wzmocnienie poboczy kruszywem kamiennym #0/31,5  gr 7 cm (górna warstwa)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A2B1E3" w14:textId="77777777" w:rsidR="007C413C" w:rsidRPr="007C413C" w:rsidRDefault="007C413C" w:rsidP="007C413C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7C413C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38F229D" w14:textId="77777777" w:rsidR="007C413C" w:rsidRPr="007C413C" w:rsidRDefault="007C413C" w:rsidP="007C413C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7C413C">
              <w:rPr>
                <w:rFonts w:ascii="Calibri" w:hAnsi="Calibri" w:cs="Calibri"/>
                <w:sz w:val="24"/>
                <w:szCs w:val="24"/>
              </w:rPr>
              <w:t>7561,53</w:t>
            </w:r>
          </w:p>
        </w:tc>
      </w:tr>
      <w:tr w:rsidR="007C413C" w:rsidRPr="007C413C" w14:paraId="3E444980" w14:textId="77777777" w:rsidTr="007C413C">
        <w:trPr>
          <w:trHeight w:val="998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A01A" w14:textId="77777777" w:rsidR="007C413C" w:rsidRPr="007C413C" w:rsidRDefault="007C413C" w:rsidP="007C413C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C413C">
              <w:rPr>
                <w:rFonts w:ascii="Calibri" w:hAnsi="Calibri" w:cs="Calibri"/>
                <w:sz w:val="22"/>
                <w:szCs w:val="22"/>
              </w:rPr>
              <w:t>Wzmocnienie  poboczy materiałem Zamawiającego                                                                    gr. średnio 8 cm (dolna warstwa) ok 380mg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F4A909" w14:textId="77777777" w:rsidR="007C413C" w:rsidRPr="007C413C" w:rsidRDefault="007C413C" w:rsidP="007C413C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7C413C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05A2D3" w14:textId="77777777" w:rsidR="007C413C" w:rsidRPr="007C413C" w:rsidRDefault="007C413C" w:rsidP="007C413C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7C413C">
              <w:rPr>
                <w:rFonts w:ascii="Calibri" w:hAnsi="Calibri" w:cs="Calibri"/>
                <w:sz w:val="24"/>
                <w:szCs w:val="24"/>
              </w:rPr>
              <w:t>7561,53</w:t>
            </w:r>
          </w:p>
        </w:tc>
      </w:tr>
    </w:tbl>
    <w:p w14:paraId="34118631" w14:textId="77777777" w:rsidR="007C413C" w:rsidRDefault="007C413C" w:rsidP="00ED218C"/>
    <w:tbl>
      <w:tblPr>
        <w:tblW w:w="7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540"/>
        <w:gridCol w:w="1760"/>
      </w:tblGrid>
      <w:tr w:rsidR="00C345A2" w:rsidRPr="00C345A2" w14:paraId="4B2E7145" w14:textId="77777777" w:rsidTr="00C345A2">
        <w:trPr>
          <w:trHeight w:val="1032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8435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C345A2">
              <w:rPr>
                <w:rFonts w:ascii="Calibri" w:hAnsi="Calibri" w:cs="Calibri"/>
                <w:sz w:val="22"/>
                <w:szCs w:val="22"/>
              </w:rPr>
              <w:t>Wzmocnienie poboczy kruszywem kamiennym (opaska) #0/31,5  gr 7 cm (górna warstwa)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3CDCB0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C345A2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0EB3A75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C345A2">
              <w:rPr>
                <w:rFonts w:ascii="Calibri" w:hAnsi="Calibri" w:cs="Calibri"/>
                <w:sz w:val="24"/>
                <w:szCs w:val="24"/>
              </w:rPr>
              <w:t>970,50</w:t>
            </w:r>
          </w:p>
        </w:tc>
      </w:tr>
      <w:tr w:rsidR="00C345A2" w:rsidRPr="00C345A2" w14:paraId="194E346A" w14:textId="77777777" w:rsidTr="00C345A2">
        <w:trPr>
          <w:trHeight w:val="1032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4AF1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C345A2">
              <w:rPr>
                <w:rFonts w:ascii="Calibri" w:hAnsi="Calibri" w:cs="Calibri"/>
                <w:sz w:val="22"/>
                <w:szCs w:val="22"/>
              </w:rPr>
              <w:t>Wzmocnienie  poboczy materiałem Zamawiającego (opaska)                                                   gł. średnio 8 cm (dolna warstwa)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93E874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C345A2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6496902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C345A2">
              <w:rPr>
                <w:rFonts w:ascii="Calibri" w:hAnsi="Calibri" w:cs="Calibri"/>
                <w:sz w:val="24"/>
                <w:szCs w:val="24"/>
              </w:rPr>
              <w:t>970,50</w:t>
            </w:r>
          </w:p>
        </w:tc>
      </w:tr>
      <w:tr w:rsidR="00C345A2" w:rsidRPr="00C345A2" w14:paraId="1C23620F" w14:textId="77777777" w:rsidTr="00C345A2">
        <w:trPr>
          <w:trHeight w:val="420"/>
          <w:jc w:val="center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934F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C345A2">
              <w:rPr>
                <w:rFonts w:ascii="Calibri" w:hAnsi="Calibri" w:cs="Calibri"/>
                <w:sz w:val="22"/>
                <w:szCs w:val="22"/>
              </w:rPr>
              <w:t>zestawienie zjazdów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91E82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242EC8" w14:textId="77777777" w:rsidR="00C345A2" w:rsidRPr="00C345A2" w:rsidRDefault="00C345A2" w:rsidP="00C345A2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4320B9" w14:textId="77777777" w:rsidR="00C345A2" w:rsidRDefault="00C345A2" w:rsidP="00ED218C"/>
    <w:p w14:paraId="3A6106FD" w14:textId="77777777" w:rsidR="007C413C" w:rsidRPr="004F2EF9" w:rsidRDefault="007C413C" w:rsidP="00ED218C"/>
    <w:p w14:paraId="391E7CD8" w14:textId="77777777" w:rsidR="00ED218C" w:rsidRPr="004F2EF9" w:rsidRDefault="00ED218C" w:rsidP="00ED218C">
      <w:pPr>
        <w:pStyle w:val="Nagwek2"/>
      </w:pPr>
      <w:bookmarkStart w:id="2" w:name="_Toc495830487"/>
      <w:r w:rsidRPr="004F2EF9">
        <w:t>1.4. Określenia podstawowe</w:t>
      </w:r>
      <w:bookmarkEnd w:id="2"/>
    </w:p>
    <w:p w14:paraId="61A8304D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1.4.1. </w:t>
      </w:r>
      <w:r w:rsidRPr="004F2EF9">
        <w:rPr>
          <w:rFonts w:ascii="Arial Narrow" w:hAnsi="Arial Narrow"/>
          <w:sz w:val="20"/>
        </w:rPr>
        <w:t>Pobocze – część korony drogi przeznaczona do chwilowego postoju pojazdów, umieszczenia urządzeń organizacji i bezpieczeństwa ruchu oraz do ruchu pieszych, służąca jednocześnie do bocznego oparcia konstrukcji nawierzchni.</w:t>
      </w:r>
    </w:p>
    <w:p w14:paraId="0C51DEE8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1.4.2. </w:t>
      </w:r>
      <w:r w:rsidRPr="004F2EF9">
        <w:rPr>
          <w:rFonts w:ascii="Arial Narrow" w:hAnsi="Arial Narrow"/>
          <w:sz w:val="20"/>
        </w:rPr>
        <w:t>Utwardzone pobocze – część pobocza drogowego, posiadająca w ciągu całego roku nośność wystarczającą do przejęcia obciążenia statycznego od kół samochodów, dopuszczonych do ruchu na drodze.</w:t>
      </w:r>
    </w:p>
    <w:p w14:paraId="3BE11118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1.4.3. </w:t>
      </w:r>
      <w:r w:rsidRPr="004F2EF9">
        <w:rPr>
          <w:rFonts w:ascii="Arial Narrow" w:hAnsi="Arial Narrow"/>
          <w:sz w:val="20"/>
        </w:rPr>
        <w:t>Gruntowe pobocze – część pobocza drogowego, stanowiąca obrzeże utwardzonego pobocza, przeznaczona do ustawiania znaków i urządzeń zabezpieczenia ruchu.</w:t>
      </w:r>
    </w:p>
    <w:p w14:paraId="4459A301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1.4.4. </w:t>
      </w:r>
      <w:r w:rsidRPr="004F2EF9">
        <w:rPr>
          <w:rFonts w:ascii="Arial Narrow" w:hAnsi="Arial Narrow"/>
          <w:sz w:val="20"/>
        </w:rPr>
        <w:t>Utwardzenie pobocza kruszywem łamanym niezwiązanym – proces technologiczny, polegający na odpowiednim zagęszczeniu w optymalnej wilgotności kruszywa o właściwie dobranym uziarnieniu (proces ten nazywany był dawniej stabilizacją mechaniczną).</w:t>
      </w:r>
    </w:p>
    <w:p w14:paraId="3DCF3CAC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1.4.5. </w:t>
      </w:r>
      <w:r w:rsidRPr="004F2EF9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r w:rsidR="00F7286D">
        <w:rPr>
          <w:rFonts w:ascii="Arial Narrow" w:hAnsi="Arial Narrow"/>
          <w:sz w:val="20"/>
        </w:rPr>
        <w:t>STWiORB</w:t>
      </w:r>
      <w:r w:rsidRPr="004F2EF9">
        <w:rPr>
          <w:rFonts w:ascii="Arial Narrow" w:hAnsi="Arial Narrow"/>
          <w:sz w:val="20"/>
        </w:rPr>
        <w:t xml:space="preserve"> D-M-00.00.00 „Wymagania ogólne” pkt 1.4.</w:t>
      </w:r>
    </w:p>
    <w:p w14:paraId="52576E1F" w14:textId="77777777" w:rsidR="00ED218C" w:rsidRPr="004F2EF9" w:rsidRDefault="00ED218C" w:rsidP="00ED218C">
      <w:pPr>
        <w:pStyle w:val="Nagwek2"/>
        <w:rPr>
          <w:sz w:val="20"/>
        </w:rPr>
      </w:pPr>
      <w:bookmarkStart w:id="3" w:name="_Toc495830488"/>
      <w:r w:rsidRPr="004F2EF9">
        <w:t>1.5. Ogólne wymagania dotyczące robót</w:t>
      </w:r>
      <w:bookmarkEnd w:id="3"/>
    </w:p>
    <w:p w14:paraId="7F287AB8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sz w:val="20"/>
        </w:rPr>
        <w:t xml:space="preserve">Ogólne wymagania dotyczące robót podano w </w:t>
      </w:r>
      <w:r w:rsidR="00F7286D">
        <w:rPr>
          <w:rFonts w:ascii="Arial Narrow" w:hAnsi="Arial Narrow"/>
          <w:sz w:val="20"/>
        </w:rPr>
        <w:t>STWiORB</w:t>
      </w:r>
      <w:r w:rsidRPr="004F2EF9">
        <w:rPr>
          <w:rFonts w:ascii="Arial Narrow" w:hAnsi="Arial Narrow"/>
          <w:sz w:val="20"/>
        </w:rPr>
        <w:t xml:space="preserve"> D-M-00.00.00 „Wymagania ogólne” [1] pkt 1.5.</w:t>
      </w:r>
    </w:p>
    <w:p w14:paraId="4EF8CE6B" w14:textId="77777777" w:rsidR="00ED218C" w:rsidRPr="004F2EF9" w:rsidRDefault="00ED218C" w:rsidP="00ED218C">
      <w:pPr>
        <w:pStyle w:val="Nagwek1"/>
        <w:rPr>
          <w:sz w:val="20"/>
        </w:rPr>
      </w:pPr>
      <w:bookmarkStart w:id="4" w:name="_Toc211316613"/>
      <w:bookmarkStart w:id="5" w:name="_Toc495830489"/>
      <w:r w:rsidRPr="004F2EF9">
        <w:lastRenderedPageBreak/>
        <w:t>2. MATERIAŁY</w:t>
      </w:r>
      <w:bookmarkEnd w:id="4"/>
      <w:bookmarkEnd w:id="5"/>
    </w:p>
    <w:p w14:paraId="3A13B62A" w14:textId="77777777" w:rsidR="00ED218C" w:rsidRPr="004F2EF9" w:rsidRDefault="00ED218C" w:rsidP="00ED218C">
      <w:pPr>
        <w:pStyle w:val="Nagwek2"/>
      </w:pPr>
      <w:bookmarkStart w:id="6" w:name="_Toc495830490"/>
      <w:r w:rsidRPr="004F2EF9">
        <w:t>2.1. Ogólne wymagania dotyczące materiałów</w:t>
      </w:r>
      <w:bookmarkEnd w:id="6"/>
    </w:p>
    <w:p w14:paraId="21403430" w14:textId="77777777" w:rsidR="00ED218C" w:rsidRPr="004F2EF9" w:rsidRDefault="00ED218C" w:rsidP="00ED218C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sz w:val="20"/>
        </w:rPr>
        <w:t xml:space="preserve">Ogólne wymagania dotyczące materiałów, ich pozyskiwania i składowania, podano w </w:t>
      </w:r>
      <w:r w:rsidR="00F7286D">
        <w:rPr>
          <w:rFonts w:ascii="Arial Narrow" w:hAnsi="Arial Narrow"/>
          <w:sz w:val="20"/>
        </w:rPr>
        <w:t>STWiORB</w:t>
      </w:r>
      <w:r w:rsidRPr="004F2EF9">
        <w:rPr>
          <w:rFonts w:ascii="Arial Narrow" w:hAnsi="Arial Narrow"/>
          <w:sz w:val="20"/>
        </w:rPr>
        <w:t xml:space="preserve"> D-M-00.00.00 „Wymagania ogólne” [1] pkt 2.</w:t>
      </w:r>
    </w:p>
    <w:p w14:paraId="371EE17E" w14:textId="77777777" w:rsidR="00ED218C" w:rsidRPr="004F2EF9" w:rsidRDefault="00ED218C" w:rsidP="00773C42">
      <w:pPr>
        <w:pStyle w:val="Nagwek2"/>
      </w:pPr>
      <w:r w:rsidRPr="004F2EF9">
        <w:t>2.</w:t>
      </w:r>
      <w:r w:rsidR="000C17CE">
        <w:rPr>
          <w:lang w:val="pl-PL"/>
        </w:rPr>
        <w:t>2</w:t>
      </w:r>
      <w:r w:rsidRPr="004F2EF9">
        <w:t xml:space="preserve">. Destrukt </w:t>
      </w:r>
    </w:p>
    <w:p w14:paraId="36BD6043" w14:textId="77777777" w:rsidR="00ED218C" w:rsidRPr="004F2EF9" w:rsidRDefault="00ED218C" w:rsidP="00ED218C">
      <w:r w:rsidRPr="004F2EF9">
        <w:t>Należy stosować destrukt z frezowania w ilości 50% grubości warstwy.</w:t>
      </w:r>
    </w:p>
    <w:p w14:paraId="1A22BABE" w14:textId="77777777" w:rsidR="000C17CE" w:rsidRPr="006F5A6F" w:rsidRDefault="000C17CE" w:rsidP="000C17CE">
      <w:pPr>
        <w:pStyle w:val="Nagwek2"/>
      </w:pPr>
      <w:r w:rsidRPr="006F5A6F">
        <w:t>2.</w:t>
      </w:r>
      <w:r>
        <w:rPr>
          <w:lang w:val="pl-PL"/>
        </w:rPr>
        <w:t>3</w:t>
      </w:r>
      <w:r w:rsidRPr="006F5A6F">
        <w:t>. Wymagane właściwości mieszanki niezwiązanej do nawierzchni pobo</w:t>
      </w:r>
      <w:r>
        <w:t>cza</w:t>
      </w:r>
    </w:p>
    <w:p w14:paraId="4162BAAE" w14:textId="77777777" w:rsidR="000C17CE" w:rsidRPr="006F5A6F" w:rsidRDefault="000C17CE" w:rsidP="000C17CE">
      <w:pPr>
        <w:pStyle w:val="Nagwek3"/>
      </w:pPr>
      <w:r w:rsidRPr="006F5A6F">
        <w:t>2.</w:t>
      </w:r>
      <w:r>
        <w:rPr>
          <w:lang w:val="pl-PL"/>
        </w:rPr>
        <w:t>3</w:t>
      </w:r>
      <w:r w:rsidRPr="006F5A6F">
        <w:t xml:space="preserve">.1. Zawartość pyłu </w:t>
      </w:r>
    </w:p>
    <w:p w14:paraId="03A06CC5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Określona według PN EN 933-1 zawartość pyłów &lt; 0,063 mm w mieszankach musi spełniać wymagania kategorii podanej w Tablicy 2.6. </w:t>
      </w:r>
    </w:p>
    <w:p w14:paraId="3C7986F3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W przypadku słabych kruszyw zawartość pyłów w mieszance kruszyw należy również badać i deklarować, po 5 krotnym zagęszczeniu metodą Proctora. Zawartość pyłów w takiej mieszance, po pięciokrotnym zagęszczeniu metodą Proctora, powinna również spełniać wymagania podane w Tablicy 2.6. </w:t>
      </w:r>
    </w:p>
    <w:p w14:paraId="1D3AF9C3" w14:textId="77777777" w:rsidR="000C17CE" w:rsidRPr="006F5A6F" w:rsidRDefault="000C17CE" w:rsidP="000C17CE">
      <w:pPr>
        <w:pStyle w:val="Nagwek3"/>
      </w:pPr>
      <w:r w:rsidRPr="006F5A6F">
        <w:t>2.</w:t>
      </w:r>
      <w:r>
        <w:rPr>
          <w:lang w:val="pl-PL"/>
        </w:rPr>
        <w:t>3</w:t>
      </w:r>
      <w:r w:rsidRPr="006F5A6F">
        <w:t xml:space="preserve">.2. Zawartość nadziarna </w:t>
      </w:r>
    </w:p>
    <w:p w14:paraId="7A8C6D60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Określona według PN-EN 933-1 zawartość nadziarna w mieszankach kruszyw powinna spełniać wymagania podane w Tablicy 2.6. W przypadku słabych kruszyw decyduje zawartość nadziarna w mieszance kruszyw po pięciokrotnym zagęszczeniu metodą Proctora. </w:t>
      </w:r>
    </w:p>
    <w:p w14:paraId="784CFD46" w14:textId="77777777" w:rsidR="000C17CE" w:rsidRPr="006F5A6F" w:rsidRDefault="000C17CE" w:rsidP="000C17CE">
      <w:pPr>
        <w:pStyle w:val="Nagwek3"/>
      </w:pPr>
      <w:r w:rsidRPr="006F5A6F">
        <w:t>2.</w:t>
      </w:r>
      <w:r>
        <w:rPr>
          <w:lang w:val="pl-PL"/>
        </w:rPr>
        <w:t>3</w:t>
      </w:r>
      <w:r w:rsidRPr="006F5A6F">
        <w:t xml:space="preserve">.3. Uziarnienie </w:t>
      </w:r>
    </w:p>
    <w:p w14:paraId="3C9D5AF2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Określenie według PN-EN 933-1 uziarnienia mieszanek kruszyw, przeznaczonych do warstwy nawierzchni z kruszywa niezwiązanego powinno spełniać wymagania podane na rysunku 2.7. Jako wymagania mają znaczenie tylko podane na rysunkach wartości liczbowe. W przypadku słabych kruszyw uziarnienie mieszanki kruszyw należy również badać i deklarować, po 5 krotnym zagęszczeniu metodą Proctora. Kryterium przydatności takiej mieszanki, pod względem uziarnienia, jest spełnione, jeżeli uziarnienie mieszanki po pięciokrotnym zagęszczeniu metodą Proctora, mieści się w krzywych granicznych podanych na rysunku 2.7. </w:t>
      </w:r>
    </w:p>
    <w:p w14:paraId="7BB6BAC5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 </w:t>
      </w:r>
    </w:p>
    <w:p w14:paraId="2C2814FF" w14:textId="77777777" w:rsidR="000C17CE" w:rsidRPr="006F5A6F" w:rsidRDefault="000C17CE" w:rsidP="000C17CE">
      <w:pPr>
        <w:rPr>
          <w:lang w:eastAsia="x-none"/>
        </w:rPr>
      </w:pPr>
      <w:r w:rsidRPr="006F5A6F">
        <w:rPr>
          <w:b/>
          <w:lang w:eastAsia="x-none"/>
        </w:rPr>
        <w:t xml:space="preserve">Rys. 2.7. </w:t>
      </w:r>
      <w:r w:rsidRPr="006F5A6F">
        <w:rPr>
          <w:lang w:eastAsia="x-none"/>
        </w:rPr>
        <w:t>Uziarnienie mieszanki niezwiązanej 0/31,5 do nawierzchni</w:t>
      </w:r>
      <w:r w:rsidRPr="006F5A6F">
        <w:rPr>
          <w:b/>
          <w:lang w:eastAsia="x-none"/>
        </w:rPr>
        <w:t xml:space="preserve"> </w:t>
      </w:r>
    </w:p>
    <w:p w14:paraId="18BA572D" w14:textId="1ABAC273" w:rsidR="000C17CE" w:rsidRPr="006F5A6F" w:rsidRDefault="007C413C" w:rsidP="000C17CE">
      <w:pPr>
        <w:rPr>
          <w:lang w:eastAsia="x-none"/>
        </w:rPr>
      </w:pPr>
      <w:r w:rsidRPr="006F5A6F">
        <w:rPr>
          <w:noProof/>
          <w:lang w:eastAsia="x-none"/>
        </w:rPr>
        <w:drawing>
          <wp:inline distT="0" distB="0" distL="0" distR="0" wp14:anchorId="254687DD" wp14:editId="09C26908">
            <wp:extent cx="3147060" cy="1761490"/>
            <wp:effectExtent l="0" t="0" r="0" b="0"/>
            <wp:docPr id="1" name="Picture 6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CE" w:rsidRPr="006F5A6F">
        <w:rPr>
          <w:lang w:eastAsia="x-none"/>
        </w:rPr>
        <w:t xml:space="preserve"> </w:t>
      </w:r>
    </w:p>
    <w:p w14:paraId="3FAF1956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 </w:t>
      </w:r>
    </w:p>
    <w:p w14:paraId="3B6BD6BA" w14:textId="77777777" w:rsidR="000C17CE" w:rsidRPr="006F5A6F" w:rsidRDefault="000C17CE" w:rsidP="000C17CE">
      <w:pPr>
        <w:pStyle w:val="Nagwek3"/>
      </w:pPr>
      <w:r w:rsidRPr="006F5A6F">
        <w:t>2.</w:t>
      </w:r>
      <w:r>
        <w:rPr>
          <w:lang w:val="pl-PL"/>
        </w:rPr>
        <w:t>3</w:t>
      </w:r>
      <w:r w:rsidRPr="006F5A6F">
        <w:t xml:space="preserve">.4. Odporność na działanie mrozu </w:t>
      </w:r>
    </w:p>
    <w:p w14:paraId="33197949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Mieszanki kruszyw niezwiązanych stosowane do nawierzchni z kruszywa niezwiązanego powinny spełniać wymagania wg. Tablicy 2.6. </w:t>
      </w:r>
    </w:p>
    <w:p w14:paraId="734EA595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Wymagania wobec wrażliwości na mróz, mieszanek przeznaczonych do nawierzchni, dotyczą badania materiału po pięciokrotnym zagęszczeniu metodą Proctora wg PN-EN 13286-2. </w:t>
      </w:r>
    </w:p>
    <w:p w14:paraId="2B332A95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Nie stawia się wymagań wobec wodoprzepuszczalności zagęszczonej mieszanki niezwiązanej do nawierzchni z kruszywa niezwiązanego, o ile szczegółowe rozwiązania tego nie przewidują. </w:t>
      </w:r>
    </w:p>
    <w:p w14:paraId="64F56DDE" w14:textId="77777777" w:rsidR="000C17CE" w:rsidRPr="006F5A6F" w:rsidRDefault="000C17CE" w:rsidP="000C17CE">
      <w:pPr>
        <w:pStyle w:val="Nagwek3"/>
      </w:pPr>
      <w:r w:rsidRPr="006F5A6F">
        <w:t xml:space="preserve">2.6.5. Zawartość wody </w:t>
      </w:r>
    </w:p>
    <w:p w14:paraId="3684D263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t xml:space="preserve">Zawartość wody w mieszankach kruszyw powinna odpowiadać wymaganej zawartości wody w trakcie wbudowywania i zagęszczania określonej według PN-EN 13286-2, w granicach podanych w Tablicy 2.6. </w:t>
      </w:r>
    </w:p>
    <w:p w14:paraId="2087F9A8" w14:textId="77777777" w:rsidR="000C17CE" w:rsidRPr="006F5A6F" w:rsidRDefault="000C17CE" w:rsidP="000C17CE">
      <w:pPr>
        <w:rPr>
          <w:lang w:eastAsia="x-none"/>
        </w:rPr>
      </w:pPr>
      <w:r w:rsidRPr="006F5A6F">
        <w:rPr>
          <w:b/>
          <w:lang w:eastAsia="x-none"/>
        </w:rPr>
        <w:t xml:space="preserve"> </w:t>
      </w:r>
    </w:p>
    <w:p w14:paraId="1B8165C5" w14:textId="77777777" w:rsidR="000C17CE" w:rsidRPr="006F5A6F" w:rsidRDefault="000C17CE" w:rsidP="000C17CE">
      <w:pPr>
        <w:rPr>
          <w:lang w:eastAsia="x-none"/>
        </w:rPr>
      </w:pPr>
      <w:r w:rsidRPr="006F5A6F">
        <w:rPr>
          <w:b/>
          <w:lang w:eastAsia="x-none"/>
        </w:rPr>
        <w:t>Tabela 2.6</w:t>
      </w:r>
      <w:r w:rsidRPr="006F5A6F">
        <w:rPr>
          <w:lang w:eastAsia="x-none"/>
        </w:rPr>
        <w:t xml:space="preserve">. Wymagania wobec mieszanek niezwiązanych </w:t>
      </w:r>
    </w:p>
    <w:tbl>
      <w:tblPr>
        <w:tblW w:w="9457" w:type="dxa"/>
        <w:tblInd w:w="252" w:type="dxa"/>
        <w:tblCellMar>
          <w:top w:w="45" w:type="dxa"/>
          <w:left w:w="70" w:type="dxa"/>
          <w:right w:w="1" w:type="dxa"/>
        </w:tblCellMar>
        <w:tblLook w:val="04A0" w:firstRow="1" w:lastRow="0" w:firstColumn="1" w:lastColumn="0" w:noHBand="0" w:noVBand="1"/>
      </w:tblPr>
      <w:tblGrid>
        <w:gridCol w:w="1661"/>
        <w:gridCol w:w="3686"/>
        <w:gridCol w:w="2410"/>
        <w:gridCol w:w="1700"/>
      </w:tblGrid>
      <w:tr w:rsidR="000C17CE" w:rsidRPr="006F5A6F" w14:paraId="3838E362" w14:textId="77777777" w:rsidTr="00FA0695">
        <w:trPr>
          <w:trHeight w:val="73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9F1D6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Rozdział w PN-EN </w:t>
            </w:r>
          </w:p>
          <w:p w14:paraId="3A2F6C38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13285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7324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Właściwość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E8FAE7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Wymagane właściwości mieszanki niezwiązanej  przeznaczonej do</w:t>
            </w:r>
            <w:r>
              <w:rPr>
                <w:sz w:val="22"/>
              </w:rPr>
              <w:t xml:space="preserve"> pobocza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E4D0E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Odniesienie do tablicy w PN-EN </w:t>
            </w:r>
          </w:p>
          <w:p w14:paraId="4A0EE375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13285 </w:t>
            </w:r>
          </w:p>
        </w:tc>
      </w:tr>
      <w:tr w:rsidR="000C17CE" w:rsidRPr="006F5A6F" w14:paraId="0F373AD5" w14:textId="77777777" w:rsidTr="00FA0695">
        <w:trPr>
          <w:trHeight w:val="449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054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4.3.1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985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Uziarnienie mieszanki niezwiązanej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3590" w14:textId="77777777" w:rsidR="000C17CE" w:rsidRPr="00740044" w:rsidRDefault="000C17CE" w:rsidP="00773C42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0/31,5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C2DB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4 </w:t>
            </w:r>
          </w:p>
        </w:tc>
      </w:tr>
      <w:tr w:rsidR="000C17CE" w:rsidRPr="006F5A6F" w14:paraId="76313E07" w14:textId="77777777" w:rsidTr="00FA0695">
        <w:trPr>
          <w:trHeight w:val="39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8A6D0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4.3.2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46490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Maksymalna zawartość pyłów: </w:t>
            </w:r>
          </w:p>
          <w:p w14:paraId="7012AA79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kategoria UF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2CCB6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UF</w:t>
            </w:r>
            <w:r w:rsidRPr="00740044">
              <w:rPr>
                <w:sz w:val="22"/>
                <w:vertAlign w:val="subscript"/>
              </w:rPr>
              <w:t>15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133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2 </w:t>
            </w:r>
          </w:p>
        </w:tc>
      </w:tr>
      <w:tr w:rsidR="000C17CE" w:rsidRPr="006F5A6F" w14:paraId="07EDF4A7" w14:textId="77777777" w:rsidTr="00FA0695">
        <w:trPr>
          <w:trHeight w:val="39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57CB7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lastRenderedPageBreak/>
              <w:t xml:space="preserve">4.3.2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6127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Minimalna zawartość pyłów: </w:t>
            </w:r>
          </w:p>
          <w:p w14:paraId="6D520BD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kategoria LF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9F9B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LF</w:t>
            </w:r>
            <w:r w:rsidRPr="00740044">
              <w:rPr>
                <w:sz w:val="22"/>
                <w:vertAlign w:val="subscript"/>
              </w:rPr>
              <w:t>8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EF6C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3 </w:t>
            </w:r>
          </w:p>
        </w:tc>
      </w:tr>
      <w:tr w:rsidR="000C17CE" w:rsidRPr="006F5A6F" w14:paraId="615228C3" w14:textId="77777777" w:rsidTr="00FA0695">
        <w:trPr>
          <w:trHeight w:val="39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F6C28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4.3.3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0AE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Zawartość, nadziarna: </w:t>
            </w:r>
          </w:p>
          <w:p w14:paraId="5331227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kategoria OC: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903E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OC</w:t>
            </w:r>
            <w:r w:rsidRPr="00740044">
              <w:rPr>
                <w:sz w:val="22"/>
                <w:vertAlign w:val="subscript"/>
              </w:rPr>
              <w:t>90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5FE9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4 i 6 </w:t>
            </w:r>
          </w:p>
        </w:tc>
      </w:tr>
      <w:tr w:rsidR="000C17CE" w:rsidRPr="006F5A6F" w14:paraId="01880B3D" w14:textId="77777777" w:rsidTr="00FA0695">
        <w:trPr>
          <w:trHeight w:val="206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A6BE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4.4.1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3A210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Wymagania wobec uziarnienia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D0DE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rys. 2.3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AA1A4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5 i 6 </w:t>
            </w:r>
          </w:p>
        </w:tc>
      </w:tr>
      <w:tr w:rsidR="000C17CE" w:rsidRPr="006F5A6F" w14:paraId="036FB49D" w14:textId="77777777" w:rsidTr="00FA0695">
        <w:trPr>
          <w:trHeight w:val="78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E3E6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C600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Kształt kruszywa grubego wg </w:t>
            </w:r>
          </w:p>
          <w:p w14:paraId="6BBAABF7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PN-EN 933-4 </w:t>
            </w:r>
          </w:p>
          <w:p w14:paraId="736404E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a) maksymalne wartości wskaźnika płaskości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5081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FI</w:t>
            </w:r>
            <w:r w:rsidRPr="00740044">
              <w:rPr>
                <w:sz w:val="22"/>
                <w:vertAlign w:val="subscript"/>
              </w:rPr>
              <w:t>50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94F2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35C47941" w14:textId="77777777" w:rsidTr="00FA0695">
        <w:trPr>
          <w:trHeight w:val="593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AC25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901B9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lub  </w:t>
            </w:r>
          </w:p>
          <w:p w14:paraId="331400D5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b) maksymalne wartości wskaźnika kształtu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0B110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SI</w:t>
            </w:r>
            <w:r w:rsidRPr="00740044">
              <w:rPr>
                <w:sz w:val="22"/>
                <w:vertAlign w:val="subscript"/>
              </w:rPr>
              <w:t>55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589CD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5B389507" w14:textId="77777777" w:rsidTr="00FA0695">
        <w:trPr>
          <w:trHeight w:val="1956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C8F26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8B28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Kategorie procentowych zawartości ziaren o </w:t>
            </w:r>
          </w:p>
          <w:p w14:paraId="54335C04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powierzchni przekruszonej lub łamanych oraz ziaren całkowicie zaokrąglonych w kruszywie grubym (≥4mm)wydzielonym z kruszywa o ciągłym uziarnieniu wg. PN-EN 933-5, kategoria nie niższa niż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E12A" w14:textId="77777777" w:rsidR="000C17CE" w:rsidRPr="00740044" w:rsidRDefault="000C17CE" w:rsidP="00773C42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C90/3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EEB0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7B9386A3" w14:textId="77777777" w:rsidTr="00FA0695">
        <w:trPr>
          <w:trHeight w:val="1177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A052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4.4.2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3D028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Wymagania wobec jednorodności uziarnienia poszczególnych partii - porównanie z deklarowaną przez producenta wartością (S)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54A1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brak wymagań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8A6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7 </w:t>
            </w:r>
          </w:p>
        </w:tc>
      </w:tr>
      <w:tr w:rsidR="000C17CE" w:rsidRPr="006F5A6F" w14:paraId="0FEDD16E" w14:textId="77777777" w:rsidTr="00FA0695">
        <w:trPr>
          <w:trHeight w:val="787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028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4.4.2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548D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Wymagania wobec jednorodności uziarnienia na sitach kontrolnych – różnice w </w:t>
            </w:r>
          </w:p>
          <w:p w14:paraId="1B179F0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przesiewach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C369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brak wymagań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7F7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Tablica 8 </w:t>
            </w:r>
          </w:p>
        </w:tc>
      </w:tr>
      <w:tr w:rsidR="000C17CE" w:rsidRPr="006F5A6F" w14:paraId="66882896" w14:textId="77777777" w:rsidTr="00FA0695">
        <w:trPr>
          <w:trHeight w:val="790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1579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4.5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7DE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Wrażliwość na mróz; wskaźnik piaskowy SE4 wg PN-EN 933-</w:t>
            </w:r>
          </w:p>
          <w:p w14:paraId="1066552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8: 2015-07,  co najmniej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A51C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35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70001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7D52E274" w14:textId="77777777" w:rsidTr="00FA0695">
        <w:trPr>
          <w:trHeight w:val="787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F70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5CC8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Odporność na rozdrabnianie (dotyczy frakcji 10/14 odsianej z mieszanki) wg PN-EN 10971, kategoria nie wyższa niż: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38DB1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LA</w:t>
            </w:r>
            <w:r w:rsidRPr="00740044">
              <w:rPr>
                <w:sz w:val="22"/>
                <w:vertAlign w:val="subscript"/>
              </w:rPr>
              <w:t>40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797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2D4AF20F" w14:textId="77777777" w:rsidTr="00FA0695">
        <w:trPr>
          <w:trHeight w:val="78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740B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EB405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Odporność na ścieranie </w:t>
            </w:r>
          </w:p>
          <w:p w14:paraId="6B2CFE8D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(dotyczy frakcji 10/14 odsianej z mieszanki) wg PN-EN 10971, kategoria M</w:t>
            </w:r>
            <w:r w:rsidRPr="00740044">
              <w:rPr>
                <w:sz w:val="22"/>
                <w:vertAlign w:val="subscript"/>
              </w:rPr>
              <w:t>DE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E6627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Deklarowana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1B49E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6D4850F6" w14:textId="77777777" w:rsidTr="00FA0695">
        <w:trPr>
          <w:trHeight w:val="787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4E911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DECD2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Mrozoodporność (dotyczy frakcji kruszywa 8/16 odsianej z mieszanki) wg PN-EN 1367-1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2FE3F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F</w:t>
            </w:r>
            <w:r w:rsidRPr="00740044">
              <w:rPr>
                <w:sz w:val="22"/>
                <w:vertAlign w:val="subscript"/>
              </w:rPr>
              <w:t>4</w:t>
            </w: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751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2DFBE7E5" w14:textId="77777777" w:rsidTr="00FA0695">
        <w:trPr>
          <w:trHeight w:val="790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DF4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FC46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Wartość CBR po zagęszczeniu do wskaźnika zagęszczenia </w:t>
            </w:r>
          </w:p>
          <w:p w14:paraId="74DEDD6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I</w:t>
            </w:r>
            <w:r w:rsidRPr="00740044">
              <w:rPr>
                <w:sz w:val="22"/>
                <w:vertAlign w:val="subscript"/>
              </w:rPr>
              <w:t>S</w:t>
            </w:r>
            <w:r w:rsidRPr="00740044">
              <w:rPr>
                <w:sz w:val="22"/>
              </w:rPr>
              <w:t xml:space="preserve">=1,0 i moczeniu w wodzie </w:t>
            </w:r>
          </w:p>
          <w:p w14:paraId="24E018B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96h, co najmniej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1517D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≥ 40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011E9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601820C7" w14:textId="77777777" w:rsidTr="00FA0695">
        <w:trPr>
          <w:trHeight w:val="1370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C0446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4.5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C13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>Wodoprzepuszczalność mieszanki w warstwie odsączającej po zagęszczeniu wg metody Proctora do wskaźnika zagęszczenia I</w:t>
            </w:r>
            <w:r w:rsidRPr="00740044">
              <w:rPr>
                <w:sz w:val="22"/>
                <w:vertAlign w:val="subscript"/>
              </w:rPr>
              <w:t>S</w:t>
            </w:r>
            <w:r w:rsidRPr="00740044">
              <w:rPr>
                <w:sz w:val="22"/>
              </w:rPr>
              <w:t xml:space="preserve">=1,0, współczynnik filtracji, co najmniej cm/s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DB911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brak wymagań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A9B3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  <w:tr w:rsidR="000C17CE" w:rsidRPr="006F5A6F" w14:paraId="4B2869C8" w14:textId="77777777" w:rsidTr="00FA0695">
        <w:trPr>
          <w:trHeight w:val="788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E4996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CA6B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Zawartość wody w mieszance zagęszczanej,% (m/m), wilgotności optymalnej wg metody Proctora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5D4A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80 – 100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A171" w14:textId="77777777" w:rsidR="000C17CE" w:rsidRPr="00740044" w:rsidRDefault="000C17CE" w:rsidP="00FA0695">
            <w:pPr>
              <w:pStyle w:val="Bezodstpw"/>
              <w:rPr>
                <w:sz w:val="22"/>
              </w:rPr>
            </w:pPr>
            <w:r w:rsidRPr="00740044">
              <w:rPr>
                <w:sz w:val="22"/>
              </w:rPr>
              <w:t xml:space="preserve">- </w:t>
            </w:r>
          </w:p>
        </w:tc>
      </w:tr>
    </w:tbl>
    <w:p w14:paraId="686EEF8D" w14:textId="77777777" w:rsidR="000C17CE" w:rsidRPr="006F5A6F" w:rsidRDefault="000C17CE" w:rsidP="000C17CE">
      <w:pPr>
        <w:rPr>
          <w:lang w:eastAsia="x-none"/>
        </w:rPr>
      </w:pPr>
      <w:r w:rsidRPr="006F5A6F">
        <w:rPr>
          <w:lang w:eastAsia="x-none"/>
        </w:rPr>
        <w:lastRenderedPageBreak/>
        <w:t xml:space="preserve">*) Badanie wskaźnika piaskowego SE4 wg PN-EN 933-8: 2015-07  należy wykonać na mieszance po pięciokrotnym zagęszczeniu metodą Proctora wg PN-EN 13286-2. </w:t>
      </w:r>
    </w:p>
    <w:p w14:paraId="02E8E285" w14:textId="77777777" w:rsidR="00ED218C" w:rsidRPr="004F2EF9" w:rsidRDefault="00ED218C" w:rsidP="00773C42">
      <w:pPr>
        <w:pStyle w:val="Nagwek2"/>
      </w:pPr>
      <w:r w:rsidRPr="004F2EF9">
        <w:t>2.</w:t>
      </w:r>
      <w:r w:rsidR="000C17CE">
        <w:rPr>
          <w:lang w:val="pl-PL"/>
        </w:rPr>
        <w:t>4</w:t>
      </w:r>
      <w:r w:rsidRPr="004F2EF9">
        <w:t>. Woda</w:t>
      </w:r>
    </w:p>
    <w:p w14:paraId="3B46CA2E" w14:textId="77777777" w:rsidR="00ED218C" w:rsidRPr="004F2EF9" w:rsidRDefault="00ED218C" w:rsidP="001C42DC">
      <w:r w:rsidRPr="004F2EF9"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14:paraId="25C71397" w14:textId="77777777" w:rsidR="00ED218C" w:rsidRPr="004F2EF9" w:rsidRDefault="00ED218C" w:rsidP="00ED218C">
      <w:pPr>
        <w:pStyle w:val="Nagwek2"/>
      </w:pPr>
      <w:bookmarkStart w:id="7" w:name="_Toc495830492"/>
      <w:r w:rsidRPr="004F2EF9">
        <w:t>2.</w:t>
      </w:r>
      <w:r w:rsidR="000C17CE">
        <w:rPr>
          <w:lang w:val="pl-PL"/>
        </w:rPr>
        <w:t>5</w:t>
      </w:r>
      <w:r w:rsidRPr="004F2EF9">
        <w:t>. Składowanie kruszyw</w:t>
      </w:r>
      <w:bookmarkEnd w:id="7"/>
    </w:p>
    <w:p w14:paraId="61476045" w14:textId="77777777" w:rsidR="00ED218C" w:rsidRPr="004F2EF9" w:rsidRDefault="00ED218C" w:rsidP="00ED218C">
      <w:r w:rsidRPr="004F2EF9">
        <w:t>Okresowo składowane kruszywa powinny być zabezpieczone przed zanieczyszczeniem i zmieszaniem z innymi materiałami kamiennymi. Podłoże w miejscu składowania kruszyw powinno być równe, utwardzone i odwodnione.</w:t>
      </w:r>
    </w:p>
    <w:p w14:paraId="0A451DCC" w14:textId="77777777" w:rsidR="00ED218C" w:rsidRPr="004F2EF9" w:rsidRDefault="00ED218C" w:rsidP="00ED218C">
      <w:pPr>
        <w:pStyle w:val="Nagwek2"/>
      </w:pPr>
      <w:r w:rsidRPr="004F2EF9">
        <w:t>2.</w:t>
      </w:r>
      <w:r w:rsidR="000C17CE">
        <w:rPr>
          <w:lang w:val="pl-PL"/>
        </w:rPr>
        <w:t>6</w:t>
      </w:r>
      <w:r w:rsidR="000C17CE" w:rsidRPr="004F2EF9">
        <w:t xml:space="preserve"> </w:t>
      </w:r>
      <w:r w:rsidRPr="004F2EF9">
        <w:t>Składowanie destruktu</w:t>
      </w:r>
    </w:p>
    <w:p w14:paraId="1894CFB6" w14:textId="77777777" w:rsidR="00ED218C" w:rsidRDefault="00ED218C" w:rsidP="00ED218C">
      <w:r w:rsidRPr="004F2EF9">
        <w:t>Destrukt przeznaczony do wbudowania nie może być zbrylony.</w:t>
      </w:r>
    </w:p>
    <w:p w14:paraId="1FF1403A" w14:textId="77777777" w:rsidR="001C42DC" w:rsidRDefault="001C42DC" w:rsidP="001C42DC">
      <w:pPr>
        <w:pStyle w:val="Nagwek2"/>
      </w:pPr>
      <w:r>
        <w:t>2.</w:t>
      </w:r>
      <w:r>
        <w:rPr>
          <w:lang w:val="pl-PL"/>
        </w:rPr>
        <w:t>7</w:t>
      </w:r>
      <w:r>
        <w:t xml:space="preserve"> Grunt na pobocze</w:t>
      </w:r>
    </w:p>
    <w:p w14:paraId="0539B303" w14:textId="77777777" w:rsidR="001C42DC" w:rsidRPr="004F2EF9" w:rsidRDefault="001C42DC" w:rsidP="001C42DC">
      <w:r>
        <w:t>Materiał na pobocze gruntowe (za poboczem z kruszywa) należy stosować materiał z regulacji rowów, wykopów z terenu budowy lub pozyskanych we własnym zakresie.</w:t>
      </w:r>
    </w:p>
    <w:p w14:paraId="11952793" w14:textId="77777777" w:rsidR="00ED218C" w:rsidRPr="004F2EF9" w:rsidRDefault="00ED218C" w:rsidP="00ED218C">
      <w:pPr>
        <w:pStyle w:val="Nagwek1"/>
      </w:pPr>
      <w:bookmarkStart w:id="8" w:name="_Toc210107779"/>
      <w:bookmarkStart w:id="9" w:name="_Toc208892383"/>
      <w:bookmarkStart w:id="10" w:name="_Toc174333135"/>
      <w:bookmarkStart w:id="11" w:name="_Toc116360494"/>
      <w:bookmarkStart w:id="12" w:name="_Toc113935589"/>
      <w:bookmarkStart w:id="13" w:name="_Toc211316614"/>
      <w:bookmarkStart w:id="14" w:name="_Toc495830493"/>
      <w:r w:rsidRPr="004F2EF9">
        <w:t xml:space="preserve">3. </w:t>
      </w:r>
      <w:bookmarkEnd w:id="8"/>
      <w:bookmarkEnd w:id="9"/>
      <w:bookmarkEnd w:id="10"/>
      <w:bookmarkEnd w:id="11"/>
      <w:bookmarkEnd w:id="12"/>
      <w:r w:rsidRPr="004F2EF9">
        <w:t>SPRZĘT</w:t>
      </w:r>
      <w:bookmarkEnd w:id="13"/>
      <w:bookmarkEnd w:id="14"/>
    </w:p>
    <w:p w14:paraId="221BEFB2" w14:textId="77777777" w:rsidR="00ED218C" w:rsidRPr="004F2EF9" w:rsidRDefault="00ED218C" w:rsidP="00ED218C">
      <w:pPr>
        <w:pStyle w:val="Nagwek2"/>
      </w:pPr>
      <w:bookmarkStart w:id="15" w:name="_Toc495830494"/>
      <w:r w:rsidRPr="004F2EF9">
        <w:t>3.1. Ogólne wymagania dotyczące sprzętu</w:t>
      </w:r>
      <w:bookmarkEnd w:id="15"/>
    </w:p>
    <w:p w14:paraId="24C74978" w14:textId="77777777" w:rsidR="00ED218C" w:rsidRPr="004F2EF9" w:rsidRDefault="00ED218C" w:rsidP="00ED218C">
      <w:r w:rsidRPr="004F2EF9">
        <w:t xml:space="preserve">Ogólne wymagania dotyczące sprzętu podano w </w:t>
      </w:r>
      <w:r w:rsidR="00F7286D">
        <w:t>STWiORB</w:t>
      </w:r>
      <w:r w:rsidRPr="004F2EF9">
        <w:t xml:space="preserve">  D-M-00.00.00 „Wymagania ogólne” [1] pkt 3.</w:t>
      </w:r>
    </w:p>
    <w:p w14:paraId="0C5A5737" w14:textId="77777777" w:rsidR="00ED218C" w:rsidRPr="004F2EF9" w:rsidRDefault="00ED218C" w:rsidP="00ED218C">
      <w:pPr>
        <w:pStyle w:val="Nagwek2"/>
      </w:pPr>
      <w:bookmarkStart w:id="16" w:name="_Toc495830495"/>
      <w:r w:rsidRPr="004F2EF9">
        <w:t>3.2. Sprzęt stosowany do wykonania robót</w:t>
      </w:r>
      <w:bookmarkEnd w:id="16"/>
    </w:p>
    <w:p w14:paraId="00D08B90" w14:textId="77777777" w:rsidR="00ED218C" w:rsidRPr="004F2EF9" w:rsidRDefault="00ED218C" w:rsidP="00ED218C">
      <w:r w:rsidRPr="004F2EF9">
        <w:t>Przy wykonywaniu robót Wykonawca w zależności od potrzeb, powinien wykazać się możliwością korzystania ze sprzętu dostosowanego do przyjętej metody robót, jak:</w:t>
      </w:r>
    </w:p>
    <w:p w14:paraId="5B86B7BA" w14:textId="77777777" w:rsidR="00ED218C" w:rsidRPr="004F2EF9" w:rsidRDefault="00ED218C" w:rsidP="00ED218C">
      <w:pPr>
        <w:pStyle w:val="Nagwek8"/>
      </w:pPr>
      <w:r w:rsidRPr="004F2EF9">
        <w:t>mieszarki stacjonarne do wytwarzania mieszanki kruszyw, wyposażone w urządzenia dozujące wodę (mieszarki powinny zapewnić wytworzenie jednorodnej mieszanki o wilgotności optymalnej, chyba że producent kruszywa zapewnia dostawę jednorodnej mieszanki o wymaganym uziarnieniu i odpowiedniej wilgotności),</w:t>
      </w:r>
    </w:p>
    <w:p w14:paraId="5A433F0D" w14:textId="77777777" w:rsidR="00ED218C" w:rsidRPr="004F2EF9" w:rsidRDefault="00ED218C" w:rsidP="00ED218C">
      <w:pPr>
        <w:pStyle w:val="Nagwek8"/>
      </w:pPr>
      <w:r w:rsidRPr="004F2EF9">
        <w:t>równiarki albo układarki do rozkładania mieszanki kruszywa,</w:t>
      </w:r>
    </w:p>
    <w:p w14:paraId="60D6AAEA" w14:textId="77777777" w:rsidR="00ED218C" w:rsidRPr="004F2EF9" w:rsidRDefault="00ED218C" w:rsidP="00ED218C">
      <w:pPr>
        <w:pStyle w:val="Nagwek8"/>
      </w:pPr>
      <w:r w:rsidRPr="004F2EF9">
        <w:t>walce lub płytowe zagęszczarki wibracyjne,</w:t>
      </w:r>
    </w:p>
    <w:p w14:paraId="2667C101" w14:textId="77777777" w:rsidR="00ED218C" w:rsidRPr="004F2EF9" w:rsidRDefault="00ED218C" w:rsidP="00ED218C">
      <w:pPr>
        <w:pStyle w:val="Nagwek8"/>
      </w:pPr>
      <w:r w:rsidRPr="004F2EF9">
        <w:t>przewoźne zbiorniki na wodę do zwilżania mieszanki, wyposażone w urządzenia do równomiernego i kontrolowanego dozowania wody,</w:t>
      </w:r>
    </w:p>
    <w:p w14:paraId="75640FB6" w14:textId="77777777" w:rsidR="00ED218C" w:rsidRPr="004F2EF9" w:rsidRDefault="00ED218C" w:rsidP="00ED218C">
      <w:pPr>
        <w:pStyle w:val="Nagwek8"/>
      </w:pPr>
      <w:r w:rsidRPr="004F2EF9">
        <w:t>koparki do wykonania koryta, w przypadku utwardzania istniejącego pobocza gruntowego.</w:t>
      </w:r>
    </w:p>
    <w:p w14:paraId="1ABBBCD8" w14:textId="77777777" w:rsidR="00ED218C" w:rsidRPr="004F2EF9" w:rsidRDefault="00ED218C" w:rsidP="00ED218C">
      <w:r w:rsidRPr="004F2EF9">
        <w:t>Należy korzystać ze sprzętu, który powinien być dostosowany swoimi wymiarami do warunków pracy w korycie, przygotowanym do ułożenia konstrukcji utwardzonego pobocza.</w:t>
      </w:r>
    </w:p>
    <w:p w14:paraId="2F486A89" w14:textId="77777777" w:rsidR="00ED218C" w:rsidRPr="004F2EF9" w:rsidRDefault="00ED218C" w:rsidP="00ED218C">
      <w:r w:rsidRPr="004F2EF9">
        <w:t>Sprzęt powinien odpowiadać wymaganiom określonym w dokumentacji projektowej, ST, instrukcjach producentów lub propozycji Wykonawcy i powinien być zaakceptowany przez Inżyniera.</w:t>
      </w:r>
    </w:p>
    <w:p w14:paraId="082BC8DD" w14:textId="77777777" w:rsidR="00ED218C" w:rsidRPr="004F2EF9" w:rsidRDefault="00ED218C" w:rsidP="00ED218C">
      <w:pPr>
        <w:pStyle w:val="Nagwek1"/>
      </w:pPr>
      <w:bookmarkStart w:id="17" w:name="_Toc211316615"/>
      <w:bookmarkStart w:id="18" w:name="_Toc210107780"/>
      <w:bookmarkStart w:id="19" w:name="_Toc208892384"/>
      <w:bookmarkStart w:id="20" w:name="_Toc174333136"/>
      <w:bookmarkStart w:id="21" w:name="_Toc116360495"/>
      <w:bookmarkStart w:id="22" w:name="_Toc113935590"/>
      <w:bookmarkStart w:id="23" w:name="_Toc73770658"/>
      <w:bookmarkStart w:id="24" w:name="_Toc63568300"/>
      <w:bookmarkStart w:id="25" w:name="_Toc51995832"/>
      <w:bookmarkStart w:id="26" w:name="_Toc46643999"/>
      <w:bookmarkStart w:id="27" w:name="_Toc424534468"/>
      <w:bookmarkStart w:id="28" w:name="_Toc495830496"/>
      <w:r w:rsidRPr="004F2EF9">
        <w:t>4. TRANSPORT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12C57784" w14:textId="77777777" w:rsidR="00ED218C" w:rsidRPr="004F2EF9" w:rsidRDefault="00ED218C" w:rsidP="00ED218C">
      <w:pPr>
        <w:pStyle w:val="Nagwek2"/>
      </w:pPr>
      <w:bookmarkStart w:id="29" w:name="_Toc495830497"/>
      <w:r w:rsidRPr="004F2EF9">
        <w:t>4.1. Ogólne wymagania dotyczące transportu</w:t>
      </w:r>
      <w:bookmarkEnd w:id="29"/>
      <w:r w:rsidRPr="004F2EF9">
        <w:t xml:space="preserve"> </w:t>
      </w:r>
    </w:p>
    <w:p w14:paraId="3C86C364" w14:textId="77777777" w:rsidR="00ED218C" w:rsidRPr="004F2EF9" w:rsidRDefault="00ED218C" w:rsidP="00ED218C">
      <w:pPr>
        <w:tabs>
          <w:tab w:val="left" w:pos="284"/>
          <w:tab w:val="right" w:leader="dot" w:pos="8505"/>
        </w:tabs>
      </w:pPr>
      <w:r w:rsidRPr="004F2EF9">
        <w:t xml:space="preserve">     Ogólne wymagania dotyczące transportu podano w </w:t>
      </w:r>
      <w:r w:rsidR="00F7286D">
        <w:t>STWiORB</w:t>
      </w:r>
      <w:r w:rsidRPr="004F2EF9">
        <w:t xml:space="preserve"> D-M-00.00.00 „Wymagania ogólne” [1]  pkt 4.</w:t>
      </w:r>
    </w:p>
    <w:p w14:paraId="1902B543" w14:textId="77777777" w:rsidR="00ED218C" w:rsidRPr="004F2EF9" w:rsidRDefault="00ED218C" w:rsidP="00ED218C">
      <w:pPr>
        <w:pStyle w:val="Nagwek2"/>
      </w:pPr>
      <w:bookmarkStart w:id="30" w:name="_Toc495830498"/>
      <w:r w:rsidRPr="004F2EF9">
        <w:t>4.2. Transport materiałów</w:t>
      </w:r>
      <w:bookmarkEnd w:id="30"/>
    </w:p>
    <w:p w14:paraId="17F08E54" w14:textId="77777777" w:rsidR="00ED218C" w:rsidRPr="004F2EF9" w:rsidRDefault="00ED218C" w:rsidP="00ED218C">
      <w:r w:rsidRPr="004F2EF9">
        <w:t>Materiały sypkie (kruszywa) można przewozić dowolnymi środkami transportu, w warunkach zabezpieczających je przed  zanieczyszczeniem, zmieszaniem z innymi materiałami i nadmiernym zawilgoceniem.</w:t>
      </w:r>
    </w:p>
    <w:p w14:paraId="0290EED5" w14:textId="77777777" w:rsidR="00ED218C" w:rsidRPr="004F2EF9" w:rsidRDefault="00ED218C" w:rsidP="00ED218C">
      <w:pPr>
        <w:pStyle w:val="Nagwek1"/>
      </w:pPr>
      <w:bookmarkStart w:id="31" w:name="_Toc211316616"/>
      <w:bookmarkStart w:id="32" w:name="_Toc210107781"/>
      <w:bookmarkStart w:id="33" w:name="_Toc208892385"/>
      <w:bookmarkStart w:id="34" w:name="_Toc174333137"/>
      <w:bookmarkStart w:id="35" w:name="_Toc116360496"/>
      <w:bookmarkStart w:id="36" w:name="_Toc113935591"/>
      <w:bookmarkStart w:id="37" w:name="_Toc73770659"/>
      <w:bookmarkStart w:id="38" w:name="_Toc63568301"/>
      <w:bookmarkStart w:id="39" w:name="_Toc51995833"/>
      <w:bookmarkStart w:id="40" w:name="_Toc495830499"/>
      <w:r w:rsidRPr="004F2EF9">
        <w:t>5. WYKONANIE ROBÓT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0D270B58" w14:textId="77777777" w:rsidR="00ED218C" w:rsidRPr="004F2EF9" w:rsidRDefault="00ED218C" w:rsidP="00ED218C">
      <w:pPr>
        <w:pStyle w:val="Nagwek2"/>
      </w:pPr>
      <w:bookmarkStart w:id="41" w:name="_Toc495830500"/>
      <w:r w:rsidRPr="004F2EF9">
        <w:t>5.1. Ogólne zasady wykonania robót</w:t>
      </w:r>
      <w:bookmarkEnd w:id="41"/>
    </w:p>
    <w:p w14:paraId="2DEAD7A9" w14:textId="77777777" w:rsidR="00ED218C" w:rsidRPr="004F2EF9" w:rsidRDefault="00ED218C" w:rsidP="00ED218C">
      <w:pPr>
        <w:tabs>
          <w:tab w:val="left" w:pos="0"/>
          <w:tab w:val="left" w:pos="567"/>
          <w:tab w:val="left" w:pos="851"/>
          <w:tab w:val="right" w:leader="dot" w:pos="8505"/>
        </w:tabs>
      </w:pPr>
      <w:r w:rsidRPr="004F2EF9">
        <w:t xml:space="preserve">     Ogólne zasady wykonania robót podano w </w:t>
      </w:r>
      <w:r w:rsidR="00F7286D">
        <w:t>STWiORB</w:t>
      </w:r>
      <w:r w:rsidRPr="004F2EF9">
        <w:t xml:space="preserve"> D-M-00.00.00 „Wymagania ogólne” [1] pkt 5.</w:t>
      </w:r>
    </w:p>
    <w:p w14:paraId="25602AB4" w14:textId="77777777" w:rsidR="00ED218C" w:rsidRPr="004F2EF9" w:rsidRDefault="00ED218C" w:rsidP="00ED218C">
      <w:pPr>
        <w:pStyle w:val="Nagwek2"/>
      </w:pPr>
      <w:bookmarkStart w:id="42" w:name="_Toc495830501"/>
      <w:r w:rsidRPr="004F2EF9">
        <w:t>5.2. Zasady wykonywania robót</w:t>
      </w:r>
      <w:bookmarkEnd w:id="42"/>
    </w:p>
    <w:p w14:paraId="75530E72" w14:textId="77777777" w:rsidR="00ED218C" w:rsidRPr="004F2EF9" w:rsidRDefault="00ED218C" w:rsidP="00ED218C">
      <w:r w:rsidRPr="004F2EF9"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 w14:paraId="0E5E25D0" w14:textId="77777777" w:rsidR="00ED218C" w:rsidRPr="004F2EF9" w:rsidRDefault="00ED218C" w:rsidP="00ED218C">
      <w:r w:rsidRPr="004F2EF9">
        <w:t>Podstawowe czynności przy wykonywaniu robót obejmują:</w:t>
      </w:r>
    </w:p>
    <w:p w14:paraId="4CDD5821" w14:textId="77777777" w:rsidR="00ED218C" w:rsidRPr="004F2EF9" w:rsidRDefault="00ED218C" w:rsidP="00ED218C">
      <w:pPr>
        <w:pStyle w:val="Nagwek8"/>
      </w:pPr>
      <w:r w:rsidRPr="004F2EF9">
        <w:t xml:space="preserve">roboty przygotowawcze, </w:t>
      </w:r>
    </w:p>
    <w:p w14:paraId="628AD356" w14:textId="77777777" w:rsidR="00ED218C" w:rsidRPr="004F2EF9" w:rsidRDefault="00ED218C" w:rsidP="00ED218C">
      <w:pPr>
        <w:pStyle w:val="Nagwek8"/>
      </w:pPr>
      <w:r w:rsidRPr="004F2EF9">
        <w:t>wykonanie koryta,</w:t>
      </w:r>
    </w:p>
    <w:p w14:paraId="02DA72EC" w14:textId="77777777" w:rsidR="00ED218C" w:rsidRPr="004F2EF9" w:rsidRDefault="00ED218C" w:rsidP="00ED218C">
      <w:pPr>
        <w:pStyle w:val="Nagwek8"/>
      </w:pPr>
      <w:r w:rsidRPr="004F2EF9">
        <w:t>ułożenie nawierzchni utwardzonego pobocza (wytworzenie i wbudowanie mieszanki),</w:t>
      </w:r>
    </w:p>
    <w:p w14:paraId="117771B3" w14:textId="77777777" w:rsidR="00ED218C" w:rsidRPr="004F2EF9" w:rsidRDefault="00ED218C" w:rsidP="00ED218C">
      <w:pPr>
        <w:pStyle w:val="Nagwek8"/>
      </w:pPr>
      <w:r w:rsidRPr="004F2EF9">
        <w:t>roboty wykończeniowe.</w:t>
      </w:r>
    </w:p>
    <w:p w14:paraId="2E5188B8" w14:textId="77777777" w:rsidR="00ED218C" w:rsidRPr="004F2EF9" w:rsidRDefault="00ED218C" w:rsidP="00ED218C">
      <w:pPr>
        <w:pStyle w:val="Nagwek2"/>
      </w:pPr>
      <w:bookmarkStart w:id="43" w:name="_Toc495830502"/>
      <w:r w:rsidRPr="004F2EF9">
        <w:t>5.3. Roboty przygotowawcze</w:t>
      </w:r>
      <w:bookmarkEnd w:id="43"/>
    </w:p>
    <w:p w14:paraId="08F6B72A" w14:textId="77777777" w:rsidR="00ED218C" w:rsidRPr="004F2EF9" w:rsidRDefault="00ED218C" w:rsidP="00ED218C">
      <w:r w:rsidRPr="004F2EF9">
        <w:t>Przed przystąpieniem do robót należy, na podstawie dokumentacji projektowej,  ST lub wskazań Inżyniera:</w:t>
      </w:r>
    </w:p>
    <w:p w14:paraId="7BDD8232" w14:textId="77777777" w:rsidR="00ED218C" w:rsidRPr="004F2EF9" w:rsidRDefault="00ED218C" w:rsidP="00ED218C">
      <w:pPr>
        <w:pStyle w:val="Nagwek8"/>
      </w:pPr>
      <w:r w:rsidRPr="004F2EF9">
        <w:t>ustalić lokalizację terenu robót,</w:t>
      </w:r>
    </w:p>
    <w:p w14:paraId="7BD8C45A" w14:textId="77777777" w:rsidR="00ED218C" w:rsidRPr="004F2EF9" w:rsidRDefault="00ED218C" w:rsidP="00ED218C">
      <w:pPr>
        <w:pStyle w:val="Nagwek8"/>
      </w:pPr>
      <w:r w:rsidRPr="004F2EF9">
        <w:t>przeprowadzić obliczenia i pomiary geodezyjne niezbędne do szczegółowego wytyczenia robót oraz ustalenia danych wysokościowych,</w:t>
      </w:r>
    </w:p>
    <w:p w14:paraId="45F1AB34" w14:textId="77777777" w:rsidR="00ED218C" w:rsidRPr="004F2EF9" w:rsidRDefault="00ED218C" w:rsidP="00ED218C">
      <w:pPr>
        <w:pStyle w:val="Nagwek8"/>
      </w:pPr>
      <w:r w:rsidRPr="004F2EF9">
        <w:lastRenderedPageBreak/>
        <w:t>usunąć przeszkody, np. elementy dróg, ew. słupki, zatrawienie itd.,</w:t>
      </w:r>
    </w:p>
    <w:p w14:paraId="6341C321" w14:textId="77777777" w:rsidR="00ED218C" w:rsidRPr="004F2EF9" w:rsidRDefault="00ED218C" w:rsidP="00ED218C">
      <w:pPr>
        <w:pStyle w:val="Nagwek8"/>
      </w:pPr>
      <w:r w:rsidRPr="004F2EF9">
        <w:t>ew. splantować pobocze istniejące,</w:t>
      </w:r>
    </w:p>
    <w:p w14:paraId="6CE7AFA3" w14:textId="77777777" w:rsidR="00ED218C" w:rsidRPr="004F2EF9" w:rsidRDefault="00ED218C" w:rsidP="00ED218C">
      <w:pPr>
        <w:pStyle w:val="Nagwek8"/>
      </w:pPr>
      <w:r w:rsidRPr="004F2EF9">
        <w:t>zgromadzić wszystkie materiały potrzebne do rozpoczęcia budowy.</w:t>
      </w:r>
    </w:p>
    <w:p w14:paraId="0F49FA93" w14:textId="77777777" w:rsidR="00ED218C" w:rsidRPr="004F2EF9" w:rsidRDefault="00ED218C" w:rsidP="00ED218C">
      <w:r w:rsidRPr="004F2EF9">
        <w:t xml:space="preserve">Zaleca się korzystanie z ustaleń </w:t>
      </w:r>
      <w:r w:rsidR="00F7286D">
        <w:t>STWiORB</w:t>
      </w:r>
      <w:r w:rsidRPr="004F2EF9">
        <w:t xml:space="preserve"> D-01.00.00 [2] w zakresie niezbędnym do wykonania robót przygotowawczych oraz z ustaleń </w:t>
      </w:r>
      <w:r w:rsidR="00F7286D">
        <w:t>STWiORB</w:t>
      </w:r>
      <w:r w:rsidRPr="004F2EF9">
        <w:t xml:space="preserve"> D-02.00.00 [3] przy występowaniu robót ziemnych.</w:t>
      </w:r>
    </w:p>
    <w:p w14:paraId="241EA4B5" w14:textId="77777777" w:rsidR="00ED218C" w:rsidRPr="004F2EF9" w:rsidRDefault="00ED218C" w:rsidP="00ED218C">
      <w:pPr>
        <w:pStyle w:val="Nagwek2"/>
      </w:pPr>
      <w:bookmarkStart w:id="44" w:name="_Toc495830503"/>
      <w:r w:rsidRPr="004F2EF9">
        <w:t>5.4. Przygotowanie podłoża</w:t>
      </w:r>
      <w:bookmarkEnd w:id="44"/>
    </w:p>
    <w:p w14:paraId="46A17C49" w14:textId="77777777" w:rsidR="00ED218C" w:rsidRPr="004F2EF9" w:rsidRDefault="00ED218C" w:rsidP="00ED218C">
      <w:r w:rsidRPr="004F2EF9">
        <w:t xml:space="preserve">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4F2EF9">
          <w:t>5 cm</w:t>
        </w:r>
      </w:smartTag>
      <w:r w:rsidRPr="004F2EF9">
        <w:t xml:space="preserve">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14:paraId="3C29CFC4" w14:textId="77777777" w:rsidR="00ED218C" w:rsidRPr="004F2EF9" w:rsidRDefault="00ED218C" w:rsidP="00ED218C">
      <w:r w:rsidRPr="004F2EF9">
        <w:t>Profilowanie można wykonać ręcznie lub sprzętem dostosowanym do szerokości koryta. Ścięty grunt powinien być wykorzystany w robotach ziemnych lub w inny sposób zaakceptowany przez Inżyniera.</w:t>
      </w:r>
    </w:p>
    <w:p w14:paraId="2B14647A" w14:textId="77777777" w:rsidR="00ED218C" w:rsidRPr="004F2EF9" w:rsidRDefault="00ED218C" w:rsidP="00ED218C">
      <w:r w:rsidRPr="004F2EF9">
        <w:t>Bezpośrednio po profilowaniu podłoża należy przystąpić do jego zagęszczania, które należy kontynuować do osiągnięcia wskaźnika zagęszczenia nie mniejszego od 1,00.</w:t>
      </w:r>
    </w:p>
    <w:p w14:paraId="485F60BB" w14:textId="77777777" w:rsidR="00ED218C" w:rsidRPr="004F2EF9" w:rsidRDefault="00ED218C" w:rsidP="00ED218C">
      <w:r w:rsidRPr="004F2EF9">
        <w:t>Wilgotność gruntu podłoża podczas zagęszczania powinna być równa wilgotności optymalnej, z tolerancją od -20% do +10%.</w:t>
      </w:r>
    </w:p>
    <w:p w14:paraId="0E0EB98F" w14:textId="77777777" w:rsidR="00ED218C" w:rsidRPr="004F2EF9" w:rsidRDefault="00ED218C" w:rsidP="00ED218C">
      <w:r w:rsidRPr="004F2EF9"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</w:t>
      </w:r>
    </w:p>
    <w:p w14:paraId="65F14B55" w14:textId="77777777" w:rsidR="00ED218C" w:rsidRPr="004F2EF9" w:rsidRDefault="00ED218C" w:rsidP="00ED218C">
      <w:r w:rsidRPr="004F2EF9">
        <w:t>Jeżeli podłoże uległo nadmiernemu zawilgoceniu, to do układania nawierzchni można przystąpić dopiero po jego naturalnym osuszeniu.</w:t>
      </w:r>
    </w:p>
    <w:p w14:paraId="74E3F868" w14:textId="77777777" w:rsidR="00ED218C" w:rsidRPr="004F2EF9" w:rsidRDefault="00ED218C" w:rsidP="00ED218C">
      <w:pPr>
        <w:pStyle w:val="Nagwek2"/>
      </w:pPr>
      <w:bookmarkStart w:id="45" w:name="_Toc495830504"/>
      <w:r w:rsidRPr="004F2EF9">
        <w:t>5.5. Wytwarzanie mieszanki kruszywa</w:t>
      </w:r>
      <w:bookmarkEnd w:id="45"/>
    </w:p>
    <w:p w14:paraId="68BDA9A3" w14:textId="77777777" w:rsidR="00ED218C" w:rsidRPr="004F2EF9" w:rsidRDefault="00ED218C" w:rsidP="00ED218C">
      <w:r w:rsidRPr="004F2EF9">
        <w:t>Mieszankę kruszywa o ściśle określonym uziarnieniu i wilgotności optymalnej należy wytwarzać w mieszarkach stacjonarnych gwarantujących otrzymanie jednorodnej mieszanki. Do mieszanki dodać destrukt z frezowania (niezbrylony) w ilości 50/50. Ze względu na konieczność zapewnienia jednorodności, tylko w wyjątkowych przypadkach Inżynier może dopuścić do wytwarzania mieszanki przez mieszanie poszczególnych frakcji na drodze. Mieszanka po wyprodukowaniu powinna być od razu transportowana na miejsce wbudowania w sposób przeciwdziałający rozsegregowaniu i wysychaniu.</w:t>
      </w:r>
    </w:p>
    <w:p w14:paraId="4F21B5CB" w14:textId="77777777" w:rsidR="00ED218C" w:rsidRPr="004F2EF9" w:rsidRDefault="00ED218C" w:rsidP="00ED218C">
      <w:pPr>
        <w:pStyle w:val="Nagwek2"/>
      </w:pPr>
      <w:bookmarkStart w:id="46" w:name="_Toc495830505"/>
      <w:r w:rsidRPr="004F2EF9">
        <w:t>5.6. Wbudowanie i zagęszczenie mieszanki kruszywa</w:t>
      </w:r>
      <w:bookmarkEnd w:id="46"/>
    </w:p>
    <w:p w14:paraId="5B4815F2" w14:textId="77777777" w:rsidR="00ED218C" w:rsidRPr="004F2EF9" w:rsidRDefault="00ED218C" w:rsidP="00ED218C">
      <w:r w:rsidRPr="004F2EF9">
        <w:t>Mieszanka kruszywa powinna być rozkładana w warstwie o jednakowej grubości, przy pomocy układarki lub równiarki, z zachowaniem wymaganych spadków i rzędnych wysokościowych. W miejscach, gdzie widoczna jest segregacja kruszywa, należy przed zagęszczeniem wymienić kruszywo na materiał o odpowiednich właściwościach.</w:t>
      </w:r>
    </w:p>
    <w:p w14:paraId="777EBFA6" w14:textId="77777777" w:rsidR="00ED218C" w:rsidRPr="004F2EF9" w:rsidRDefault="00ED218C" w:rsidP="00ED218C">
      <w:r w:rsidRPr="004F2EF9">
        <w:t>Z uwagi na zastosowanie do umocnienia poboczy mieszanki kruszywa zaleca się zastąpienie badań zagęszczenia przez określenie wartości I</w:t>
      </w:r>
      <w:r w:rsidRPr="004F2EF9">
        <w:rPr>
          <w:vertAlign w:val="subscript"/>
        </w:rPr>
        <w:t>S</w:t>
      </w:r>
      <w:r w:rsidRPr="004F2EF9">
        <w:t xml:space="preserve"> na pomiar dynamicznego modułu odkształcenia E</w:t>
      </w:r>
      <w:r w:rsidRPr="004F2EF9">
        <w:rPr>
          <w:vertAlign w:val="subscript"/>
        </w:rPr>
        <w:t>vd</w:t>
      </w:r>
      <w:r w:rsidRPr="004F2EF9">
        <w:t xml:space="preserve"> przy użyciu płyty dynamicznej. Wartość parametru E</w:t>
      </w:r>
      <w:r w:rsidRPr="004F2EF9">
        <w:rPr>
          <w:vertAlign w:val="subscript"/>
        </w:rPr>
        <w:t>vd</w:t>
      </w:r>
      <w:r w:rsidRPr="004F2EF9">
        <w:t xml:space="preserve"> przyjąć na poziomie min. 40MPa.</w:t>
      </w:r>
      <w:r>
        <w:t xml:space="preserve"> </w:t>
      </w:r>
      <w:r w:rsidRPr="004F2EF9">
        <w:t xml:space="preserve">Do zagęszczenia zaleca się stosowanie maszyn (np. walców, zagęszczarek płytowych) o szerokości nie większej niż szerokość utwardzonego pobocza. </w:t>
      </w:r>
    </w:p>
    <w:p w14:paraId="548B423B" w14:textId="77777777" w:rsidR="00ED218C" w:rsidRPr="004F2EF9" w:rsidRDefault="00ED218C" w:rsidP="00ED218C">
      <w:r w:rsidRPr="004F2EF9">
        <w:t xml:space="preserve">Wilgotność mieszanki kruszywa podczas zagęszczania powinna odpowiadać wilgotności optymalnej z tolerancją ± 2%. Materiał nadmiernie nawilgocony, powinien zostać osuszony przez mieszanie i napowietrzanie. W przypadku, gdy wilgotność mieszanki kruszywa jest niższa od optymalnej, mieszanka powinna być zwilżona określoną ilością wody i równomiernie wymieszana. </w:t>
      </w:r>
    </w:p>
    <w:p w14:paraId="7D78C63E" w14:textId="77777777" w:rsidR="00ED218C" w:rsidRPr="004F2EF9" w:rsidRDefault="00ED218C" w:rsidP="00ED218C">
      <w:r w:rsidRPr="004F2EF9"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14:paraId="1D5A3F8C" w14:textId="77777777" w:rsidR="00ED218C" w:rsidRPr="004F2EF9" w:rsidRDefault="00ED218C" w:rsidP="00ED218C">
      <w:pPr>
        <w:pStyle w:val="Nagwek2"/>
      </w:pPr>
      <w:r w:rsidRPr="004F2EF9">
        <w:t xml:space="preserve"> </w:t>
      </w:r>
      <w:bookmarkStart w:id="47" w:name="_Toc495830506"/>
      <w:r w:rsidRPr="004F2EF9">
        <w:t>5.7. Roboty wykończeniowe</w:t>
      </w:r>
      <w:bookmarkEnd w:id="47"/>
    </w:p>
    <w:p w14:paraId="2A449DA0" w14:textId="77777777" w:rsidR="00ED218C" w:rsidRPr="004F2EF9" w:rsidRDefault="00ED218C" w:rsidP="00ED218C">
      <w:r w:rsidRPr="004F2EF9">
        <w:t>Roboty wykończeniowe powinny być zgodne z dokumentacją projektową i ST. Do robót wykończeniowych należą prace związane z dostosowaniem wykonanych robót do istniejących warunków terenowych, takie jak:</w:t>
      </w:r>
    </w:p>
    <w:p w14:paraId="255FCCB5" w14:textId="77777777" w:rsidR="00ED218C" w:rsidRPr="004F2EF9" w:rsidRDefault="00ED218C" w:rsidP="00ED218C">
      <w:pPr>
        <w:pStyle w:val="Nagwek8"/>
      </w:pPr>
      <w:r w:rsidRPr="004F2EF9">
        <w:t>wyrównanie poziomu utwardzonego pobocza i gruntowego pobocza z ewentualnym splantowaniem istniejącego gruntowego pobocza,</w:t>
      </w:r>
    </w:p>
    <w:p w14:paraId="673CFD77" w14:textId="77777777" w:rsidR="00ED218C" w:rsidRPr="004F2EF9" w:rsidRDefault="00ED218C" w:rsidP="00ED218C">
      <w:pPr>
        <w:pStyle w:val="Nagwek8"/>
      </w:pPr>
      <w:r w:rsidRPr="004F2EF9">
        <w:t xml:space="preserve">odtworzenie przeszkód czasowo usuniętych, </w:t>
      </w:r>
    </w:p>
    <w:p w14:paraId="29D4A389" w14:textId="77777777" w:rsidR="00ED218C" w:rsidRPr="004F2EF9" w:rsidRDefault="00ED218C" w:rsidP="00ED218C">
      <w:pPr>
        <w:pStyle w:val="Nagwek8"/>
      </w:pPr>
      <w:r w:rsidRPr="004F2EF9">
        <w:t xml:space="preserve">niezbędne uzupełnienia zniszczonej w czasie robót roślinności, np. zatrawienia, </w:t>
      </w:r>
    </w:p>
    <w:p w14:paraId="5D92886C" w14:textId="77777777" w:rsidR="00ED218C" w:rsidRDefault="00ED218C" w:rsidP="00ED218C">
      <w:pPr>
        <w:pStyle w:val="Nagwek8"/>
      </w:pPr>
      <w:r w:rsidRPr="004F2EF9">
        <w:t>roboty porządkujące otoczenie terenu robót.</w:t>
      </w:r>
    </w:p>
    <w:p w14:paraId="59888647" w14:textId="77777777" w:rsidR="001C42DC" w:rsidRPr="007E18FA" w:rsidRDefault="001C42DC" w:rsidP="001C42DC">
      <w:pPr>
        <w:pStyle w:val="Nagwek2"/>
        <w:rPr>
          <w:lang w:val="pl-PL"/>
        </w:rPr>
      </w:pPr>
      <w:r w:rsidRPr="004F2EF9">
        <w:t>5.</w:t>
      </w:r>
      <w:r>
        <w:rPr>
          <w:lang w:val="pl-PL"/>
        </w:rPr>
        <w:t>8</w:t>
      </w:r>
      <w:r w:rsidRPr="004F2EF9">
        <w:t xml:space="preserve">. Wbudowanie i zagęszczenie </w:t>
      </w:r>
      <w:r>
        <w:rPr>
          <w:lang w:val="pl-PL"/>
        </w:rPr>
        <w:t>pobocza gruntowego</w:t>
      </w:r>
    </w:p>
    <w:p w14:paraId="659432F9" w14:textId="77777777" w:rsidR="001C42DC" w:rsidRPr="004F2EF9" w:rsidRDefault="001C42DC" w:rsidP="001C42DC">
      <w:r>
        <w:t xml:space="preserve">Warstwa </w:t>
      </w:r>
      <w:r w:rsidRPr="004F2EF9">
        <w:t xml:space="preserve"> powinna być rozkładana w warstwie o jednakowej grubości, przy pomocy układarki lub równiarki, z zachowaniem wymaganych spadków i rzędnych wysokościowych. </w:t>
      </w:r>
    </w:p>
    <w:p w14:paraId="01746ADB" w14:textId="77777777" w:rsidR="001C42DC" w:rsidRPr="004F2EF9" w:rsidRDefault="001C42DC" w:rsidP="001C42DC">
      <w:r w:rsidRPr="004F2EF9">
        <w:t>Wartość parametru E</w:t>
      </w:r>
      <w:r w:rsidRPr="004F2EF9">
        <w:rPr>
          <w:vertAlign w:val="subscript"/>
        </w:rPr>
        <w:t>vd</w:t>
      </w:r>
      <w:r w:rsidRPr="004F2EF9">
        <w:t xml:space="preserve"> przyjąć na poziomie min. 40MPa.</w:t>
      </w:r>
      <w:r>
        <w:t xml:space="preserve"> </w:t>
      </w:r>
      <w:r w:rsidRPr="004F2EF9">
        <w:t xml:space="preserve">Do zagęszczenia zaleca się stosowanie maszyn (np. walców, zagęszczarek płytowych) o szerokości nie większej niż szerokość utwardzonego pobocza. </w:t>
      </w:r>
    </w:p>
    <w:p w14:paraId="6A33F25A" w14:textId="77777777" w:rsidR="001C42DC" w:rsidRPr="001C42DC" w:rsidRDefault="001C42DC" w:rsidP="00EC3B70">
      <w:r w:rsidRPr="004F2EF9">
        <w:t>Wilgotność podczas zagęszczania powinna odpowiadać wilgotności optymalnej z tolerancją ± 2%. Materiał nadmiernie nawilgocony, powinien zostać osuszony przez mieszanie i napowietrzanie. W przypadku, gdy wilgotność jest niższa od optymalnej, mieszanka powinna być zwilżona określoną ilością w</w:t>
      </w:r>
      <w:r>
        <w:t xml:space="preserve">ody i równomiernie wymieszana. </w:t>
      </w:r>
    </w:p>
    <w:p w14:paraId="65E559A2" w14:textId="77777777" w:rsidR="00ED218C" w:rsidRPr="004F2EF9" w:rsidRDefault="00ED218C" w:rsidP="00ED218C">
      <w:pPr>
        <w:pStyle w:val="Nagwek1"/>
      </w:pPr>
      <w:bookmarkStart w:id="48" w:name="_Toc211316617"/>
      <w:bookmarkStart w:id="49" w:name="_Toc199904824"/>
      <w:bookmarkStart w:id="50" w:name="_Toc495830507"/>
      <w:r w:rsidRPr="004F2EF9">
        <w:lastRenderedPageBreak/>
        <w:t>6. kontrola jakości robót</w:t>
      </w:r>
      <w:bookmarkEnd w:id="48"/>
      <w:bookmarkEnd w:id="49"/>
      <w:bookmarkEnd w:id="50"/>
    </w:p>
    <w:p w14:paraId="2AAC9995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51" w:name="_Toc495830508"/>
      <w:r w:rsidRPr="004F2EF9">
        <w:t>6.1. Ogólne zasady kontroli jakości robót</w:t>
      </w:r>
      <w:bookmarkEnd w:id="51"/>
    </w:p>
    <w:p w14:paraId="3A8CBB07" w14:textId="77777777" w:rsidR="00ED218C" w:rsidRPr="004F2EF9" w:rsidRDefault="00ED218C" w:rsidP="00ED218C">
      <w:r w:rsidRPr="004F2EF9">
        <w:t xml:space="preserve">Ogólne zasady kontroli jakości robót podano w </w:t>
      </w:r>
      <w:r w:rsidR="00F7286D">
        <w:t>STWiORB</w:t>
      </w:r>
      <w:r w:rsidRPr="004F2EF9">
        <w:t xml:space="preserve">   D-M-00.00.00 „Wymagania ogólne” [1] pkt 6.</w:t>
      </w:r>
    </w:p>
    <w:p w14:paraId="43EFC379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52" w:name="_Toc495830509"/>
      <w:r w:rsidRPr="004F2EF9">
        <w:t>6.2. Badania przed przystąpieniem do robót</w:t>
      </w:r>
      <w:bookmarkEnd w:id="52"/>
    </w:p>
    <w:p w14:paraId="602AE12E" w14:textId="77777777" w:rsidR="00ED218C" w:rsidRPr="004F2EF9" w:rsidRDefault="00ED218C" w:rsidP="00ED218C">
      <w:r w:rsidRPr="004F2EF9">
        <w:t>Przed przystąpieniem do robót Wykonawca powinien:</w:t>
      </w:r>
    </w:p>
    <w:p w14:paraId="680D94F3" w14:textId="77777777" w:rsidR="00ED218C" w:rsidRPr="004F2EF9" w:rsidRDefault="00ED218C" w:rsidP="00ED218C">
      <w:pPr>
        <w:pStyle w:val="Nagwek8"/>
      </w:pPr>
      <w:r w:rsidRPr="004F2EF9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6C18160D" w14:textId="77777777" w:rsidR="00ED218C" w:rsidRPr="004F2EF9" w:rsidRDefault="00ED218C" w:rsidP="00ED218C">
      <w:pPr>
        <w:pStyle w:val="Nagwek8"/>
      </w:pPr>
      <w:r w:rsidRPr="004F2EF9">
        <w:t>ew. wykonać własne badania właściwości materiałów przeznaczonych do wykonania robót, określone przez Inżyniera,</w:t>
      </w:r>
    </w:p>
    <w:p w14:paraId="7312E083" w14:textId="77777777" w:rsidR="00ED218C" w:rsidRPr="004F2EF9" w:rsidRDefault="00ED218C" w:rsidP="00ED218C">
      <w:pPr>
        <w:pStyle w:val="Nagwek8"/>
      </w:pPr>
      <w:r w:rsidRPr="004F2EF9">
        <w:t>sprawdzić cechy zewnętrzne gotowych materiałów z tworzyw i prefabrykowanych.</w:t>
      </w:r>
    </w:p>
    <w:p w14:paraId="363C0218" w14:textId="77777777" w:rsidR="00ED218C" w:rsidRPr="004F2EF9" w:rsidRDefault="00ED218C" w:rsidP="00ED218C">
      <w:r w:rsidRPr="004F2EF9">
        <w:t>Wszystkie dokumenty oraz wyniki badań Wykonawca przedstawia Inżynierowi do akceptacji.</w:t>
      </w:r>
    </w:p>
    <w:p w14:paraId="372919FA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53" w:name="_Toc495830510"/>
      <w:r w:rsidRPr="004F2EF9">
        <w:t>6.3. Badania w czasie robót</w:t>
      </w:r>
      <w:bookmarkEnd w:id="53"/>
    </w:p>
    <w:p w14:paraId="3ED65BB2" w14:textId="77777777" w:rsidR="00ED218C" w:rsidRPr="004F2EF9" w:rsidRDefault="00ED218C" w:rsidP="00ED218C">
      <w:pPr>
        <w:numPr>
          <w:ilvl w:val="12"/>
          <w:numId w:val="0"/>
        </w:numPr>
      </w:pPr>
      <w:r w:rsidRPr="004F2EF9">
        <w:t xml:space="preserve">Częstotliwość oraz zakres badań i pomiarów, które należy wykonać w czasie robót podaje tablica 1. </w:t>
      </w:r>
    </w:p>
    <w:p w14:paraId="40888744" w14:textId="77777777" w:rsidR="00ED218C" w:rsidRPr="004F2EF9" w:rsidRDefault="00ED218C" w:rsidP="00ED218C">
      <w:pPr>
        <w:numPr>
          <w:ilvl w:val="12"/>
          <w:numId w:val="0"/>
        </w:numPr>
      </w:pPr>
      <w:r w:rsidRPr="004F2EF9">
        <w:t>Tablica 1. Częstotliwość oraz zakres badań i pomiarów w czasie robót</w:t>
      </w:r>
    </w:p>
    <w:tbl>
      <w:tblPr>
        <w:tblW w:w="8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46"/>
        <w:gridCol w:w="1839"/>
        <w:gridCol w:w="2270"/>
      </w:tblGrid>
      <w:tr w:rsidR="00ED218C" w:rsidRPr="004F2EF9" w14:paraId="0C617136" w14:textId="77777777" w:rsidTr="00B43CAD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BA201B" w14:textId="77777777" w:rsidR="00ED218C" w:rsidRPr="004F2EF9" w:rsidRDefault="00ED218C" w:rsidP="00B43CAD">
            <w:pPr>
              <w:pStyle w:val="Bezodstpw"/>
            </w:pPr>
            <w:r w:rsidRPr="004F2EF9">
              <w:t>Lp.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6E94F0" w14:textId="77777777" w:rsidR="00ED218C" w:rsidRPr="004F2EF9" w:rsidRDefault="00ED218C" w:rsidP="00B43CAD">
            <w:pPr>
              <w:pStyle w:val="Bezodstpw"/>
            </w:pPr>
            <w:r w:rsidRPr="004F2EF9">
              <w:t>Wyszczególnienie robót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546899" w14:textId="77777777" w:rsidR="00ED218C" w:rsidRPr="004F2EF9" w:rsidRDefault="00ED218C" w:rsidP="00B43CAD">
            <w:pPr>
              <w:pStyle w:val="Bezodstpw"/>
            </w:pPr>
            <w:r w:rsidRPr="004F2EF9">
              <w:t>Częstotliwość badań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3D6BE7" w14:textId="77777777" w:rsidR="00ED218C" w:rsidRPr="004F2EF9" w:rsidRDefault="00ED218C" w:rsidP="00B43CAD">
            <w:pPr>
              <w:pStyle w:val="Bezodstpw"/>
            </w:pPr>
            <w:r w:rsidRPr="004F2EF9">
              <w:t>Wartości dopuszczalne</w:t>
            </w:r>
          </w:p>
        </w:tc>
      </w:tr>
      <w:tr w:rsidR="00ED218C" w:rsidRPr="004F2EF9" w14:paraId="5E10E073" w14:textId="77777777" w:rsidTr="00B43CAD">
        <w:tc>
          <w:tcPr>
            <w:tcW w:w="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D480" w14:textId="77777777" w:rsidR="00ED218C" w:rsidRPr="004F2EF9" w:rsidRDefault="00ED218C" w:rsidP="00B43CAD">
            <w:pPr>
              <w:pStyle w:val="Bezodstpw"/>
            </w:pPr>
            <w:r w:rsidRPr="004F2EF9"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4E898" w14:textId="77777777" w:rsidR="00ED218C" w:rsidRPr="004F2EF9" w:rsidRDefault="00ED218C" w:rsidP="00B43CAD">
            <w:pPr>
              <w:pStyle w:val="Bezodstpw"/>
            </w:pPr>
            <w:r w:rsidRPr="004F2EF9">
              <w:t>Lokalizacja i zgodność granic terenu robót z dokumentacją projektową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C14F7" w14:textId="77777777" w:rsidR="00ED218C" w:rsidRPr="004F2EF9" w:rsidRDefault="00ED218C" w:rsidP="00B43CAD">
            <w:pPr>
              <w:pStyle w:val="Bezodstpw"/>
            </w:pPr>
            <w:r w:rsidRPr="004F2EF9">
              <w:t>1 raz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D2A69" w14:textId="77777777" w:rsidR="00ED218C" w:rsidRPr="004F2EF9" w:rsidRDefault="00ED218C" w:rsidP="00B43CAD">
            <w:pPr>
              <w:pStyle w:val="Bezodstpw"/>
            </w:pPr>
            <w:r w:rsidRPr="004F2EF9">
              <w:t xml:space="preserve">Wg pktu 5 i dokumentacji projektowej </w:t>
            </w:r>
          </w:p>
        </w:tc>
      </w:tr>
      <w:tr w:rsidR="00ED218C" w:rsidRPr="004F2EF9" w14:paraId="0FFC81BC" w14:textId="77777777" w:rsidTr="00B43CAD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F819B" w14:textId="77777777" w:rsidR="00ED218C" w:rsidRPr="004F2EF9" w:rsidRDefault="00ED218C" w:rsidP="00B43CAD">
            <w:pPr>
              <w:pStyle w:val="Bezodstpw"/>
            </w:pPr>
            <w:r w:rsidRPr="004F2EF9">
              <w:t>2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BEB60" w14:textId="77777777" w:rsidR="00ED218C" w:rsidRPr="004F2EF9" w:rsidRDefault="00ED218C" w:rsidP="00B43CAD">
            <w:pPr>
              <w:pStyle w:val="Bezodstpw"/>
            </w:pPr>
            <w:r w:rsidRPr="004F2EF9">
              <w:t>Roboty przygotowawcze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1BA70" w14:textId="77777777" w:rsidR="00ED218C" w:rsidRPr="004F2EF9" w:rsidRDefault="00ED218C" w:rsidP="00B43CAD">
            <w:pPr>
              <w:pStyle w:val="Bezodstpw"/>
            </w:pPr>
            <w:r w:rsidRPr="004F2EF9">
              <w:t>1 raz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A1821" w14:textId="77777777" w:rsidR="00ED218C" w:rsidRPr="004F2EF9" w:rsidRDefault="00ED218C" w:rsidP="00B43CAD">
            <w:pPr>
              <w:pStyle w:val="Bezodstpw"/>
            </w:pPr>
            <w:r w:rsidRPr="004F2EF9">
              <w:t>Wg pktu 5.3</w:t>
            </w:r>
          </w:p>
        </w:tc>
      </w:tr>
      <w:tr w:rsidR="00ED218C" w:rsidRPr="004F2EF9" w14:paraId="1DDA5EE4" w14:textId="77777777" w:rsidTr="00B43CAD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9B14F" w14:textId="77777777" w:rsidR="00ED218C" w:rsidRPr="004F2EF9" w:rsidRDefault="00ED218C" w:rsidP="00B43CAD">
            <w:pPr>
              <w:pStyle w:val="Bezodstpw"/>
            </w:pPr>
            <w:r w:rsidRPr="004F2EF9">
              <w:t>3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3FD64" w14:textId="77777777" w:rsidR="00ED218C" w:rsidRPr="004F2EF9" w:rsidRDefault="00ED218C" w:rsidP="00B43CAD">
            <w:pPr>
              <w:pStyle w:val="Bezodstpw"/>
            </w:pPr>
            <w:r w:rsidRPr="004F2EF9">
              <w:t>Przygotowanie podłoża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CA911" w14:textId="77777777" w:rsidR="00ED218C" w:rsidRPr="004F2EF9" w:rsidRDefault="00ED218C" w:rsidP="00B43CAD">
            <w:pPr>
              <w:pStyle w:val="Bezodstpw"/>
            </w:pPr>
            <w:r w:rsidRPr="004F2EF9">
              <w:t>1 raz na 100mb SL+SP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AC71" w14:textId="77777777" w:rsidR="00ED218C" w:rsidRPr="004F2EF9" w:rsidRDefault="00ED218C" w:rsidP="00B43CAD">
            <w:pPr>
              <w:pStyle w:val="Bezodstpw"/>
            </w:pPr>
            <w:r w:rsidRPr="004F2EF9">
              <w:t>Wg pktu 5.4</w:t>
            </w:r>
          </w:p>
        </w:tc>
      </w:tr>
      <w:tr w:rsidR="00ED218C" w:rsidRPr="004F2EF9" w14:paraId="2499DC9F" w14:textId="77777777" w:rsidTr="00B43CAD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7239F" w14:textId="77777777" w:rsidR="00ED218C" w:rsidRPr="004F2EF9" w:rsidRDefault="00ED218C" w:rsidP="00B43CAD">
            <w:pPr>
              <w:pStyle w:val="Bezodstpw"/>
            </w:pPr>
            <w:r w:rsidRPr="004F2EF9">
              <w:t>4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E7FF3" w14:textId="77777777" w:rsidR="00ED218C" w:rsidRPr="004F2EF9" w:rsidRDefault="00ED218C" w:rsidP="00B43CAD">
            <w:pPr>
              <w:pStyle w:val="Bezodstpw"/>
            </w:pPr>
            <w:r w:rsidRPr="004F2EF9">
              <w:t>Wytwarzanie mieszanki kruszywa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F6A69" w14:textId="77777777" w:rsidR="00ED218C" w:rsidRPr="004F2EF9" w:rsidRDefault="00ED218C" w:rsidP="00B43CAD">
            <w:pPr>
              <w:pStyle w:val="Bezodstpw"/>
            </w:pPr>
            <w:r w:rsidRPr="004F2EF9">
              <w:t>Jw.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235E1" w14:textId="77777777" w:rsidR="00ED218C" w:rsidRPr="004F2EF9" w:rsidRDefault="00ED218C" w:rsidP="00B43CAD">
            <w:pPr>
              <w:pStyle w:val="Bezodstpw"/>
            </w:pPr>
            <w:r w:rsidRPr="004F2EF9">
              <w:t>Wg pktu 5.5</w:t>
            </w:r>
          </w:p>
        </w:tc>
      </w:tr>
      <w:tr w:rsidR="00ED218C" w:rsidRPr="004F2EF9" w14:paraId="50879D8F" w14:textId="77777777" w:rsidTr="00B43CAD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1781C" w14:textId="77777777" w:rsidR="00ED218C" w:rsidRPr="004F2EF9" w:rsidRDefault="00ED218C" w:rsidP="00B43CAD">
            <w:pPr>
              <w:pStyle w:val="Bezodstpw"/>
            </w:pPr>
            <w:r w:rsidRPr="004F2EF9">
              <w:t>5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9946D" w14:textId="77777777" w:rsidR="00ED218C" w:rsidRPr="004F2EF9" w:rsidRDefault="00ED218C" w:rsidP="00B43CAD">
            <w:pPr>
              <w:pStyle w:val="Bezodstpw"/>
            </w:pPr>
            <w:r w:rsidRPr="004F2EF9">
              <w:t>Wbudowanie i zagęszczanie mieszanki kruszywa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FF3A9" w14:textId="77777777" w:rsidR="00ED218C" w:rsidRPr="004F2EF9" w:rsidRDefault="00ED218C" w:rsidP="00B43CAD">
            <w:pPr>
              <w:pStyle w:val="Bezodstpw"/>
            </w:pPr>
            <w:r w:rsidRPr="004F2EF9">
              <w:t>Jw.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380F8" w14:textId="77777777" w:rsidR="00ED218C" w:rsidRPr="004F2EF9" w:rsidRDefault="00ED218C" w:rsidP="00B43CAD">
            <w:pPr>
              <w:pStyle w:val="Bezodstpw"/>
            </w:pPr>
            <w:r w:rsidRPr="004F2EF9">
              <w:t>Wg pktu 5.6</w:t>
            </w:r>
          </w:p>
        </w:tc>
      </w:tr>
      <w:tr w:rsidR="00ED218C" w:rsidRPr="004F2EF9" w14:paraId="720A6928" w14:textId="77777777" w:rsidTr="00B43CAD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44D43" w14:textId="77777777" w:rsidR="00ED218C" w:rsidRPr="004F2EF9" w:rsidRDefault="00ED218C" w:rsidP="00B43CAD">
            <w:pPr>
              <w:pStyle w:val="Bezodstpw"/>
            </w:pPr>
            <w:r w:rsidRPr="004F2EF9">
              <w:t>6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50D23" w14:textId="77777777" w:rsidR="00ED218C" w:rsidRPr="004F2EF9" w:rsidRDefault="00ED218C" w:rsidP="00B43CAD">
            <w:pPr>
              <w:pStyle w:val="Bezodstpw"/>
            </w:pPr>
            <w:r w:rsidRPr="004F2EF9">
              <w:t>Wykonanie robót wykończeniowych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5ACB1" w14:textId="77777777" w:rsidR="00ED218C" w:rsidRPr="004F2EF9" w:rsidRDefault="00ED218C" w:rsidP="00B43CAD">
            <w:pPr>
              <w:pStyle w:val="Bezodstpw"/>
            </w:pPr>
            <w:r w:rsidRPr="004F2EF9">
              <w:t>Ocena ciągła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EC5E3" w14:textId="77777777" w:rsidR="00ED218C" w:rsidRPr="004F2EF9" w:rsidRDefault="00ED218C" w:rsidP="00B43CAD">
            <w:pPr>
              <w:pStyle w:val="Bezodstpw"/>
            </w:pPr>
            <w:r w:rsidRPr="004F2EF9">
              <w:t>Wg pktu 5.7</w:t>
            </w:r>
          </w:p>
        </w:tc>
      </w:tr>
    </w:tbl>
    <w:p w14:paraId="14711F9E" w14:textId="77777777" w:rsidR="00ED218C" w:rsidRPr="00781A1E" w:rsidRDefault="00ED218C" w:rsidP="00ED218C">
      <w:pPr>
        <w:pStyle w:val="Nagwek2"/>
        <w:rPr>
          <w:sz w:val="20"/>
        </w:rPr>
      </w:pPr>
      <w:bookmarkStart w:id="54" w:name="_Toc495830511"/>
      <w:bookmarkStart w:id="55" w:name="_Toc199904825"/>
      <w:r w:rsidRPr="00B019D6">
        <w:t>6.4. Badania po zakończeniu robót\</w:t>
      </w:r>
      <w:bookmarkEnd w:id="54"/>
    </w:p>
    <w:p w14:paraId="52D69C15" w14:textId="77777777" w:rsidR="00ED218C" w:rsidRPr="00781A1E" w:rsidRDefault="00ED218C" w:rsidP="00ED218C">
      <w:r w:rsidRPr="00781A1E">
        <w:t>Wykonane utwardzone pobocze powinno spełniać następujące wymagania:</w:t>
      </w:r>
    </w:p>
    <w:p w14:paraId="0E2EA780" w14:textId="77777777" w:rsidR="00ED218C" w:rsidRPr="004E6C54" w:rsidRDefault="00ED218C" w:rsidP="00ED218C">
      <w:pPr>
        <w:pStyle w:val="Nagwek8"/>
      </w:pPr>
      <w:r w:rsidRPr="004E6C54">
        <w:t>szerokość utwardzonego pobocza może się różnić od szerokości projektowanej nie więcej niż +</w:t>
      </w:r>
      <w:smartTag w:uri="urn:schemas-microsoft-com:office:smarttags" w:element="metricconverter">
        <w:smartTagPr>
          <w:attr w:name="ProductID" w:val="10 cm"/>
        </w:smartTagPr>
        <w:r w:rsidRPr="004E6C54">
          <w:t>10 cm</w:t>
        </w:r>
      </w:smartTag>
      <w:r w:rsidRPr="004E6C54">
        <w:t>,</w:t>
      </w:r>
    </w:p>
    <w:p w14:paraId="2EDC931F" w14:textId="77777777" w:rsidR="00ED218C" w:rsidRPr="004F2EF9" w:rsidRDefault="00ED218C" w:rsidP="00ED218C">
      <w:pPr>
        <w:pStyle w:val="Nagwek8"/>
      </w:pPr>
      <w:r w:rsidRPr="004F2EF9">
        <w:t xml:space="preserve">nierówności pobocza mierzone 4-metrową łatą nie mogą przekraczać </w:t>
      </w:r>
      <w:smartTag w:uri="urn:schemas-microsoft-com:office:smarttags" w:element="metricconverter">
        <w:smartTagPr>
          <w:attr w:name="ProductID" w:val="10 mm"/>
        </w:smartTagPr>
        <w:r w:rsidRPr="004F2EF9">
          <w:t>10 mm</w:t>
        </w:r>
      </w:smartTag>
      <w:r w:rsidRPr="004F2EF9">
        <w:t>,</w:t>
      </w:r>
    </w:p>
    <w:p w14:paraId="5F04D9E3" w14:textId="77777777" w:rsidR="00ED218C" w:rsidRPr="004F2EF9" w:rsidRDefault="00ED218C" w:rsidP="00ED218C">
      <w:pPr>
        <w:pStyle w:val="Nagwek8"/>
      </w:pPr>
      <w:r w:rsidRPr="004F2EF9">
        <w:t>spadki poprzeczne powinny być zgodne z dokumentacją projektową z tolerancją  ± 0,5%,</w:t>
      </w:r>
    </w:p>
    <w:p w14:paraId="5827BA32" w14:textId="77777777" w:rsidR="00ED218C" w:rsidRPr="004F2EF9" w:rsidRDefault="00ED218C" w:rsidP="00ED218C">
      <w:pPr>
        <w:pStyle w:val="Nagwek8"/>
      </w:pPr>
      <w:r w:rsidRPr="004F2EF9">
        <w:t>różnice wysokościowe z rzędnymi projektowanymi nie powinny przekraczać  +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4F2EF9">
          <w:t>-</w:t>
        </w:r>
        <w:smartTag w:uri="urn:schemas-microsoft-com:office:smarttags" w:element="metricconverter">
          <w:smartTagPr>
            <w:attr w:name="ProductID" w:val="2 cm"/>
          </w:smartTagPr>
          <w:r w:rsidRPr="004F2EF9">
            <w:t>2 cm</w:t>
          </w:r>
        </w:smartTag>
      </w:smartTag>
      <w:r w:rsidRPr="004F2EF9">
        <w:t>,</w:t>
      </w:r>
    </w:p>
    <w:p w14:paraId="071EFD1D" w14:textId="77777777" w:rsidR="00ED218C" w:rsidRPr="004F2EF9" w:rsidRDefault="00ED218C" w:rsidP="00ED218C">
      <w:pPr>
        <w:pStyle w:val="Nagwek8"/>
      </w:pPr>
      <w:r w:rsidRPr="004F2EF9">
        <w:t>grubość utwardzonego pobocza nie może się różnić od grubości projektowanej o ± 10%.</w:t>
      </w:r>
    </w:p>
    <w:p w14:paraId="4AE0F90F" w14:textId="77777777" w:rsidR="00ED218C" w:rsidRPr="004F2EF9" w:rsidRDefault="00ED218C" w:rsidP="00ED218C">
      <w:r w:rsidRPr="004F2EF9">
        <w:t xml:space="preserve">Zaleca się badać grubość utwardzonego pobocza w 3 punktach, lecz nie rzadziej niż raz na </w:t>
      </w:r>
      <w:smartTag w:uri="urn:schemas-microsoft-com:office:smarttags" w:element="metricconverter">
        <w:smartTagPr>
          <w:attr w:name="ProductID" w:val="2000 m2"/>
        </w:smartTagPr>
        <w:r w:rsidRPr="004F2EF9">
          <w:t>2000 m</w:t>
        </w:r>
        <w:r w:rsidRPr="004F2EF9">
          <w:rPr>
            <w:vertAlign w:val="superscript"/>
          </w:rPr>
          <w:t>2</w:t>
        </w:r>
      </w:smartTag>
      <w:r w:rsidRPr="004F2EF9">
        <w:t xml:space="preserve">, a pozostałe cechy co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 xml:space="preserve"> wzdłuż osi drogi.</w:t>
      </w:r>
    </w:p>
    <w:p w14:paraId="33BF7EC7" w14:textId="77777777" w:rsidR="00ED218C" w:rsidRPr="004F2EF9" w:rsidRDefault="00ED218C" w:rsidP="00ED218C">
      <w:pPr>
        <w:pStyle w:val="Nagwek1"/>
        <w:numPr>
          <w:ilvl w:val="12"/>
          <w:numId w:val="0"/>
        </w:numPr>
      </w:pPr>
      <w:bookmarkStart w:id="56" w:name="_Toc211316618"/>
      <w:bookmarkStart w:id="57" w:name="_Toc495830512"/>
      <w:r w:rsidRPr="004F2EF9">
        <w:t xml:space="preserve">7. </w:t>
      </w:r>
      <w:bookmarkEnd w:id="55"/>
      <w:bookmarkEnd w:id="56"/>
      <w:r w:rsidRPr="004F2EF9">
        <w:t>OBMIAR ROBÓT</w:t>
      </w:r>
      <w:bookmarkEnd w:id="57"/>
    </w:p>
    <w:p w14:paraId="546F7953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58" w:name="_Toc495830513"/>
      <w:r w:rsidRPr="004F2EF9">
        <w:t>7.1. Ogólne zasady obmiaru robót</w:t>
      </w:r>
      <w:bookmarkEnd w:id="58"/>
    </w:p>
    <w:p w14:paraId="538E479B" w14:textId="77777777" w:rsidR="00ED218C" w:rsidRPr="004F2EF9" w:rsidRDefault="00ED218C" w:rsidP="00ED218C">
      <w:pPr>
        <w:numPr>
          <w:ilvl w:val="12"/>
          <w:numId w:val="0"/>
        </w:numPr>
      </w:pPr>
      <w:r w:rsidRPr="004F2EF9">
        <w:t xml:space="preserve">Ogólne zasady obmiaru robót podano w </w:t>
      </w:r>
      <w:r w:rsidR="00F7286D">
        <w:t>STWiORB</w:t>
      </w:r>
      <w:r w:rsidRPr="004F2EF9">
        <w:t xml:space="preserve">  D-M-00.00.00 „Wymagania ogólne” [1] pkt 7.</w:t>
      </w:r>
    </w:p>
    <w:p w14:paraId="145DF913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59" w:name="_Toc495830514"/>
      <w:r w:rsidRPr="004F2EF9">
        <w:t>7.2. Jednostka obmiarowa</w:t>
      </w:r>
      <w:bookmarkEnd w:id="59"/>
    </w:p>
    <w:p w14:paraId="742919BA" w14:textId="77777777" w:rsidR="00ED218C" w:rsidRPr="004F2EF9" w:rsidRDefault="00ED218C" w:rsidP="00ED218C">
      <w:pPr>
        <w:numPr>
          <w:ilvl w:val="12"/>
          <w:numId w:val="0"/>
        </w:numPr>
      </w:pPr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wykonanego pobocza.</w:t>
      </w:r>
    </w:p>
    <w:p w14:paraId="67CCEDE1" w14:textId="77777777" w:rsidR="00ED218C" w:rsidRPr="004F2EF9" w:rsidRDefault="00ED218C" w:rsidP="00ED218C">
      <w:pPr>
        <w:pStyle w:val="Nagwek1"/>
        <w:numPr>
          <w:ilvl w:val="12"/>
          <w:numId w:val="0"/>
        </w:numPr>
      </w:pPr>
      <w:r w:rsidRPr="004F2EF9">
        <w:t xml:space="preserve"> </w:t>
      </w:r>
      <w:bookmarkStart w:id="60" w:name="_Toc211316619"/>
      <w:bookmarkStart w:id="61" w:name="_Toc199904826"/>
      <w:bookmarkStart w:id="62" w:name="_Toc495830515"/>
      <w:r w:rsidRPr="004F2EF9">
        <w:t xml:space="preserve">8. </w:t>
      </w:r>
      <w:bookmarkEnd w:id="60"/>
      <w:bookmarkEnd w:id="61"/>
      <w:r w:rsidRPr="004F2EF9">
        <w:t>ODBIÓR ROBÓT</w:t>
      </w:r>
      <w:bookmarkEnd w:id="62"/>
    </w:p>
    <w:p w14:paraId="3BCEAD93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63" w:name="_Toc495830516"/>
      <w:r w:rsidRPr="004F2EF9">
        <w:t>8.1. Ogólne zasady odbioru robót</w:t>
      </w:r>
      <w:bookmarkEnd w:id="63"/>
    </w:p>
    <w:p w14:paraId="02E5BC45" w14:textId="77777777" w:rsidR="00ED218C" w:rsidRPr="004F2EF9" w:rsidRDefault="00ED218C" w:rsidP="00ED218C">
      <w:r w:rsidRPr="004F2EF9">
        <w:t xml:space="preserve">Ogólne zasady odbioru robót podano w </w:t>
      </w:r>
      <w:r w:rsidR="00F7286D">
        <w:t>STWiORB</w:t>
      </w:r>
      <w:r w:rsidRPr="004F2EF9">
        <w:t xml:space="preserve">  D-M-00.00.00 „Wymagania ogólne” [1] pkt 8.</w:t>
      </w:r>
    </w:p>
    <w:p w14:paraId="42744AB4" w14:textId="77777777" w:rsidR="00ED218C" w:rsidRPr="004F2EF9" w:rsidRDefault="00ED218C" w:rsidP="00ED218C">
      <w:r w:rsidRPr="004F2EF9">
        <w:t>Roboty uznaje się za wykonane zgodnie z dokumentacją projektową, ST i wymaganiami Inżyniera, jeżeli wszystkie pomiary i badania z zachowaniem tolerancji według pktu 6 dały wyniki pozytywne.</w:t>
      </w:r>
    </w:p>
    <w:p w14:paraId="0262B89C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64" w:name="_Toc495830517"/>
      <w:r w:rsidRPr="004F2EF9">
        <w:t>8.2. Odbiór robót zanikających i ulegających  zakryciu</w:t>
      </w:r>
      <w:bookmarkEnd w:id="64"/>
    </w:p>
    <w:p w14:paraId="2050DB4A" w14:textId="77777777" w:rsidR="00ED218C" w:rsidRPr="004F2EF9" w:rsidRDefault="00ED218C" w:rsidP="00ED218C">
      <w:r w:rsidRPr="004F2EF9">
        <w:t>Odbiorowi robót zanikających i ulegających zakryciu podlegają:</w:t>
      </w:r>
    </w:p>
    <w:p w14:paraId="58F97C93" w14:textId="77777777" w:rsidR="00ED218C" w:rsidRPr="004F2EF9" w:rsidRDefault="00ED218C" w:rsidP="00ED218C">
      <w:pPr>
        <w:pStyle w:val="Nagwek8"/>
      </w:pPr>
      <w:r w:rsidRPr="004F2EF9">
        <w:t>wykonanie koryta i przygotowanie podłoża.</w:t>
      </w:r>
    </w:p>
    <w:p w14:paraId="762D0A50" w14:textId="77777777" w:rsidR="00ED218C" w:rsidRPr="004F2EF9" w:rsidRDefault="00ED218C" w:rsidP="00ED218C">
      <w:r w:rsidRPr="004F2EF9">
        <w:t xml:space="preserve">Odbiór tych robót powinien  być zgodny z wymaganiami pktu 8.2 D-M-00.00.00 „Wymagania ogólne” [1] oraz niniejszej </w:t>
      </w:r>
      <w:r w:rsidR="00F7286D">
        <w:t>STWiORB</w:t>
      </w:r>
      <w:r w:rsidRPr="004F2EF9">
        <w:t>.</w:t>
      </w:r>
    </w:p>
    <w:p w14:paraId="38F18305" w14:textId="77777777" w:rsidR="00ED218C" w:rsidRPr="004F2EF9" w:rsidRDefault="00ED218C" w:rsidP="00ED218C">
      <w:pPr>
        <w:pStyle w:val="Nagwek1"/>
        <w:numPr>
          <w:ilvl w:val="12"/>
          <w:numId w:val="0"/>
        </w:numPr>
      </w:pPr>
      <w:bookmarkStart w:id="65" w:name="_Toc211316620"/>
      <w:bookmarkStart w:id="66" w:name="_Toc199904827"/>
      <w:bookmarkStart w:id="67" w:name="_Toc495830518"/>
      <w:r w:rsidRPr="004F2EF9">
        <w:t xml:space="preserve">9. </w:t>
      </w:r>
      <w:bookmarkEnd w:id="65"/>
      <w:bookmarkEnd w:id="66"/>
      <w:r w:rsidRPr="004F2EF9">
        <w:t>PODSTAWA PŁATNOŚCI</w:t>
      </w:r>
      <w:bookmarkEnd w:id="67"/>
    </w:p>
    <w:p w14:paraId="243C1648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68" w:name="_Toc495830519"/>
      <w:r w:rsidRPr="004F2EF9">
        <w:t>9.1. Ogólne ustalenia dotyczące podstawy płatności</w:t>
      </w:r>
      <w:bookmarkEnd w:id="68"/>
    </w:p>
    <w:p w14:paraId="302F9C3A" w14:textId="77777777" w:rsidR="00ED218C" w:rsidRPr="004F2EF9" w:rsidRDefault="00ED218C" w:rsidP="00ED218C">
      <w:r w:rsidRPr="004F2EF9">
        <w:t xml:space="preserve">Ogólne ustalenia dotyczące podstawy płatności podano w </w:t>
      </w:r>
      <w:r w:rsidR="00F7286D">
        <w:t>STWiORB</w:t>
      </w:r>
      <w:r w:rsidRPr="004F2EF9">
        <w:t xml:space="preserve"> D-M-00.00.00 „Wymagania ogólne” [1] pkt 9.</w:t>
      </w:r>
    </w:p>
    <w:p w14:paraId="2D892F45" w14:textId="77777777" w:rsidR="00ED218C" w:rsidRPr="004F2EF9" w:rsidRDefault="00ED218C" w:rsidP="00ED218C">
      <w:pPr>
        <w:pStyle w:val="Nagwek2"/>
        <w:numPr>
          <w:ilvl w:val="12"/>
          <w:numId w:val="0"/>
        </w:numPr>
      </w:pPr>
      <w:bookmarkStart w:id="69" w:name="_Toc495830520"/>
      <w:r w:rsidRPr="004F2EF9">
        <w:t>9.2. Cena jednostki obmiarowej</w:t>
      </w:r>
      <w:bookmarkEnd w:id="69"/>
    </w:p>
    <w:p w14:paraId="02E72783" w14:textId="77777777" w:rsidR="00ED218C" w:rsidRPr="004F2EF9" w:rsidRDefault="00ED218C" w:rsidP="00ED218C">
      <w:r w:rsidRPr="004F2EF9">
        <w:t xml:space="preserve">Cena wykonania 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utwardzonego pobocza obejmuje:</w:t>
      </w:r>
    </w:p>
    <w:p w14:paraId="78E37DF7" w14:textId="77777777" w:rsidR="00ED218C" w:rsidRPr="004F2EF9" w:rsidRDefault="00ED218C" w:rsidP="00ED218C">
      <w:pPr>
        <w:pStyle w:val="Nagwek8"/>
      </w:pPr>
      <w:r w:rsidRPr="004F2EF9">
        <w:t>prace pomiarowe i roboty przygotowawcze,</w:t>
      </w:r>
    </w:p>
    <w:p w14:paraId="4A646179" w14:textId="77777777" w:rsidR="00ED218C" w:rsidRPr="004F2EF9" w:rsidRDefault="00ED218C" w:rsidP="00ED218C">
      <w:pPr>
        <w:pStyle w:val="Nagwek8"/>
      </w:pPr>
      <w:r w:rsidRPr="004F2EF9">
        <w:t>oznakowanie robót,</w:t>
      </w:r>
    </w:p>
    <w:p w14:paraId="07FC295D" w14:textId="77777777" w:rsidR="00ED218C" w:rsidRPr="004F2EF9" w:rsidRDefault="00ED218C" w:rsidP="00ED218C">
      <w:pPr>
        <w:pStyle w:val="Nagwek8"/>
      </w:pPr>
      <w:r w:rsidRPr="004F2EF9">
        <w:lastRenderedPageBreak/>
        <w:t>przygotowanie  podłoża,</w:t>
      </w:r>
    </w:p>
    <w:p w14:paraId="6FCB966B" w14:textId="77777777" w:rsidR="00ED218C" w:rsidRPr="004F2EF9" w:rsidRDefault="00ED218C" w:rsidP="00ED218C">
      <w:pPr>
        <w:pStyle w:val="Nagwek8"/>
      </w:pPr>
      <w:r w:rsidRPr="004F2EF9">
        <w:t>dostarczenie materiałów i sprzętu,</w:t>
      </w:r>
    </w:p>
    <w:p w14:paraId="70568B91" w14:textId="77777777" w:rsidR="001C42DC" w:rsidRPr="004F2EF9" w:rsidRDefault="001C42DC" w:rsidP="001C42DC">
      <w:pPr>
        <w:pStyle w:val="Nagwek8"/>
      </w:pPr>
      <w:r w:rsidRPr="004F2EF9">
        <w:t>ewentualne ścięcie istniejącego pobocza, ew. spulchnienie, wyprofilowanie i zagęszczenie gruntowego pobocza</w:t>
      </w:r>
      <w:r>
        <w:rPr>
          <w:lang w:val="pl-PL"/>
        </w:rPr>
        <w:t xml:space="preserve"> i ułożenie pobocza gruntowego za poboczem z kruszywa z materiału pozyskanego na miejscu (np. regulacja rowu, wykop na budowie) lub pozyskanego we własnym zakresie,</w:t>
      </w:r>
    </w:p>
    <w:p w14:paraId="43352DE4" w14:textId="77777777" w:rsidR="00ED218C" w:rsidRPr="004F2EF9" w:rsidRDefault="00ED218C" w:rsidP="00ED218C">
      <w:pPr>
        <w:pStyle w:val="Nagwek8"/>
      </w:pPr>
    </w:p>
    <w:p w14:paraId="6A2E532D" w14:textId="77777777" w:rsidR="00ED218C" w:rsidRPr="004F2EF9" w:rsidRDefault="00ED218C" w:rsidP="00ED218C">
      <w:pPr>
        <w:pStyle w:val="Nagwek8"/>
      </w:pPr>
      <w:r w:rsidRPr="004F2EF9">
        <w:t>przygotowanie i dostarczenie mieszanki,</w:t>
      </w:r>
    </w:p>
    <w:p w14:paraId="0E39CCE7" w14:textId="77777777" w:rsidR="00ED218C" w:rsidRPr="004F2EF9" w:rsidRDefault="00ED218C" w:rsidP="00ED218C">
      <w:pPr>
        <w:pStyle w:val="Nagwek8"/>
      </w:pPr>
      <w:r w:rsidRPr="004F2EF9">
        <w:t>wykonanie nawierzchni utwardzonego pobocza według wymagań dokumentacji projektowej, ST i specyfikacji technicznej,</w:t>
      </w:r>
    </w:p>
    <w:p w14:paraId="5A766E71" w14:textId="77777777" w:rsidR="00ED218C" w:rsidRPr="004F2EF9" w:rsidRDefault="00ED218C" w:rsidP="00ED218C">
      <w:pPr>
        <w:pStyle w:val="Nagwek8"/>
      </w:pPr>
      <w:r w:rsidRPr="004F2EF9">
        <w:t>przeprowadzenie pomiarów i badań  wymaganych w  specyfikacji technicznej,</w:t>
      </w:r>
    </w:p>
    <w:p w14:paraId="0C77CB8E" w14:textId="77777777" w:rsidR="00ED218C" w:rsidRPr="004F2EF9" w:rsidRDefault="00ED218C" w:rsidP="00ED218C">
      <w:pPr>
        <w:pStyle w:val="Nagwek8"/>
        <w:rPr>
          <w:b/>
        </w:rPr>
      </w:pPr>
      <w:r w:rsidRPr="004F2EF9">
        <w:t>odwiezienie sprzętu.</w:t>
      </w:r>
    </w:p>
    <w:p w14:paraId="6AC8CCA4" w14:textId="77777777" w:rsidR="00ED218C" w:rsidRPr="004F2EF9" w:rsidRDefault="00ED218C" w:rsidP="00ED218C">
      <w:pPr>
        <w:pStyle w:val="Nagwek2"/>
      </w:pPr>
      <w:bookmarkStart w:id="70" w:name="_Toc495830521"/>
      <w:r w:rsidRPr="004F2EF9">
        <w:t>9.3. Sposób rozliczenia robót tymczasowych i prac towarzyszących</w:t>
      </w:r>
      <w:bookmarkEnd w:id="70"/>
    </w:p>
    <w:p w14:paraId="345FA96A" w14:textId="77777777" w:rsidR="00ED218C" w:rsidRPr="004F2EF9" w:rsidRDefault="00ED218C" w:rsidP="00ED218C">
      <w:r w:rsidRPr="004F2EF9">
        <w:t xml:space="preserve">Cena wykonania robót określonych niniejszą </w:t>
      </w:r>
      <w:r w:rsidR="00F7286D">
        <w:t>STWiORB</w:t>
      </w:r>
      <w:r w:rsidRPr="004F2EF9">
        <w:t xml:space="preserve"> obejmuje:</w:t>
      </w:r>
    </w:p>
    <w:p w14:paraId="54F30878" w14:textId="77777777" w:rsidR="00ED218C" w:rsidRPr="004F2EF9" w:rsidRDefault="00ED218C" w:rsidP="00ED218C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0A98CFF2" w14:textId="77777777" w:rsidR="00ED218C" w:rsidRPr="004F2EF9" w:rsidRDefault="00ED218C" w:rsidP="00ED218C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236E1D0E" w14:textId="77777777" w:rsidR="00ED218C" w:rsidRPr="004F2EF9" w:rsidRDefault="00ED218C" w:rsidP="00ED218C">
      <w:pPr>
        <w:pStyle w:val="Nagwek1"/>
      </w:pPr>
      <w:bookmarkStart w:id="71" w:name="_Toc211316621"/>
      <w:bookmarkStart w:id="72" w:name="_Toc199904828"/>
      <w:bookmarkStart w:id="73" w:name="_Toc25041751"/>
      <w:bookmarkStart w:id="74" w:name="_Toc24955917"/>
      <w:bookmarkStart w:id="75" w:name="_Toc495830522"/>
      <w:r w:rsidRPr="004F2EF9">
        <w:t xml:space="preserve">10. </w:t>
      </w:r>
      <w:bookmarkEnd w:id="71"/>
      <w:bookmarkEnd w:id="72"/>
      <w:bookmarkEnd w:id="73"/>
      <w:bookmarkEnd w:id="74"/>
      <w:r w:rsidRPr="004F2EF9">
        <w:t>PRZEPISY ZWIAZANE</w:t>
      </w:r>
      <w:bookmarkEnd w:id="75"/>
    </w:p>
    <w:p w14:paraId="525D6705" w14:textId="77777777" w:rsidR="00ED218C" w:rsidRPr="004F2EF9" w:rsidRDefault="00ED218C" w:rsidP="00ED218C">
      <w:pPr>
        <w:pStyle w:val="Nagwek2"/>
      </w:pPr>
      <w:bookmarkStart w:id="76" w:name="_Toc495830523"/>
      <w:r w:rsidRPr="004F2EF9">
        <w:t>10.1. Ogólne specyfikacje techniczne (</w:t>
      </w:r>
      <w:r w:rsidR="00F7286D">
        <w:t>STWiORB</w:t>
      </w:r>
      <w:r w:rsidRPr="004F2EF9">
        <w:t>)</w:t>
      </w:r>
      <w:bookmarkEnd w:id="7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030"/>
      </w:tblGrid>
      <w:tr w:rsidR="00ED218C" w:rsidRPr="004F2EF9" w14:paraId="6E581E4F" w14:textId="77777777" w:rsidTr="00B43CAD">
        <w:tc>
          <w:tcPr>
            <w:tcW w:w="496" w:type="dxa"/>
          </w:tcPr>
          <w:p w14:paraId="644608D9" w14:textId="77777777" w:rsidR="00ED218C" w:rsidRPr="004F2EF9" w:rsidRDefault="00ED218C" w:rsidP="00B43CAD">
            <w:pPr>
              <w:pStyle w:val="Bezodstpw"/>
            </w:pPr>
            <w:r w:rsidRPr="004F2EF9">
              <w:t>1.</w:t>
            </w:r>
          </w:p>
        </w:tc>
        <w:tc>
          <w:tcPr>
            <w:tcW w:w="1984" w:type="dxa"/>
          </w:tcPr>
          <w:p w14:paraId="6DCE6B75" w14:textId="77777777" w:rsidR="00ED218C" w:rsidRPr="004F2EF9" w:rsidRDefault="00ED218C" w:rsidP="00B43CAD">
            <w:pPr>
              <w:pStyle w:val="Bezodstpw"/>
            </w:pPr>
            <w:r w:rsidRPr="004F2EF9">
              <w:t>D-M-00.00.00</w:t>
            </w:r>
          </w:p>
        </w:tc>
        <w:tc>
          <w:tcPr>
            <w:tcW w:w="5030" w:type="dxa"/>
          </w:tcPr>
          <w:p w14:paraId="22FD66A9" w14:textId="77777777" w:rsidR="00ED218C" w:rsidRPr="004F2EF9" w:rsidRDefault="00ED218C" w:rsidP="00B43CAD">
            <w:pPr>
              <w:pStyle w:val="Bezodstpw"/>
            </w:pPr>
            <w:r w:rsidRPr="004F2EF9">
              <w:t>Wymagania ogólne</w:t>
            </w:r>
          </w:p>
        </w:tc>
      </w:tr>
      <w:tr w:rsidR="00ED218C" w:rsidRPr="004F2EF9" w14:paraId="5D2D1240" w14:textId="77777777" w:rsidTr="00B43CAD">
        <w:tc>
          <w:tcPr>
            <w:tcW w:w="496" w:type="dxa"/>
          </w:tcPr>
          <w:p w14:paraId="458FB063" w14:textId="77777777" w:rsidR="00ED218C" w:rsidRPr="004F2EF9" w:rsidRDefault="00ED218C" w:rsidP="00B43CAD">
            <w:pPr>
              <w:pStyle w:val="Bezodstpw"/>
            </w:pPr>
            <w:r w:rsidRPr="004F2EF9">
              <w:t>2.</w:t>
            </w:r>
          </w:p>
        </w:tc>
        <w:tc>
          <w:tcPr>
            <w:tcW w:w="1984" w:type="dxa"/>
          </w:tcPr>
          <w:p w14:paraId="346EB130" w14:textId="77777777" w:rsidR="00ED218C" w:rsidRPr="004F2EF9" w:rsidRDefault="00ED218C" w:rsidP="00B43CAD">
            <w:pPr>
              <w:pStyle w:val="Bezodstpw"/>
            </w:pPr>
            <w:r w:rsidRPr="004F2EF9">
              <w:t>D-01.00.00</w:t>
            </w:r>
          </w:p>
        </w:tc>
        <w:tc>
          <w:tcPr>
            <w:tcW w:w="5030" w:type="dxa"/>
          </w:tcPr>
          <w:p w14:paraId="15905582" w14:textId="77777777" w:rsidR="00ED218C" w:rsidRPr="004F2EF9" w:rsidRDefault="00ED218C" w:rsidP="00B43CAD">
            <w:pPr>
              <w:pStyle w:val="Bezodstpw"/>
            </w:pPr>
            <w:r w:rsidRPr="004F2EF9">
              <w:t>Roboty przygotowawcze</w:t>
            </w:r>
          </w:p>
        </w:tc>
      </w:tr>
      <w:tr w:rsidR="00ED218C" w:rsidRPr="004F2EF9" w14:paraId="654C2732" w14:textId="77777777" w:rsidTr="00B43CAD">
        <w:tc>
          <w:tcPr>
            <w:tcW w:w="496" w:type="dxa"/>
          </w:tcPr>
          <w:p w14:paraId="2521F9AB" w14:textId="77777777" w:rsidR="00ED218C" w:rsidRPr="004F2EF9" w:rsidRDefault="00ED218C" w:rsidP="00B43CAD">
            <w:pPr>
              <w:pStyle w:val="Bezodstpw"/>
            </w:pPr>
            <w:r w:rsidRPr="004F2EF9">
              <w:t>3.</w:t>
            </w:r>
          </w:p>
        </w:tc>
        <w:tc>
          <w:tcPr>
            <w:tcW w:w="1984" w:type="dxa"/>
          </w:tcPr>
          <w:p w14:paraId="2373D57D" w14:textId="77777777" w:rsidR="00ED218C" w:rsidRPr="004F2EF9" w:rsidRDefault="00ED218C" w:rsidP="00B43CAD">
            <w:pPr>
              <w:pStyle w:val="Bezodstpw"/>
            </w:pPr>
            <w:r w:rsidRPr="004F2EF9">
              <w:t>D-02.00.00</w:t>
            </w:r>
          </w:p>
        </w:tc>
        <w:tc>
          <w:tcPr>
            <w:tcW w:w="5030" w:type="dxa"/>
          </w:tcPr>
          <w:p w14:paraId="2DD1D103" w14:textId="77777777" w:rsidR="00ED218C" w:rsidRPr="004F2EF9" w:rsidRDefault="00ED218C" w:rsidP="00B43CAD">
            <w:pPr>
              <w:pStyle w:val="Bezodstpw"/>
            </w:pPr>
            <w:r w:rsidRPr="004F2EF9">
              <w:t>Roboty ziemne</w:t>
            </w:r>
          </w:p>
        </w:tc>
      </w:tr>
    </w:tbl>
    <w:p w14:paraId="35889177" w14:textId="77777777" w:rsidR="00ED218C" w:rsidRPr="00781A1E" w:rsidRDefault="00ED218C" w:rsidP="00ED218C">
      <w:pPr>
        <w:pStyle w:val="Nagwek2"/>
        <w:rPr>
          <w:sz w:val="20"/>
        </w:rPr>
      </w:pPr>
      <w:bookmarkStart w:id="77" w:name="_Toc495830524"/>
      <w:r w:rsidRPr="00B019D6">
        <w:t>10.2. Normy</w:t>
      </w:r>
      <w:bookmarkEnd w:id="77"/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1984"/>
        <w:gridCol w:w="4993"/>
      </w:tblGrid>
      <w:tr w:rsidR="00ED218C" w:rsidRPr="004F2EF9" w14:paraId="395F07BB" w14:textId="77777777" w:rsidTr="00B43CAD">
        <w:tc>
          <w:tcPr>
            <w:tcW w:w="534" w:type="dxa"/>
          </w:tcPr>
          <w:p w14:paraId="53415613" w14:textId="77777777" w:rsidR="00ED218C" w:rsidRPr="00781A1E" w:rsidRDefault="00ED218C" w:rsidP="00B43CAD">
            <w:pPr>
              <w:pStyle w:val="Bezodstpw"/>
            </w:pPr>
            <w:r w:rsidRPr="00781A1E">
              <w:t>4.</w:t>
            </w:r>
          </w:p>
        </w:tc>
        <w:tc>
          <w:tcPr>
            <w:tcW w:w="1984" w:type="dxa"/>
          </w:tcPr>
          <w:p w14:paraId="0C8FFA8F" w14:textId="77777777" w:rsidR="00ED218C" w:rsidRPr="004E6C54" w:rsidRDefault="00ED218C" w:rsidP="00B43CAD">
            <w:pPr>
              <w:pStyle w:val="Bezodstpw"/>
            </w:pPr>
            <w:r w:rsidRPr="004E6C54">
              <w:t>PN-EN 13242:2004</w:t>
            </w:r>
          </w:p>
        </w:tc>
        <w:tc>
          <w:tcPr>
            <w:tcW w:w="4993" w:type="dxa"/>
          </w:tcPr>
          <w:p w14:paraId="0A8C09C2" w14:textId="77777777" w:rsidR="00ED218C" w:rsidRPr="004F2EF9" w:rsidRDefault="00ED218C" w:rsidP="00B43CAD">
            <w:pPr>
              <w:pStyle w:val="Bezodstpw"/>
            </w:pPr>
            <w:r w:rsidRPr="004F2EF9">
              <w:t>Kruszywa do niezwiązanych i związanych hydraulicznie materiałów stosowanych w obiektach budowlanych            i budownictwie drogowym (patrz: poz. 7 i 8)</w:t>
            </w:r>
          </w:p>
        </w:tc>
      </w:tr>
      <w:tr w:rsidR="00ED218C" w:rsidRPr="004F2EF9" w14:paraId="4FD03F1C" w14:textId="77777777" w:rsidTr="00B43CAD">
        <w:tc>
          <w:tcPr>
            <w:tcW w:w="534" w:type="dxa"/>
          </w:tcPr>
          <w:p w14:paraId="0DB869E0" w14:textId="77777777" w:rsidR="00ED218C" w:rsidRPr="004F2EF9" w:rsidRDefault="00ED218C" w:rsidP="00B43CAD">
            <w:pPr>
              <w:pStyle w:val="Bezodstpw"/>
            </w:pPr>
            <w:r w:rsidRPr="004F2EF9">
              <w:t>5.</w:t>
            </w:r>
          </w:p>
        </w:tc>
        <w:tc>
          <w:tcPr>
            <w:tcW w:w="1984" w:type="dxa"/>
          </w:tcPr>
          <w:p w14:paraId="76C28127" w14:textId="77777777" w:rsidR="00ED218C" w:rsidRPr="004F2EF9" w:rsidRDefault="00ED218C" w:rsidP="00B43CAD">
            <w:pPr>
              <w:pStyle w:val="Bezodstpw"/>
            </w:pPr>
            <w:r w:rsidRPr="004F2EF9">
              <w:t>PN-EN 13285:2004</w:t>
            </w:r>
          </w:p>
        </w:tc>
        <w:tc>
          <w:tcPr>
            <w:tcW w:w="4993" w:type="dxa"/>
          </w:tcPr>
          <w:p w14:paraId="1EE199A6" w14:textId="77777777" w:rsidR="00ED218C" w:rsidRPr="004F2EF9" w:rsidRDefault="00ED218C" w:rsidP="00B43CAD">
            <w:pPr>
              <w:pStyle w:val="Bezodstpw"/>
            </w:pPr>
            <w:r w:rsidRPr="004F2EF9">
              <w:t>Mieszanki niezwiązane. Specyfikacje (patrz: poz. 7 i 8)</w:t>
            </w:r>
          </w:p>
        </w:tc>
      </w:tr>
      <w:tr w:rsidR="00ED218C" w:rsidRPr="004F2EF9" w14:paraId="7DE8DCF0" w14:textId="77777777" w:rsidTr="00B43CAD">
        <w:tc>
          <w:tcPr>
            <w:tcW w:w="534" w:type="dxa"/>
          </w:tcPr>
          <w:p w14:paraId="0311EBCB" w14:textId="77777777" w:rsidR="00ED218C" w:rsidRPr="004F2EF9" w:rsidRDefault="00ED218C" w:rsidP="00B43CAD">
            <w:pPr>
              <w:pStyle w:val="Bezodstpw"/>
            </w:pPr>
            <w:r w:rsidRPr="004F2EF9">
              <w:t>6.</w:t>
            </w:r>
          </w:p>
        </w:tc>
        <w:tc>
          <w:tcPr>
            <w:tcW w:w="1984" w:type="dxa"/>
          </w:tcPr>
          <w:p w14:paraId="618F7D52" w14:textId="77777777" w:rsidR="00ED218C" w:rsidRPr="004F2EF9" w:rsidRDefault="00ED218C" w:rsidP="00B43CAD">
            <w:pPr>
              <w:pStyle w:val="Bezodstpw"/>
            </w:pPr>
            <w:r w:rsidRPr="004F2EF9">
              <w:t>PN-B-04481:1988</w:t>
            </w:r>
          </w:p>
        </w:tc>
        <w:tc>
          <w:tcPr>
            <w:tcW w:w="4993" w:type="dxa"/>
          </w:tcPr>
          <w:p w14:paraId="58C7A3EF" w14:textId="77777777" w:rsidR="00ED218C" w:rsidRPr="004F2EF9" w:rsidRDefault="00ED218C" w:rsidP="00B43CAD">
            <w:pPr>
              <w:pStyle w:val="Bezodstpw"/>
            </w:pPr>
            <w:r w:rsidRPr="004F2EF9">
              <w:t>Grunty budowlane. Badanie próbek gruntu</w:t>
            </w:r>
          </w:p>
        </w:tc>
      </w:tr>
    </w:tbl>
    <w:p w14:paraId="6970F093" w14:textId="77777777" w:rsidR="00ED218C" w:rsidRPr="004F2EF9" w:rsidRDefault="00ED218C" w:rsidP="00ED218C"/>
    <w:tbl>
      <w:tblPr>
        <w:tblW w:w="0" w:type="auto"/>
        <w:tblLook w:val="01E0" w:firstRow="1" w:lastRow="1" w:firstColumn="1" w:lastColumn="1" w:noHBand="0" w:noVBand="0"/>
      </w:tblPr>
      <w:tblGrid>
        <w:gridCol w:w="1062"/>
        <w:gridCol w:w="1984"/>
        <w:gridCol w:w="4993"/>
      </w:tblGrid>
      <w:tr w:rsidR="00ED218C" w:rsidRPr="004F2EF9" w14:paraId="315B907C" w14:textId="77777777" w:rsidTr="00B43CAD">
        <w:tc>
          <w:tcPr>
            <w:tcW w:w="534" w:type="dxa"/>
          </w:tcPr>
          <w:p w14:paraId="2CCA2E51" w14:textId="77777777" w:rsidR="00ED218C" w:rsidRPr="004F2EF9" w:rsidRDefault="00ED218C" w:rsidP="00B43CAD">
            <w:pPr>
              <w:jc w:val="center"/>
            </w:pPr>
            <w:r>
              <w:t>7</w:t>
            </w:r>
            <w:r w:rsidRPr="004F2EF9">
              <w:t>.</w:t>
            </w:r>
          </w:p>
        </w:tc>
        <w:tc>
          <w:tcPr>
            <w:tcW w:w="1984" w:type="dxa"/>
          </w:tcPr>
          <w:p w14:paraId="635F9704" w14:textId="77777777" w:rsidR="00ED218C" w:rsidRPr="004F2EF9" w:rsidRDefault="00ED218C" w:rsidP="00B43CAD">
            <w:r w:rsidRPr="004F2EF9">
              <w:t>PN-EN 13043</w:t>
            </w:r>
          </w:p>
        </w:tc>
        <w:tc>
          <w:tcPr>
            <w:tcW w:w="4993" w:type="dxa"/>
          </w:tcPr>
          <w:p w14:paraId="65315A21" w14:textId="77777777" w:rsidR="00ED218C" w:rsidRPr="004F2EF9" w:rsidRDefault="00ED218C" w:rsidP="00B43CAD">
            <w:r w:rsidRPr="004F2EF9">
              <w:t>Kruszywa do mieszanek bitumicznych i powierzchniowych utrwaleń stosowanych na drogach, lotniskach i innych powierzchniach przeznaczonych do ruchu</w:t>
            </w:r>
          </w:p>
        </w:tc>
      </w:tr>
    </w:tbl>
    <w:p w14:paraId="20C2BF7D" w14:textId="77777777" w:rsidR="00ED218C" w:rsidRPr="00781A1E" w:rsidRDefault="00ED218C" w:rsidP="00ED218C">
      <w:pPr>
        <w:pStyle w:val="Nagwek2"/>
        <w:rPr>
          <w:sz w:val="20"/>
        </w:rPr>
      </w:pPr>
      <w:bookmarkStart w:id="78" w:name="_Toc495830525"/>
      <w:r w:rsidRPr="00B019D6">
        <w:t>10.3. Inne dokumenty</w:t>
      </w:r>
      <w:bookmarkEnd w:id="78"/>
    </w:p>
    <w:p w14:paraId="6A38DB1A" w14:textId="77777777" w:rsidR="00ED218C" w:rsidRPr="00781A1E" w:rsidRDefault="00ED218C" w:rsidP="00ED218C">
      <w:pPr>
        <w:numPr>
          <w:ilvl w:val="0"/>
          <w:numId w:val="37"/>
        </w:numPr>
        <w:tabs>
          <w:tab w:val="num" w:pos="426"/>
        </w:tabs>
        <w:ind w:left="426" w:hanging="284"/>
        <w:textAlignment w:val="auto"/>
      </w:pPr>
      <w:r w:rsidRPr="00781A1E">
        <w:t>Rozporządzenie Ministra Transportu i Gospodarki Morskiej z dnia 2 marca 1999 r. w sprawie warunków technicznych, jakim powinny odpowiadać drogi publiczne i ich usytuowanie. Dz. U. nr 43, poz. 430</w:t>
      </w:r>
    </w:p>
    <w:p w14:paraId="223A533B" w14:textId="77777777" w:rsidR="00ED218C" w:rsidRPr="004E6C54" w:rsidRDefault="00ED218C" w:rsidP="00ED218C">
      <w:pPr>
        <w:numPr>
          <w:ilvl w:val="0"/>
          <w:numId w:val="37"/>
        </w:numPr>
        <w:tabs>
          <w:tab w:val="num" w:pos="426"/>
        </w:tabs>
        <w:ind w:left="426" w:hanging="426"/>
        <w:textAlignment w:val="auto"/>
      </w:pPr>
      <w:r w:rsidRPr="004E6C54">
        <w:t>Wytyczne utwardzania poboczy. Centralny Zarząd Dróg Publicznych, Warszawa, 1981 r.</w:t>
      </w:r>
    </w:p>
    <w:p w14:paraId="3297CFA8" w14:textId="77777777" w:rsidR="00ED218C" w:rsidRPr="004F2EF9" w:rsidRDefault="00ED218C" w:rsidP="00ED218C">
      <w:pPr>
        <w:numPr>
          <w:ilvl w:val="0"/>
          <w:numId w:val="37"/>
        </w:numPr>
        <w:tabs>
          <w:tab w:val="num" w:pos="426"/>
        </w:tabs>
        <w:ind w:left="426" w:hanging="426"/>
        <w:textAlignment w:val="auto"/>
      </w:pPr>
      <w:r w:rsidRPr="004F2EF9">
        <w:t>WT- 4 2010 Kruszywa niezwiązane.</w:t>
      </w:r>
    </w:p>
    <w:p w14:paraId="050635FA" w14:textId="77777777" w:rsidR="00370212" w:rsidRDefault="00370212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370212" w:rsidSect="00A00F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5E74A" w14:textId="77777777" w:rsidR="00E22E50" w:rsidRDefault="00E22E50">
      <w:r>
        <w:separator/>
      </w:r>
    </w:p>
  </w:endnote>
  <w:endnote w:type="continuationSeparator" w:id="0">
    <w:p w14:paraId="3AA18CE4" w14:textId="77777777" w:rsidR="00E22E50" w:rsidRDefault="00E2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985CB" w14:textId="77777777" w:rsidR="003B46BC" w:rsidRDefault="003B46BC">
    <w:pPr>
      <w:pStyle w:val="Stopka"/>
      <w:ind w:right="360"/>
    </w:pPr>
  </w:p>
  <w:p w14:paraId="383E88CD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6AC4" w14:textId="77777777" w:rsidR="003B46BC" w:rsidRDefault="00FB395A" w:rsidP="00CE6AD3">
    <w:pPr>
      <w:pStyle w:val="Stopka"/>
      <w:pBdr>
        <w:top w:val="single" w:sz="4" w:space="1" w:color="auto"/>
      </w:pBdr>
      <w:ind w:firstLine="0"/>
    </w:pPr>
    <w:r>
      <w:rPr>
        <w:sz w:val="12"/>
        <w:szCs w:val="12"/>
      </w:rPr>
      <w:tab/>
    </w:r>
    <w:r>
      <w:rPr>
        <w:sz w:val="12"/>
        <w:szCs w:val="12"/>
      </w:rPr>
      <w:tab/>
    </w:r>
    <w:r w:rsidR="003B46BC">
      <w:fldChar w:fldCharType="begin"/>
    </w:r>
    <w:r w:rsidR="003B46BC">
      <w:instrText>PAGE   \* MERGEFORMAT</w:instrText>
    </w:r>
    <w:r w:rsidR="003B46BC">
      <w:fldChar w:fldCharType="separate"/>
    </w:r>
    <w:r w:rsidR="00CE6AD3">
      <w:rPr>
        <w:noProof/>
      </w:rPr>
      <w:t>7</w:t>
    </w:r>
    <w:r w:rsidR="003B46B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90A4" w14:textId="77777777" w:rsidR="00700883" w:rsidRDefault="00700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E3AED" w14:textId="77777777" w:rsidR="00E22E50" w:rsidRDefault="00E22E50">
      <w:r>
        <w:separator/>
      </w:r>
    </w:p>
  </w:footnote>
  <w:footnote w:type="continuationSeparator" w:id="0">
    <w:p w14:paraId="692DDFCB" w14:textId="77777777" w:rsidR="00E22E50" w:rsidRDefault="00E2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8D59A" w14:textId="77777777" w:rsidR="00700883" w:rsidRDefault="007008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FD7" w14:textId="68FFDF66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0A2C9E" w:rsidRPr="000A2C9E">
      <w:t>06.03.01</w:t>
    </w:r>
    <w:r w:rsidR="00700883">
      <w:t>b</w:t>
    </w:r>
    <w:r w:rsidR="000A2C9E" w:rsidRPr="000A2C9E">
      <w:t xml:space="preserve"> </w:t>
    </w:r>
    <w:r w:rsidR="00370212" w:rsidRPr="00370212">
      <w:t xml:space="preserve">POBOCZA </w:t>
    </w:r>
    <w:r w:rsidR="00075EA2" w:rsidRPr="00370212">
      <w:t>UTWARDZONE KRUSZYWEM ŁAMANYM</w:t>
    </w:r>
    <w:r w:rsidR="00075EA2">
      <w:t xml:space="preserve"> Z DODATKIEM DESTRUKTU Z FREZOWANIA</w:t>
    </w:r>
  </w:p>
  <w:p w14:paraId="507944AE" w14:textId="77777777" w:rsidR="003B46BC" w:rsidRDefault="003B46B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AC24" w14:textId="77777777" w:rsidR="00700883" w:rsidRDefault="00700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2094777E"/>
    <w:multiLevelType w:val="hybridMultilevel"/>
    <w:tmpl w:val="E072F912"/>
    <w:lvl w:ilvl="0" w:tplc="3334DC0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5" w15:restartNumberingAfterBreak="0">
    <w:nsid w:val="30EB6CC3"/>
    <w:multiLevelType w:val="hybridMultilevel"/>
    <w:tmpl w:val="7592E472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24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0E5F59"/>
    <w:multiLevelType w:val="hybridMultilevel"/>
    <w:tmpl w:val="504CCF84"/>
    <w:lvl w:ilvl="0" w:tplc="73E8107E">
      <w:start w:val="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8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B6E2E14"/>
    <w:multiLevelType w:val="hybridMultilevel"/>
    <w:tmpl w:val="FECEBD6E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1A7407"/>
    <w:multiLevelType w:val="hybridMultilevel"/>
    <w:tmpl w:val="19A4F5FA"/>
    <w:lvl w:ilvl="0" w:tplc="3334DC0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714B4"/>
    <w:multiLevelType w:val="hybridMultilevel"/>
    <w:tmpl w:val="09D6CB4C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93522834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509981">
    <w:abstractNumId w:val="21"/>
  </w:num>
  <w:num w:numId="2" w16cid:durableId="518349638">
    <w:abstractNumId w:val="14"/>
  </w:num>
  <w:num w:numId="3" w16cid:durableId="992875140">
    <w:abstractNumId w:val="4"/>
  </w:num>
  <w:num w:numId="4" w16cid:durableId="353508020">
    <w:abstractNumId w:val="3"/>
  </w:num>
  <w:num w:numId="5" w16cid:durableId="490415017">
    <w:abstractNumId w:val="2"/>
  </w:num>
  <w:num w:numId="6" w16cid:durableId="1013453716">
    <w:abstractNumId w:val="1"/>
  </w:num>
  <w:num w:numId="7" w16cid:durableId="923874083">
    <w:abstractNumId w:val="12"/>
  </w:num>
  <w:num w:numId="8" w16cid:durableId="219093424">
    <w:abstractNumId w:val="0"/>
  </w:num>
  <w:num w:numId="9" w16cid:durableId="766072779">
    <w:abstractNumId w:val="23"/>
  </w:num>
  <w:num w:numId="10" w16cid:durableId="1510952040">
    <w:abstractNumId w:val="36"/>
  </w:num>
  <w:num w:numId="11" w16cid:durableId="2078630324">
    <w:abstractNumId w:val="8"/>
  </w:num>
  <w:num w:numId="12" w16cid:durableId="120609287">
    <w:abstractNumId w:val="28"/>
  </w:num>
  <w:num w:numId="13" w16cid:durableId="17893048">
    <w:abstractNumId w:val="14"/>
    <w:lvlOverride w:ilvl="0">
      <w:startOverride w:val="1"/>
    </w:lvlOverride>
  </w:num>
  <w:num w:numId="14" w16cid:durableId="1907256830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 w16cid:durableId="2111196636">
    <w:abstractNumId w:val="30"/>
  </w:num>
  <w:num w:numId="16" w16cid:durableId="1173574028">
    <w:abstractNumId w:val="25"/>
  </w:num>
  <w:num w:numId="17" w16cid:durableId="676926666">
    <w:abstractNumId w:val="20"/>
  </w:num>
  <w:num w:numId="18" w16cid:durableId="894853527">
    <w:abstractNumId w:val="29"/>
  </w:num>
  <w:num w:numId="19" w16cid:durableId="806363514">
    <w:abstractNumId w:val="31"/>
  </w:num>
  <w:num w:numId="20" w16cid:durableId="30419996">
    <w:abstractNumId w:val="9"/>
  </w:num>
  <w:num w:numId="21" w16cid:durableId="2022970202">
    <w:abstractNumId w:val="13"/>
  </w:num>
  <w:num w:numId="22" w16cid:durableId="99879331">
    <w:abstractNumId w:val="18"/>
  </w:num>
  <w:num w:numId="23" w16cid:durableId="1501583273">
    <w:abstractNumId w:val="22"/>
  </w:num>
  <w:num w:numId="24" w16cid:durableId="625737799">
    <w:abstractNumId w:val="27"/>
  </w:num>
  <w:num w:numId="25" w16cid:durableId="1548948742">
    <w:abstractNumId w:val="16"/>
  </w:num>
  <w:num w:numId="26" w16cid:durableId="693072549">
    <w:abstractNumId w:val="16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27" w16cid:durableId="2089157659">
    <w:abstractNumId w:val="35"/>
  </w:num>
  <w:num w:numId="28" w16cid:durableId="1080442445">
    <w:abstractNumId w:val="11"/>
  </w:num>
  <w:num w:numId="29" w16cid:durableId="1442069979">
    <w:abstractNumId w:val="24"/>
  </w:num>
  <w:num w:numId="30" w16cid:durableId="981816061">
    <w:abstractNumId w:val="33"/>
  </w:num>
  <w:num w:numId="31" w16cid:durableId="2084451539">
    <w:abstractNumId w:val="26"/>
  </w:num>
  <w:num w:numId="32" w16cid:durableId="884103791">
    <w:abstractNumId w:val="34"/>
  </w:num>
  <w:num w:numId="33" w16cid:durableId="237519053">
    <w:abstractNumId w:val="10"/>
  </w:num>
  <w:num w:numId="34" w16cid:durableId="1128743431">
    <w:abstractNumId w:val="15"/>
  </w:num>
  <w:num w:numId="35" w16cid:durableId="1420907418">
    <w:abstractNumId w:val="32"/>
  </w:num>
  <w:num w:numId="36" w16cid:durableId="284581255">
    <w:abstractNumId w:val="17"/>
  </w:num>
  <w:num w:numId="37" w16cid:durableId="1334917570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1465C"/>
    <w:rsid w:val="00021880"/>
    <w:rsid w:val="00024DAC"/>
    <w:rsid w:val="00026A79"/>
    <w:rsid w:val="00031624"/>
    <w:rsid w:val="00033ECA"/>
    <w:rsid w:val="0003635F"/>
    <w:rsid w:val="000375F0"/>
    <w:rsid w:val="0004236D"/>
    <w:rsid w:val="00042B03"/>
    <w:rsid w:val="00043C60"/>
    <w:rsid w:val="000536CC"/>
    <w:rsid w:val="0005370B"/>
    <w:rsid w:val="00056DF9"/>
    <w:rsid w:val="00056F14"/>
    <w:rsid w:val="000623B2"/>
    <w:rsid w:val="00075063"/>
    <w:rsid w:val="00075EA2"/>
    <w:rsid w:val="00085D2A"/>
    <w:rsid w:val="00087434"/>
    <w:rsid w:val="00095C7E"/>
    <w:rsid w:val="000A031F"/>
    <w:rsid w:val="000A2C9E"/>
    <w:rsid w:val="000A6461"/>
    <w:rsid w:val="000C1722"/>
    <w:rsid w:val="000C17CE"/>
    <w:rsid w:val="000D606D"/>
    <w:rsid w:val="000D77E1"/>
    <w:rsid w:val="000E3B9E"/>
    <w:rsid w:val="000F3AED"/>
    <w:rsid w:val="00111BA8"/>
    <w:rsid w:val="00114E4F"/>
    <w:rsid w:val="00117706"/>
    <w:rsid w:val="00120EFE"/>
    <w:rsid w:val="001269DE"/>
    <w:rsid w:val="001337A1"/>
    <w:rsid w:val="00134020"/>
    <w:rsid w:val="00141153"/>
    <w:rsid w:val="001524BF"/>
    <w:rsid w:val="00166384"/>
    <w:rsid w:val="00176BE9"/>
    <w:rsid w:val="001860BC"/>
    <w:rsid w:val="001A16E0"/>
    <w:rsid w:val="001A2568"/>
    <w:rsid w:val="001B7426"/>
    <w:rsid w:val="001C42DC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4961"/>
    <w:rsid w:val="0022799B"/>
    <w:rsid w:val="00227ADF"/>
    <w:rsid w:val="002402A0"/>
    <w:rsid w:val="00252C19"/>
    <w:rsid w:val="002668C1"/>
    <w:rsid w:val="00271B54"/>
    <w:rsid w:val="00276105"/>
    <w:rsid w:val="002807F7"/>
    <w:rsid w:val="00283006"/>
    <w:rsid w:val="002A2813"/>
    <w:rsid w:val="002A2E0A"/>
    <w:rsid w:val="002A3292"/>
    <w:rsid w:val="002A71BA"/>
    <w:rsid w:val="002B1AA7"/>
    <w:rsid w:val="002B365E"/>
    <w:rsid w:val="002D6691"/>
    <w:rsid w:val="002D6FB2"/>
    <w:rsid w:val="003032B6"/>
    <w:rsid w:val="00314745"/>
    <w:rsid w:val="00323B99"/>
    <w:rsid w:val="003410F6"/>
    <w:rsid w:val="00350410"/>
    <w:rsid w:val="00352EC3"/>
    <w:rsid w:val="0035710D"/>
    <w:rsid w:val="00370212"/>
    <w:rsid w:val="00372C76"/>
    <w:rsid w:val="00387780"/>
    <w:rsid w:val="003925BB"/>
    <w:rsid w:val="003975F3"/>
    <w:rsid w:val="003B16DE"/>
    <w:rsid w:val="003B357E"/>
    <w:rsid w:val="003B46BC"/>
    <w:rsid w:val="003C0F75"/>
    <w:rsid w:val="003C21F3"/>
    <w:rsid w:val="003C47FE"/>
    <w:rsid w:val="003D7053"/>
    <w:rsid w:val="003E4A60"/>
    <w:rsid w:val="003E4C94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6A54"/>
    <w:rsid w:val="005768C8"/>
    <w:rsid w:val="00577D13"/>
    <w:rsid w:val="00593EFF"/>
    <w:rsid w:val="005A3A2B"/>
    <w:rsid w:val="005A5A76"/>
    <w:rsid w:val="005C72ED"/>
    <w:rsid w:val="005D7A29"/>
    <w:rsid w:val="0060327C"/>
    <w:rsid w:val="00604CA6"/>
    <w:rsid w:val="0061170F"/>
    <w:rsid w:val="006118CE"/>
    <w:rsid w:val="00614457"/>
    <w:rsid w:val="00615903"/>
    <w:rsid w:val="00621188"/>
    <w:rsid w:val="0063766B"/>
    <w:rsid w:val="006433FB"/>
    <w:rsid w:val="00650B89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B0F67"/>
    <w:rsid w:val="006B468E"/>
    <w:rsid w:val="006C0AA4"/>
    <w:rsid w:val="006C28A8"/>
    <w:rsid w:val="006D332A"/>
    <w:rsid w:val="006E0FD0"/>
    <w:rsid w:val="006E2B8F"/>
    <w:rsid w:val="006E3240"/>
    <w:rsid w:val="006E4CD4"/>
    <w:rsid w:val="006F6620"/>
    <w:rsid w:val="00700883"/>
    <w:rsid w:val="00704200"/>
    <w:rsid w:val="00706488"/>
    <w:rsid w:val="0071240B"/>
    <w:rsid w:val="007154EF"/>
    <w:rsid w:val="00721847"/>
    <w:rsid w:val="00740A10"/>
    <w:rsid w:val="00750495"/>
    <w:rsid w:val="007560D8"/>
    <w:rsid w:val="00762672"/>
    <w:rsid w:val="007629AD"/>
    <w:rsid w:val="00773C42"/>
    <w:rsid w:val="00777DEA"/>
    <w:rsid w:val="00783FB5"/>
    <w:rsid w:val="007848DE"/>
    <w:rsid w:val="0079209B"/>
    <w:rsid w:val="00792D1B"/>
    <w:rsid w:val="007A56B7"/>
    <w:rsid w:val="007A5BE5"/>
    <w:rsid w:val="007C3F7A"/>
    <w:rsid w:val="007C413C"/>
    <w:rsid w:val="007D45DE"/>
    <w:rsid w:val="007D48F2"/>
    <w:rsid w:val="007D5684"/>
    <w:rsid w:val="007E0253"/>
    <w:rsid w:val="007F1DFB"/>
    <w:rsid w:val="007F2744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436"/>
    <w:rsid w:val="00843D67"/>
    <w:rsid w:val="008512B5"/>
    <w:rsid w:val="008536AA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5D4E"/>
    <w:rsid w:val="008E6FF5"/>
    <w:rsid w:val="00900ABE"/>
    <w:rsid w:val="00901CBB"/>
    <w:rsid w:val="00922358"/>
    <w:rsid w:val="009308FC"/>
    <w:rsid w:val="00934159"/>
    <w:rsid w:val="00936548"/>
    <w:rsid w:val="009827A7"/>
    <w:rsid w:val="00986C6C"/>
    <w:rsid w:val="00990399"/>
    <w:rsid w:val="00991001"/>
    <w:rsid w:val="0099573B"/>
    <w:rsid w:val="009B120A"/>
    <w:rsid w:val="009B205A"/>
    <w:rsid w:val="009B2766"/>
    <w:rsid w:val="009B46D3"/>
    <w:rsid w:val="009B649B"/>
    <w:rsid w:val="009B7F3B"/>
    <w:rsid w:val="009C167C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681E"/>
    <w:rsid w:val="00A16C63"/>
    <w:rsid w:val="00A23122"/>
    <w:rsid w:val="00A334CE"/>
    <w:rsid w:val="00A35147"/>
    <w:rsid w:val="00A371AE"/>
    <w:rsid w:val="00A416E3"/>
    <w:rsid w:val="00A43459"/>
    <w:rsid w:val="00A5230D"/>
    <w:rsid w:val="00A920D0"/>
    <w:rsid w:val="00A9221C"/>
    <w:rsid w:val="00A94EFD"/>
    <w:rsid w:val="00AA1B9D"/>
    <w:rsid w:val="00AB1E00"/>
    <w:rsid w:val="00AB3F87"/>
    <w:rsid w:val="00AB5125"/>
    <w:rsid w:val="00AB525F"/>
    <w:rsid w:val="00AE4904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41B68"/>
    <w:rsid w:val="00B43CAD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A6EF8"/>
    <w:rsid w:val="00BB7541"/>
    <w:rsid w:val="00BC3591"/>
    <w:rsid w:val="00BD096F"/>
    <w:rsid w:val="00BD14CD"/>
    <w:rsid w:val="00BE5E9C"/>
    <w:rsid w:val="00BF1C29"/>
    <w:rsid w:val="00C060B4"/>
    <w:rsid w:val="00C32F19"/>
    <w:rsid w:val="00C345A2"/>
    <w:rsid w:val="00C35526"/>
    <w:rsid w:val="00C37F4F"/>
    <w:rsid w:val="00C401D1"/>
    <w:rsid w:val="00C4782B"/>
    <w:rsid w:val="00C660D5"/>
    <w:rsid w:val="00C71A37"/>
    <w:rsid w:val="00C81EEA"/>
    <w:rsid w:val="00C84984"/>
    <w:rsid w:val="00C910B0"/>
    <w:rsid w:val="00C92239"/>
    <w:rsid w:val="00CA2928"/>
    <w:rsid w:val="00CA347F"/>
    <w:rsid w:val="00CC1832"/>
    <w:rsid w:val="00CC5888"/>
    <w:rsid w:val="00CC72A4"/>
    <w:rsid w:val="00CD4063"/>
    <w:rsid w:val="00CE6AD3"/>
    <w:rsid w:val="00CF0CAA"/>
    <w:rsid w:val="00CF2F70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65B11"/>
    <w:rsid w:val="00D73920"/>
    <w:rsid w:val="00D73AB4"/>
    <w:rsid w:val="00D75698"/>
    <w:rsid w:val="00D81C16"/>
    <w:rsid w:val="00D8358E"/>
    <w:rsid w:val="00D85B75"/>
    <w:rsid w:val="00DA31B5"/>
    <w:rsid w:val="00DA6FE8"/>
    <w:rsid w:val="00DC3298"/>
    <w:rsid w:val="00DC542C"/>
    <w:rsid w:val="00DC55BB"/>
    <w:rsid w:val="00DF5283"/>
    <w:rsid w:val="00DF6EDD"/>
    <w:rsid w:val="00E0003B"/>
    <w:rsid w:val="00E0574D"/>
    <w:rsid w:val="00E22E50"/>
    <w:rsid w:val="00E25C7B"/>
    <w:rsid w:val="00E31B03"/>
    <w:rsid w:val="00E40612"/>
    <w:rsid w:val="00E41C83"/>
    <w:rsid w:val="00E46F74"/>
    <w:rsid w:val="00E6396A"/>
    <w:rsid w:val="00E8429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C3B70"/>
    <w:rsid w:val="00ED067F"/>
    <w:rsid w:val="00ED218C"/>
    <w:rsid w:val="00ED6BB5"/>
    <w:rsid w:val="00ED6BDF"/>
    <w:rsid w:val="00EE015A"/>
    <w:rsid w:val="00EE29CD"/>
    <w:rsid w:val="00EE2F48"/>
    <w:rsid w:val="00F03112"/>
    <w:rsid w:val="00F11772"/>
    <w:rsid w:val="00F11A0D"/>
    <w:rsid w:val="00F14F58"/>
    <w:rsid w:val="00F2563E"/>
    <w:rsid w:val="00F2594F"/>
    <w:rsid w:val="00F42D1D"/>
    <w:rsid w:val="00F46FC2"/>
    <w:rsid w:val="00F57285"/>
    <w:rsid w:val="00F7286D"/>
    <w:rsid w:val="00F775E2"/>
    <w:rsid w:val="00F77635"/>
    <w:rsid w:val="00F85999"/>
    <w:rsid w:val="00F87695"/>
    <w:rsid w:val="00F903B4"/>
    <w:rsid w:val="00F93AD8"/>
    <w:rsid w:val="00FA0695"/>
    <w:rsid w:val="00FA345B"/>
    <w:rsid w:val="00FA3602"/>
    <w:rsid w:val="00FB395A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14D8079"/>
  <w15:chartTrackingRefBased/>
  <w15:docId w15:val="{A4A7293B-2223-4053-B23F-F36CB871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89886-5569-4C7D-ACA8-B02C3EAC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3014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21059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Aldona Staszczyk-Jaroch</cp:lastModifiedBy>
  <cp:revision>4</cp:revision>
  <cp:lastPrinted>2013-04-12T07:52:00Z</cp:lastPrinted>
  <dcterms:created xsi:type="dcterms:W3CDTF">2025-02-08T17:10:00Z</dcterms:created>
  <dcterms:modified xsi:type="dcterms:W3CDTF">2025-03-31T11:20:00Z</dcterms:modified>
</cp:coreProperties>
</file>