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BE6A0" w14:textId="77777777" w:rsidR="00967670" w:rsidRPr="000A24B8" w:rsidRDefault="00967670" w:rsidP="00967670">
      <w:pPr>
        <w:pStyle w:val="Nagwek1"/>
        <w:keepNext w:val="0"/>
        <w:keepLines w:val="0"/>
        <w:widowControl/>
        <w:tabs>
          <w:tab w:val="clear" w:pos="1021"/>
        </w:tabs>
        <w:suppressAutoHyphens/>
        <w:spacing w:before="0"/>
        <w:jc w:val="both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D-08.01.01 - KRAWĘŻNIKI BETONOWE</w:t>
      </w:r>
    </w:p>
    <w:p w14:paraId="256B515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97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</w:p>
    <w:p w14:paraId="211BEF1D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WSTĘP</w:t>
      </w:r>
    </w:p>
    <w:p w14:paraId="47B0FF14" w14:textId="29E285AD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Przedmiot ST</w:t>
      </w:r>
    </w:p>
    <w:p w14:paraId="6C369068" w14:textId="281D6E65" w:rsidR="00967670" w:rsidRPr="001010CF" w:rsidRDefault="00967670" w:rsidP="00967670">
      <w:pPr>
        <w:pStyle w:val="Teksttreci0"/>
        <w:widowControl/>
        <w:shd w:val="clear" w:color="auto" w:fill="auto"/>
        <w:suppressAutoHyphens/>
        <w:spacing w:before="0" w:line="240" w:lineRule="auto"/>
        <w:ind w:firstLine="0"/>
        <w:rPr>
          <w:rStyle w:val="PogrubienieTeksttreci115pt"/>
          <w:sz w:val="20"/>
          <w:szCs w:val="20"/>
        </w:rPr>
      </w:pPr>
      <w:r w:rsidRPr="000A24B8">
        <w:rPr>
          <w:sz w:val="20"/>
          <w:szCs w:val="20"/>
        </w:rPr>
        <w:t>Przedmiotem niniejszej szczegółowej specyfikacji technicznej (ST) są wymagania dotyczące wykonania i odbioru robót związanych z ustawieniem krawężników betonowych przy</w:t>
      </w:r>
      <w:r>
        <w:rPr>
          <w:sz w:val="20"/>
          <w:szCs w:val="20"/>
        </w:rPr>
        <w:t xml:space="preserve"> zadaniu</w:t>
      </w:r>
      <w:r w:rsidRPr="000A24B8">
        <w:rPr>
          <w:sz w:val="20"/>
          <w:szCs w:val="20"/>
        </w:rPr>
        <w:t xml:space="preserve">: </w:t>
      </w:r>
      <w:r w:rsidR="008C344C">
        <w:rPr>
          <w:rStyle w:val="Pogrubienie"/>
          <w:rFonts w:eastAsia="Calibri"/>
          <w:sz w:val="20"/>
          <w:szCs w:val="20"/>
        </w:rPr>
        <w:t>„</w:t>
      </w:r>
      <w:r w:rsidR="002529C2" w:rsidRPr="002529C2">
        <w:rPr>
          <w:rStyle w:val="Pogrubienie"/>
          <w:rFonts w:eastAsia="Calibri"/>
          <w:sz w:val="20"/>
          <w:szCs w:val="20"/>
        </w:rPr>
        <w:t>Remont drogi wojewódzkiej nr 731 na wybranych odcinkach: od km 19+340 do km 20+882, od km 21+361 do km 22+682, od km 22+881 do km 24+485 i od km 24+702 do km 25+000, na terenie gminy Warka, powiat grójecki, województwo mazowieckie</w:t>
      </w:r>
      <w:r w:rsidR="008C344C">
        <w:rPr>
          <w:rStyle w:val="Pogrubienie"/>
          <w:rFonts w:eastAsia="Calibri"/>
          <w:sz w:val="20"/>
          <w:szCs w:val="20"/>
        </w:rPr>
        <w:t>”.</w:t>
      </w:r>
    </w:p>
    <w:p w14:paraId="044EE670" w14:textId="77777777" w:rsidR="00967670" w:rsidRPr="000A24B8" w:rsidRDefault="00967670" w:rsidP="00967670">
      <w:pPr>
        <w:pStyle w:val="Teksttreci0"/>
        <w:widowControl/>
        <w:shd w:val="clear" w:color="auto" w:fill="auto"/>
        <w:suppressAutoHyphens/>
        <w:spacing w:before="0" w:line="240" w:lineRule="auto"/>
        <w:ind w:firstLine="0"/>
        <w:rPr>
          <w:rStyle w:val="PogrubienieTeksttreci115pt"/>
          <w:rFonts w:eastAsia="Calibri"/>
          <w:sz w:val="20"/>
          <w:szCs w:val="20"/>
        </w:rPr>
      </w:pPr>
      <w:r w:rsidRPr="001010CF">
        <w:rPr>
          <w:rStyle w:val="PogrubienieTeksttreci115pt"/>
          <w:sz w:val="20"/>
          <w:szCs w:val="20"/>
        </w:rPr>
        <w:t xml:space="preserve"> </w:t>
      </w:r>
      <w:r w:rsidRPr="000A24B8">
        <w:rPr>
          <w:rStyle w:val="PogrubienieTeksttreci115pt"/>
          <w:rFonts w:eastAsia="Calibri"/>
          <w:sz w:val="20"/>
          <w:szCs w:val="20"/>
        </w:rPr>
        <w:t xml:space="preserve"> </w:t>
      </w:r>
    </w:p>
    <w:p w14:paraId="61EB0584" w14:textId="12031FC1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Zakres stosowania ST</w:t>
      </w:r>
    </w:p>
    <w:p w14:paraId="103F86F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Szczegółowe specyfikacje techniczne wykonania i odbioru robót są stosowane, jako dokument przetargowy i kontraktowy przy zlecaniu i realizacji robót na drogach publicznych.</w:t>
      </w:r>
    </w:p>
    <w:p w14:paraId="7028E4A0" w14:textId="295EFEA2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Zakres robót objętych ST</w:t>
      </w:r>
    </w:p>
    <w:p w14:paraId="6BD7D1D9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Ustalenia zawarte w niniejszej specyfikacji dotyczą zasad prowadzenia robót związanych z ustawieniem krawężników:</w:t>
      </w:r>
    </w:p>
    <w:p w14:paraId="519A5842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betonowych na ławie betonowej z oporem,</w:t>
      </w:r>
    </w:p>
    <w:p w14:paraId="2938C182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betonowych wtopionych na ławie betonowej,</w:t>
      </w:r>
    </w:p>
    <w:p w14:paraId="0164506D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Określenia podstawowe</w:t>
      </w:r>
    </w:p>
    <w:p w14:paraId="006E21EB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- prefabrykowane belki betonowe ograniczające chodniki dla pieszych, pasy dzielące, wyspy kierujące oraz nawierzchnie drogowe.</w:t>
      </w:r>
    </w:p>
    <w:p w14:paraId="1C17F051" w14:textId="3C5B52C3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Pozostałe określenia podstawowe są zgodne z obowiązującymi, odpowiednimi polskimi normami i z definicjami podanymi w ST D-M-00.00.00 „Wymagania ogólne” pkt 1.4.</w:t>
      </w:r>
    </w:p>
    <w:p w14:paraId="5D6B1E63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wymagania dotyczące robót</w:t>
      </w:r>
    </w:p>
    <w:p w14:paraId="7179AE0A" w14:textId="1682C860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wymagania dotyczące robót podano w ST D-M-00.00.00 „Wymagania ogólne” pkt 1.5.</w:t>
      </w:r>
    </w:p>
    <w:p w14:paraId="6416B7B5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MATERIAŁY</w:t>
      </w:r>
    </w:p>
    <w:p w14:paraId="5692812E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wymagania dotyczące materiałów</w:t>
      </w:r>
    </w:p>
    <w:p w14:paraId="4D72A72A" w14:textId="324DD3EE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wymagania dotyczące materiałów, ich pozyskiwania i składowania, podano w ST D-M-00.00.00 „Wymagania ogólne” pkt 2.</w:t>
      </w:r>
    </w:p>
    <w:p w14:paraId="4283CDD9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Stosowane materiały</w:t>
      </w:r>
    </w:p>
    <w:p w14:paraId="557CE4A2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Materiałami stosowanymi są:</w:t>
      </w:r>
    </w:p>
    <w:p w14:paraId="335BFCC9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betonowe,</w:t>
      </w:r>
    </w:p>
    <w:p w14:paraId="6AFD6E01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piasek  do zapraw,</w:t>
      </w:r>
    </w:p>
    <w:p w14:paraId="1772050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cement do zapraw,</w:t>
      </w:r>
    </w:p>
    <w:p w14:paraId="0C382109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woda,</w:t>
      </w:r>
    </w:p>
    <w:p w14:paraId="605805EC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materiały ( beton C12/15) do wykonania ławy pod krawężniki.</w:t>
      </w:r>
    </w:p>
    <w:p w14:paraId="2BE81CA8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Krawężniki betonowe - klasyfikacja</w:t>
      </w:r>
    </w:p>
    <w:p w14:paraId="02A01E6B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Klasyfikacja jest zgodna z BN-80/6775-03/01 [14].</w:t>
      </w:r>
    </w:p>
    <w:p w14:paraId="53BBA9FD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Typy</w:t>
      </w:r>
    </w:p>
    <w:p w14:paraId="617534D0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 zależności od przeznaczenia rozróżnia się następujące typy krawężników betonowych:</w:t>
      </w:r>
    </w:p>
    <w:p w14:paraId="6878019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 - uliczne,</w:t>
      </w:r>
    </w:p>
    <w:p w14:paraId="5EE25C51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 - drogowe.</w:t>
      </w:r>
    </w:p>
    <w:p w14:paraId="2CFC746E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Rodzaje</w:t>
      </w:r>
    </w:p>
    <w:p w14:paraId="6C0B741A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 zależności od kształtu przekroju poprzecznego rozróżnia się następujące rodzaje krawężników betonowych:</w:t>
      </w:r>
    </w:p>
    <w:p w14:paraId="0E7208F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prostokątne ścięte - rodzaj „a”,</w:t>
      </w:r>
    </w:p>
    <w:p w14:paraId="47CF184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prostokątne</w:t>
      </w:r>
      <w:r w:rsidRPr="000A24B8">
        <w:rPr>
          <w:rFonts w:ascii="Times New Roman" w:eastAsia="Times New Roman" w:hAnsi="Times New Roman"/>
          <w:sz w:val="20"/>
          <w:szCs w:val="20"/>
        </w:rPr>
        <w:tab/>
        <w:t xml:space="preserve"> - rodzaj „b”.</w:t>
      </w:r>
    </w:p>
    <w:p w14:paraId="6EE3B4EF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Odmiany</w:t>
      </w:r>
    </w:p>
    <w:p w14:paraId="30A11DC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 zależności od technologii i produkcji krawężników betonowych, rozróżnia się odmiany:</w:t>
      </w:r>
    </w:p>
    <w:p w14:paraId="30010762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1 - krawężnik betonowy jednowarstwowy,</w:t>
      </w:r>
    </w:p>
    <w:p w14:paraId="3285002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2 - krawężnik betonowy dwuwarstwowy.</w:t>
      </w:r>
    </w:p>
    <w:p w14:paraId="336307C5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Gatunki</w:t>
      </w:r>
    </w:p>
    <w:p w14:paraId="792DEE39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 zależności od dopuszczalnych wad, uszkodzeń krawężniki betonowe dzieli się na:</w:t>
      </w:r>
    </w:p>
    <w:p w14:paraId="721902DB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gatunek 1 - G1,</w:t>
      </w:r>
    </w:p>
    <w:p w14:paraId="448F7907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gatunek 2 - G2.</w:t>
      </w:r>
    </w:p>
    <w:p w14:paraId="4F22E9E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Przykład oznaczenia krawężnika betonowego ulicznego (U), prostokątnego (b), jednowarstwowego (1) o wymiarach 12 x 15 x 100 cm, gat. 1: Ub-1/12/15/100 BN-80/6775-03/04 [15].</w:t>
      </w:r>
    </w:p>
    <w:p w14:paraId="0974B730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Krawężniki betonowe - wymagania techniczne</w:t>
      </w:r>
    </w:p>
    <w:p w14:paraId="5DA4659B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Kształt i wymiary</w:t>
      </w:r>
    </w:p>
    <w:p w14:paraId="06DADBD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Kształt krawężników betonowych przedstawiono na rysunku 1, a wymiary podano w tablicy 1.</w:t>
      </w:r>
    </w:p>
    <w:p w14:paraId="15310D4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Wymiary krawężników betonowych podano w tablicy 1.</w:t>
      </w:r>
    </w:p>
    <w:p w14:paraId="15D7BA9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Dopuszczalne odchyłki wymiarów krawężników betonowych podano w tablicy 2.</w:t>
      </w:r>
    </w:p>
    <w:p w14:paraId="101DB2C9" w14:textId="77777777" w:rsidR="00967670" w:rsidRPr="000A24B8" w:rsidRDefault="00967670" w:rsidP="00967670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 rodzaju „a”</w:t>
      </w:r>
    </w:p>
    <w:p w14:paraId="5E607587" w14:textId="5E56034A" w:rsidR="00967670" w:rsidRPr="000A24B8" w:rsidRDefault="00967670" w:rsidP="00967670">
      <w:pPr>
        <w:framePr w:hSpace="141" w:wrap="auto" w:vAnchor="text" w:hAnchor="page" w:x="2587" w:y="201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noProof/>
          <w:sz w:val="20"/>
          <w:szCs w:val="20"/>
          <w:lang w:eastAsia="pl-PL"/>
        </w:rPr>
        <w:lastRenderedPageBreak/>
        <w:drawing>
          <wp:inline distT="0" distB="0" distL="0" distR="0" wp14:anchorId="45F52DBC" wp14:editId="5B336928">
            <wp:extent cx="2552700" cy="1123950"/>
            <wp:effectExtent l="0" t="0" r="0" b="0"/>
            <wp:docPr id="3" name="Obraz 3" descr="Obraz zawierający tekst, jasne, przewód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jasne, przewód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91D6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79AC97C1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D46BF39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4E22CE24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284B0C3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220DC0B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 rodzaju „b”</w:t>
      </w:r>
    </w:p>
    <w:p w14:paraId="21A67D12" w14:textId="04F7CB43" w:rsidR="00967670" w:rsidRPr="000A24B8" w:rsidRDefault="00967670" w:rsidP="00967670">
      <w:pPr>
        <w:framePr w:hSpace="141" w:wrap="auto" w:vAnchor="text" w:hAnchor="page" w:x="2947" w:y="99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noProof/>
          <w:sz w:val="20"/>
          <w:szCs w:val="20"/>
          <w:lang w:eastAsia="pl-PL"/>
        </w:rPr>
        <w:drawing>
          <wp:inline distT="0" distB="0" distL="0" distR="0" wp14:anchorId="69E865CD" wp14:editId="3E95695C">
            <wp:extent cx="2362200" cy="11239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8E4AC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550958C0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29E956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78D6F146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8F30E9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4F8413AB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18F36C47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wpusty na powierzchniach stykowych krawężników</w:t>
      </w:r>
    </w:p>
    <w:p w14:paraId="4D8D9B83" w14:textId="39D28887" w:rsidR="00967670" w:rsidRPr="000A24B8" w:rsidRDefault="00967670" w:rsidP="00967670">
      <w:pPr>
        <w:framePr w:hSpace="141" w:wrap="auto" w:vAnchor="text" w:hAnchor="page" w:x="2887" w:y="122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noProof/>
          <w:sz w:val="20"/>
          <w:szCs w:val="20"/>
          <w:lang w:eastAsia="pl-PL"/>
        </w:rPr>
        <w:drawing>
          <wp:inline distT="0" distB="0" distL="0" distR="0" wp14:anchorId="139667E1" wp14:editId="09771E50">
            <wp:extent cx="2057400" cy="914400"/>
            <wp:effectExtent l="0" t="0" r="0" b="0"/>
            <wp:docPr id="1" name="Obraz 1" descr="Obraz zawierający tekst, jasne, anten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jasne, anten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3C183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5B739F05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7DA87A40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4366D79F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5B6AB7A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Rys. 1. Wymiarowanie krawężników</w:t>
      </w:r>
    </w:p>
    <w:p w14:paraId="2814EAD9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Tablica 1. Wymiary krawężników betonowych</w:t>
      </w:r>
    </w:p>
    <w:tbl>
      <w:tblPr>
        <w:tblW w:w="963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364"/>
        <w:gridCol w:w="1455"/>
        <w:gridCol w:w="904"/>
        <w:gridCol w:w="859"/>
        <w:gridCol w:w="857"/>
        <w:gridCol w:w="1397"/>
        <w:gridCol w:w="1397"/>
        <w:gridCol w:w="1397"/>
        <w:gridCol w:w="9"/>
      </w:tblGrid>
      <w:tr w:rsidR="00967670" w:rsidRPr="000A24B8" w14:paraId="72EDB2B7" w14:textId="77777777" w:rsidTr="00A16CE5">
        <w:tc>
          <w:tcPr>
            <w:tcW w:w="136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582447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Typ krawężnika</w:t>
            </w:r>
          </w:p>
        </w:tc>
        <w:tc>
          <w:tcPr>
            <w:tcW w:w="1455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18AA8C9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Rodzaj krawężnika</w:t>
            </w:r>
          </w:p>
        </w:tc>
        <w:tc>
          <w:tcPr>
            <w:tcW w:w="6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9E90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Wymiary krawężników, cm</w:t>
            </w:r>
          </w:p>
        </w:tc>
      </w:tr>
      <w:tr w:rsidR="00967670" w:rsidRPr="000A24B8" w14:paraId="7A864D7E" w14:textId="77777777" w:rsidTr="00A16CE5">
        <w:trPr>
          <w:gridAfter w:val="1"/>
          <w:wAfter w:w="9" w:type="dxa"/>
        </w:trPr>
        <w:tc>
          <w:tcPr>
            <w:tcW w:w="1364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3EE1C6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00C37F7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6FEDED6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AB79E52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1418847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A15F97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811074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d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050101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</w:t>
            </w:r>
          </w:p>
        </w:tc>
      </w:tr>
      <w:tr w:rsidR="00967670" w:rsidRPr="000A24B8" w14:paraId="3E51C8F5" w14:textId="77777777" w:rsidTr="00A16CE5">
        <w:trPr>
          <w:gridAfter w:val="1"/>
          <w:wAfter w:w="9" w:type="dxa"/>
        </w:trPr>
        <w:tc>
          <w:tcPr>
            <w:tcW w:w="13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7E6B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</w:p>
        </w:tc>
        <w:tc>
          <w:tcPr>
            <w:tcW w:w="145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3BC63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9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EFE0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3025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20</w:t>
            </w:r>
          </w:p>
          <w:p w14:paraId="3B0CCE1A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8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B7E0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FCB4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min. 3</w:t>
            </w:r>
          </w:p>
          <w:p w14:paraId="00966E17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max. 7</w:t>
            </w:r>
          </w:p>
        </w:tc>
        <w:tc>
          <w:tcPr>
            <w:tcW w:w="13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A0F3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min. 12</w:t>
            </w:r>
          </w:p>
          <w:p w14:paraId="6AF7A1C7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max. 15</w:t>
            </w:r>
          </w:p>
        </w:tc>
        <w:tc>
          <w:tcPr>
            <w:tcW w:w="13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635FC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1,0</w:t>
            </w:r>
          </w:p>
        </w:tc>
      </w:tr>
      <w:tr w:rsidR="00967670" w:rsidRPr="000A24B8" w14:paraId="52F14176" w14:textId="77777777" w:rsidTr="00A16CE5">
        <w:trPr>
          <w:gridAfter w:val="1"/>
          <w:wAfter w:w="9" w:type="dxa"/>
        </w:trPr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7329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D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7DF2E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B518B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416F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  <w:p w14:paraId="1682CB6B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  <w:p w14:paraId="32C283B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4C88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  <w:p w14:paraId="48CD6E82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  <w:p w14:paraId="0C15432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CEA8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F31D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6C57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</w:tbl>
    <w:p w14:paraId="0C693BAA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3C22B389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Tablica 2. Dopuszczalne odchyłki wymiarów krawężników betonowych</w:t>
      </w:r>
    </w:p>
    <w:tbl>
      <w:tblPr>
        <w:tblW w:w="9639" w:type="dxa"/>
        <w:tblInd w:w="7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821"/>
        <w:gridCol w:w="3632"/>
        <w:gridCol w:w="3186"/>
      </w:tblGrid>
      <w:tr w:rsidR="00967670" w:rsidRPr="000A24B8" w14:paraId="241297D6" w14:textId="77777777" w:rsidTr="00A16CE5">
        <w:tc>
          <w:tcPr>
            <w:tcW w:w="282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A4E734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Rodzaj wymiaru</w:t>
            </w:r>
          </w:p>
        </w:tc>
        <w:tc>
          <w:tcPr>
            <w:tcW w:w="6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827FB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Dopuszczalna odchyłka, mm</w:t>
            </w:r>
          </w:p>
        </w:tc>
      </w:tr>
      <w:tr w:rsidR="00967670" w:rsidRPr="000A24B8" w14:paraId="610B7548" w14:textId="77777777" w:rsidTr="00A16CE5">
        <w:tc>
          <w:tcPr>
            <w:tcW w:w="2821" w:type="dxa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7857A37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525F07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Gatunek 1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B867A3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Gatunek 2</w:t>
            </w:r>
          </w:p>
        </w:tc>
      </w:tr>
      <w:tr w:rsidR="00967670" w:rsidRPr="000A24B8" w14:paraId="3B99E89A" w14:textId="77777777" w:rsidTr="00A16CE5">
        <w:tc>
          <w:tcPr>
            <w:tcW w:w="28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F3B2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</w:p>
        </w:tc>
        <w:tc>
          <w:tcPr>
            <w:tcW w:w="36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DF607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31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44BBA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 xml:space="preserve"> 12</w:t>
            </w:r>
          </w:p>
        </w:tc>
      </w:tr>
      <w:tr w:rsidR="00967670" w:rsidRPr="000A24B8" w14:paraId="5F08D890" w14:textId="77777777" w:rsidTr="00A16CE5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D211B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b, h</w:t>
            </w:r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BD563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602D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 xml:space="preserve"> 3</w:t>
            </w:r>
          </w:p>
        </w:tc>
      </w:tr>
    </w:tbl>
    <w:p w14:paraId="7168E4F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02439E8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Dopuszczalne wady i uszkodzenia</w:t>
      </w:r>
    </w:p>
    <w:p w14:paraId="68CE6E64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Powierzchnie krawężników betonowych powinny być bez rys, pęknięć i ubytków betonu, o fakturze z formy lub zatartej. Krawędzie elementów powinny być równe i proste.</w:t>
      </w:r>
    </w:p>
    <w:p w14:paraId="526DEEDC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Dopuszczalne wady oraz uszkodzenia powierzchni i krawędzi elementów, zgodnie z BN-80/6775-03/01 [14], nie powinny przekraczać wartości podanych w tablicy 3.</w:t>
      </w:r>
    </w:p>
    <w:p w14:paraId="5E71436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Tablica 3. Dopuszczalne wady i uszkodzenia krawężników betonowych</w:t>
      </w:r>
    </w:p>
    <w:tbl>
      <w:tblPr>
        <w:tblW w:w="963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37"/>
        <w:gridCol w:w="4184"/>
        <w:gridCol w:w="1409"/>
        <w:gridCol w:w="1409"/>
      </w:tblGrid>
      <w:tr w:rsidR="00967670" w:rsidRPr="000A24B8" w14:paraId="38E2CEA6" w14:textId="77777777" w:rsidTr="00A16CE5">
        <w:tc>
          <w:tcPr>
            <w:tcW w:w="68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A341D03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Rodzaj wad i uszkodzeń</w:t>
            </w:r>
          </w:p>
        </w:tc>
        <w:tc>
          <w:tcPr>
            <w:tcW w:w="2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9DE5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Dopuszczalna wielkość wad i uszkodzeń</w:t>
            </w:r>
          </w:p>
        </w:tc>
      </w:tr>
      <w:tr w:rsidR="00967670" w:rsidRPr="000A24B8" w14:paraId="2FF17003" w14:textId="77777777" w:rsidTr="00A16CE5">
        <w:tc>
          <w:tcPr>
            <w:tcW w:w="6821" w:type="dxa"/>
            <w:gridSpan w:val="2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701E8EA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F532FB3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Gatunek 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559C54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Gatunek 2</w:t>
            </w:r>
          </w:p>
        </w:tc>
      </w:tr>
      <w:tr w:rsidR="00967670" w:rsidRPr="000A24B8" w14:paraId="2E006ECB" w14:textId="77777777" w:rsidTr="00A16CE5">
        <w:tc>
          <w:tcPr>
            <w:tcW w:w="6821" w:type="dxa"/>
            <w:gridSpan w:val="2"/>
            <w:tcBorders>
              <w:left w:val="single" w:sz="6" w:space="0" w:color="auto"/>
            </w:tcBorders>
            <w:vAlign w:val="center"/>
          </w:tcPr>
          <w:p w14:paraId="5C62E04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Wklęsłość lub wypukłość powierzchni krawężników w mm</w:t>
            </w:r>
          </w:p>
        </w:tc>
        <w:tc>
          <w:tcPr>
            <w:tcW w:w="1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3F989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8D782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967670" w:rsidRPr="000A24B8" w14:paraId="0DB8564F" w14:textId="77777777" w:rsidTr="00A16CE5">
        <w:tc>
          <w:tcPr>
            <w:tcW w:w="2637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1A7300B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Szczerby i uszkodzenia krawędzi i naroży</w:t>
            </w: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B0F1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ograniczających powierzchnie górne (ścieralne), mm</w:t>
            </w:r>
          </w:p>
        </w:tc>
        <w:tc>
          <w:tcPr>
            <w:tcW w:w="2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E607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niedopuszczalne</w:t>
            </w:r>
          </w:p>
        </w:tc>
      </w:tr>
      <w:tr w:rsidR="00967670" w:rsidRPr="000A24B8" w14:paraId="0804221D" w14:textId="77777777" w:rsidTr="00A16CE5">
        <w:tc>
          <w:tcPr>
            <w:tcW w:w="2637" w:type="dxa"/>
            <w:vMerge/>
            <w:tcBorders>
              <w:left w:val="single" w:sz="6" w:space="0" w:color="auto"/>
            </w:tcBorders>
            <w:vAlign w:val="center"/>
          </w:tcPr>
          <w:p w14:paraId="73D3BF55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074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ograniczających pozostałe powierzchnie:</w:t>
            </w:r>
          </w:p>
        </w:tc>
      </w:tr>
      <w:tr w:rsidR="00967670" w:rsidRPr="000A24B8" w14:paraId="675BC72B" w14:textId="77777777" w:rsidTr="00A16CE5">
        <w:tc>
          <w:tcPr>
            <w:tcW w:w="2637" w:type="dxa"/>
            <w:vMerge/>
            <w:tcBorders>
              <w:left w:val="single" w:sz="6" w:space="0" w:color="auto"/>
            </w:tcBorders>
            <w:vAlign w:val="center"/>
          </w:tcPr>
          <w:p w14:paraId="219D548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190E5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 liczba max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07BB5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6926A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967670" w:rsidRPr="000A24B8" w14:paraId="78DED15E" w14:textId="77777777" w:rsidTr="00A16CE5">
        <w:tc>
          <w:tcPr>
            <w:tcW w:w="2637" w:type="dxa"/>
            <w:vMerge/>
            <w:tcBorders>
              <w:left w:val="single" w:sz="6" w:space="0" w:color="auto"/>
            </w:tcBorders>
            <w:vAlign w:val="center"/>
          </w:tcPr>
          <w:p w14:paraId="46F4B495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08A8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 długość, mm, max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0159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84D6C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967670" w:rsidRPr="000A24B8" w14:paraId="719AF368" w14:textId="77777777" w:rsidTr="00A16CE5">
        <w:tc>
          <w:tcPr>
            <w:tcW w:w="263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712F8A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957DC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 głębokość, mm, max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C7A2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7CF5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</w:tbl>
    <w:p w14:paraId="6078C7B4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14922606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Składowanie</w:t>
      </w:r>
    </w:p>
    <w:p w14:paraId="45C981A8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mogą być przechowywane na składowiskach otwartych, posegregowane według typów, rodzajów, odmian, gatunków i wielkości.</w:t>
      </w:r>
    </w:p>
    <w:p w14:paraId="5E7FDCD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należy układać z zastosowaniem podkładek i przekładek drewnianych o wymiarach: grubość 2,5 cm, szerokość 5 cm, długość min. 5 cm większa niż szerokość krawężnika.</w:t>
      </w:r>
    </w:p>
    <w:p w14:paraId="6A477FD7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 i jego składniki</w:t>
      </w:r>
    </w:p>
    <w:p w14:paraId="5400383E" w14:textId="77777777" w:rsidR="00967670" w:rsidRPr="000A24B8" w:rsidRDefault="00967670" w:rsidP="00967670">
      <w:pPr>
        <w:numPr>
          <w:ilvl w:val="3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 do produkcji krawężników</w:t>
      </w:r>
    </w:p>
    <w:p w14:paraId="277A73E6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lastRenderedPageBreak/>
        <w:t>Do produkcji krawężników należy stosować beton wg PN-B-06250 [2], klasy B 25 i B 30. W przypadku wykonywania krawężników dwuwarstwowych, górna (licowa) warstwa krawężników powinna być wykonana z betonu klasy C 25.</w:t>
      </w:r>
    </w:p>
    <w:p w14:paraId="1FBCFC1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 użyty do produkcji krawężników powinien charakteryzować się:</w:t>
      </w:r>
    </w:p>
    <w:p w14:paraId="301F1D40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nasiąkliwością, poniżej 4%,</w:t>
      </w:r>
    </w:p>
    <w:p w14:paraId="34B1EA81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ścieralnością na tarczy Boehmego, dla gatunku 1: 3 mm, dla gatunku 2: 4 mm,</w:t>
      </w:r>
    </w:p>
    <w:p w14:paraId="287E30EE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mrozoodpornością i wodoszczelnością, zgodnie z normą PN-B-06250 [2].</w:t>
      </w:r>
    </w:p>
    <w:p w14:paraId="0C27DAAE" w14:textId="77777777" w:rsidR="00967670" w:rsidRPr="000A24B8" w:rsidRDefault="00967670" w:rsidP="00967670">
      <w:pPr>
        <w:numPr>
          <w:ilvl w:val="3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Cement</w:t>
      </w:r>
    </w:p>
    <w:p w14:paraId="6FFCEBDF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Cement stosowany do betonu powinien być cementem portlandzkim klasy nie niższej niż „32,5” wg PN-B-19701 [10].</w:t>
      </w:r>
    </w:p>
    <w:p w14:paraId="54F1BFB9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Przechowywanie cementu powinno być zgodne z BN-88/6731-08 [12].</w:t>
      </w:r>
    </w:p>
    <w:p w14:paraId="595503D5" w14:textId="77777777" w:rsidR="00967670" w:rsidRPr="000A24B8" w:rsidRDefault="00967670" w:rsidP="00967670">
      <w:pPr>
        <w:numPr>
          <w:ilvl w:val="3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Kruszywo</w:t>
      </w:r>
    </w:p>
    <w:p w14:paraId="2D80E43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Kruszywo powinno odpowiadać wymaganiom PN-B-06712 [5].</w:t>
      </w:r>
    </w:p>
    <w:p w14:paraId="44C0B42E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Kruszywo należy przechowywać w warunkach zabezpieczających je przed zanieczyszczeniem, zmieszaniem z kruszywami innych asortymentów, gatunków i marek.</w:t>
      </w:r>
    </w:p>
    <w:p w14:paraId="2FCD0F25" w14:textId="77777777" w:rsidR="00967670" w:rsidRPr="000A24B8" w:rsidRDefault="00967670" w:rsidP="00967670">
      <w:pPr>
        <w:numPr>
          <w:ilvl w:val="3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Woda</w:t>
      </w:r>
    </w:p>
    <w:p w14:paraId="68CACE6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Woda powinna być odmiany „1” i odpowiadać wymaganiom PN-B-32250 [11].</w:t>
      </w:r>
    </w:p>
    <w:p w14:paraId="475CA4E6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Materiały na podsypkę i do zapraw</w:t>
      </w:r>
    </w:p>
    <w:p w14:paraId="482EEBD6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Piasek na podsypkę cementowo-piaskową powinien odpowiadać wymaganiom PN-B-06712 [5], a do zaprawy cementowo-piaskowej PN-B-06711 [4].</w:t>
      </w:r>
    </w:p>
    <w:p w14:paraId="4B1A5A3E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Cement na podsypkę i do zaprawy cementowo-piaskowej powinien być cementem portlandzkim klasy nie mniejszej niż „32,5”, odpowiadający wymaganiom PN-B-19701 [10].</w:t>
      </w:r>
    </w:p>
    <w:p w14:paraId="4D04CCC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Woda powinna być odmiany „1” i odpowiadać wymaganiom PN-B-32250 [11].</w:t>
      </w:r>
    </w:p>
    <w:p w14:paraId="4C309003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Materiały na ławy</w:t>
      </w:r>
    </w:p>
    <w:p w14:paraId="7E1192E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 wykonania ław pod krawężniki należy stosować, dla:</w:t>
      </w:r>
    </w:p>
    <w:p w14:paraId="033CF977" w14:textId="77777777" w:rsidR="00967670" w:rsidRPr="000A24B8" w:rsidRDefault="00967670" w:rsidP="00967670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ławy betonowej - beton klasy C 12/15], którego składniki powinny odpowiadać wymaganiom punktu 2.4.4,</w:t>
      </w:r>
    </w:p>
    <w:p w14:paraId="553B0C64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Masa zalewowa</w:t>
      </w:r>
    </w:p>
    <w:p w14:paraId="55574114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Masa zalewowa, do wypełnienia szczelin dylatacyjnych na gorąco, powinna odpowiadać wymaganiom BN-74/6771-04 [13] lub aprobaty technicznej.</w:t>
      </w:r>
    </w:p>
    <w:p w14:paraId="0F688A90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SPRZĘT</w:t>
      </w:r>
    </w:p>
    <w:p w14:paraId="3898782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wymagania dotyczące sprzętu</w:t>
      </w:r>
    </w:p>
    <w:p w14:paraId="4C472339" w14:textId="6EC82F1E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wymagania dotyczące sprzętu podano w ST D-M-00.00.00 „Wymagania ogólne” pkt 3.</w:t>
      </w:r>
    </w:p>
    <w:p w14:paraId="601F297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 xml:space="preserve">Sprzęt </w:t>
      </w:r>
    </w:p>
    <w:p w14:paraId="2687437A" w14:textId="77777777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Roboty wykonuje się ręcznie przy zastosowaniu:</w:t>
      </w:r>
    </w:p>
    <w:p w14:paraId="2E347976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betoniarek do wytwarzania betonu i zapraw oraz przygotowania podsypki cementowo-piaskowej,</w:t>
      </w:r>
    </w:p>
    <w:p w14:paraId="2E246B0D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wibratorów płytowych, ubijaków ręcznych lub mechanicznych.</w:t>
      </w:r>
    </w:p>
    <w:p w14:paraId="462B9AA1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TRANSPORT</w:t>
      </w:r>
    </w:p>
    <w:p w14:paraId="11D7E237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wymagania dotyczące transportu</w:t>
      </w:r>
    </w:p>
    <w:p w14:paraId="220E15A6" w14:textId="10C4940D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wymagania dotyczące transportu podano w ST D-M-00.00.00 „Wymagania ogólne” pkt 4.</w:t>
      </w:r>
    </w:p>
    <w:p w14:paraId="11614797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Transport krawężników</w:t>
      </w:r>
    </w:p>
    <w:p w14:paraId="5C042DDE" w14:textId="77777777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mogą być przewożone dowolnymi środkami transportowymi.</w:t>
      </w:r>
    </w:p>
    <w:p w14:paraId="27607877" w14:textId="77777777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układać należy na środkach transportowych w pozycji pionowej z nachyleniem w kierunku jazdy.</w:t>
      </w:r>
    </w:p>
    <w:p w14:paraId="3AFA2667" w14:textId="77777777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29A00799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Transport pozostałych materiałów</w:t>
      </w:r>
    </w:p>
    <w:p w14:paraId="7B504BA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Transport cementu powinien się odbywać w warunkach zgodnych z BN-88/6731-08 [12].</w:t>
      </w:r>
    </w:p>
    <w:p w14:paraId="5274168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4A91C58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Masę zalewową należy pakować w bębny blaszane lub beczki drewniane. Transport powinien odbywać się w warunkach zabezpieczających przed uszkodzeniem bębnów i beczek.</w:t>
      </w:r>
    </w:p>
    <w:p w14:paraId="55530576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WYKONANIE ROBÓT</w:t>
      </w:r>
    </w:p>
    <w:p w14:paraId="6D0555A8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zasady wykonania robót</w:t>
      </w:r>
    </w:p>
    <w:p w14:paraId="00B40D6A" w14:textId="60707DD4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zasady wykonania robót podano w ST D-M-00.00.00 „Wymagania ogólne” pkt 5.</w:t>
      </w:r>
    </w:p>
    <w:p w14:paraId="167346E5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Wykonanie koryta pod ławy</w:t>
      </w:r>
    </w:p>
    <w:p w14:paraId="5F73792F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Koryto pod ławy należy wykonywać zgodnie z PN-B-06050 [1].</w:t>
      </w:r>
    </w:p>
    <w:p w14:paraId="6BFCFC0A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Wymiary wykopu powinny odpowiadać wymiarom ławy w planie z uwzględnieniem w szerokości dna wykopu ew. konstrukcji szalunku.</w:t>
      </w:r>
    </w:p>
    <w:p w14:paraId="635E0CCF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Wskaźnik zagęszczenia dna wykonanego koryta pod ławę powinien wynosić, co najmniej 0,97 według normalnej metody Proctora.</w:t>
      </w:r>
    </w:p>
    <w:p w14:paraId="2A1E40BC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Wykonanie ław</w:t>
      </w:r>
    </w:p>
    <w:p w14:paraId="65A63679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Ława betonowa</w:t>
      </w:r>
    </w:p>
    <w:p w14:paraId="3484B96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Ławy betonowe zwykłe w gruntach spoistych wykonuje się bez szalowania, przy gruntach sypkich należy stosować szalowanie.</w:t>
      </w:r>
    </w:p>
    <w:p w14:paraId="62CA0234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Ławy betonowe z oporem wykonuje się w szalowaniu. Beton rozścielony w szalowaniu lub bezpośrednio w korycie powinien być wyrównywany warstwami. Betonowanie ław należy wykonywać zgodnie z wymaganiami PN-B-06251 [3], przy czym należy stosować, co 50 m szczeliny dylatacyjne wypełnione bitumiczną masą zalewową.</w:t>
      </w:r>
    </w:p>
    <w:p w14:paraId="7AC377E7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lastRenderedPageBreak/>
        <w:t>Ustawienie krawężników betonowych</w:t>
      </w:r>
    </w:p>
    <w:p w14:paraId="37DBD227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Zasady ustawiania krawężników</w:t>
      </w:r>
    </w:p>
    <w:p w14:paraId="0719F81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Światło (odległość górnej powierzchni krawężnika od jezdni) powinno być zgodne z ustaleniami dokumentacji projektowej, a w przypadku braku takich ustaleń powinno wynosić od 10 do 12 cm, a w przypadkach wyjątkowych (np. ze względu na „wyrobienie” ścieku) może być zmniejszone do 6 cm lub zwiększone do 16 cm.</w:t>
      </w:r>
    </w:p>
    <w:p w14:paraId="0A503120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Zewnętrzna ściana krawężnika od strony chodnika powinna być po ustawieniu krawężnika obsypana piaskiem, żwirem, tłuczniem lub miejscowym gruntem przepuszczalnym, starannie ubitym.</w:t>
      </w:r>
    </w:p>
    <w:p w14:paraId="41796221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Ustawienie krawężników powinno być zgodne z BN-64/8845-02 [16].</w:t>
      </w:r>
    </w:p>
    <w:p w14:paraId="68B66D18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Ustawienie krawężników na ławie betonowej</w:t>
      </w:r>
    </w:p>
    <w:p w14:paraId="39841B2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Ustawianie krawężników na ławie betonowej wykonuje się na podsypce z piasku lub na podsypce cementowo-piaskowej o grubości 3 do 5 cm po zagęszczeniu.</w:t>
      </w:r>
    </w:p>
    <w:p w14:paraId="1C1223B9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Wypełnianie spoin</w:t>
      </w:r>
    </w:p>
    <w:p w14:paraId="7EF13C68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Spoiny krawężników nie powinny przekraczać szerokości 1 cm.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14:paraId="07A7579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Spoiny krawężników przed zalaniem zaprawą należy oczyścić i zmyć wodą. Dla zabezpieczenia przed wpływami temperatury krawężniki ustawione na podsypce cementowo-piaskowej i o spoinach zalanych zaprawą należy zalewać, co 50 m bitumiczną masą zalewową nad szczeliną dylatacyjną ławy.</w:t>
      </w:r>
    </w:p>
    <w:p w14:paraId="39D74432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KONTROLA JAKOŚCI ROBÓT</w:t>
      </w:r>
    </w:p>
    <w:p w14:paraId="126008EF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zasady kontroli jakości robót</w:t>
      </w:r>
    </w:p>
    <w:p w14:paraId="09437957" w14:textId="56981651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zasady kontroli jakości robót podano w ST D-M-00.00.00 „Wymagania ogólne” pkt 6.</w:t>
      </w:r>
    </w:p>
    <w:p w14:paraId="7C92C123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2508674F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Badania przed przystąpieniem do robót</w:t>
      </w:r>
    </w:p>
    <w:p w14:paraId="4E700476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Badania krawężników</w:t>
      </w:r>
    </w:p>
    <w:p w14:paraId="3A67F6A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Przed przystąpieniem do robót Wykonawca powinien wykonać badania materiałów przeznaczonych do ustawienia krawężników betonowych i przedstawić wyniki tych badań Inspektorowi Nadzoru do akceptacji.</w:t>
      </w:r>
    </w:p>
    <w:p w14:paraId="416DA7E7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wyglądu zewnętrznego należy przeprowadzić na podstawie oględzin elementu przez pomiar i policzenie uszkodzeń występujących na powierzchniach i krawędziach elementu zgodnie z wymaganiami tablicy 3. Pomiary długości i głębokości uszkodzeń należy wykonać za pomocą przymiaru stalowego lub suwmiarki z dokładnością do 1 mm, zgodnie z ustaleniami PN-B-10021 [6].</w:t>
      </w:r>
    </w:p>
    <w:p w14:paraId="26CF16D8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kształtu i wymiarów elementów należy przeprowadzić z dokładnością do 1 mm przy użyciu suwmiarki oraz przymiaru stalowego lub taśmy zgodnie z wymaganiami tablicy 1 i 2. Sprawdzenie kątów prostych w narożach elementów wykonuje się przez przyłożenie kątownika do badanego naroża i zmierzenia odchyłek z dokładnością  do 1 mm.</w:t>
      </w:r>
    </w:p>
    <w:p w14:paraId="71AC32B5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Badania pozostałych materiałów</w:t>
      </w:r>
    </w:p>
    <w:p w14:paraId="76224C9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Badania pozostałych materiałów stosowanych przy ustawianiu krawężników betonowych powinny obejmować wszystkie właściwości, określone w normach podanych dla odpowiednich materiałów w pkt 2.</w:t>
      </w:r>
    </w:p>
    <w:p w14:paraId="1CE0A94D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Badania w czasie robót</w:t>
      </w:r>
    </w:p>
    <w:p w14:paraId="71CBB939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koryta pod ławę</w:t>
      </w:r>
    </w:p>
    <w:p w14:paraId="2F8DC02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Należy sprawdzać wymiary koryta oraz zagęszczenie podłoża na dnie wykopu.</w:t>
      </w:r>
    </w:p>
    <w:p w14:paraId="6C10BF1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Tolerancja dla szerokości wykopu wynosi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2 cm. Zagęszczenie podłoża powinno być zgodne z pkt 5.2.</w:t>
      </w:r>
    </w:p>
    <w:p w14:paraId="597F3D3A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ław</w:t>
      </w:r>
    </w:p>
    <w:p w14:paraId="015CC7B2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Przy wykonywaniu ław badaniu podlegają:</w:t>
      </w:r>
    </w:p>
    <w:p w14:paraId="5F65A12C" w14:textId="77777777" w:rsidR="00967670" w:rsidRPr="000A24B8" w:rsidRDefault="00967670" w:rsidP="00967670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Zgodność profilu podłużnego górnej powierzchni ław z dokumentacją projektową.</w:t>
      </w:r>
    </w:p>
    <w:p w14:paraId="58E506F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Profil podłużny górnej powierzchni ławy powinien być zgodny z projektowaną niweletą. Dopuszczalne odchylenia mogą wynosić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 cm na każde 100 m ławy.</w:t>
      </w:r>
    </w:p>
    <w:p w14:paraId="65488825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Wymiary ław.</w:t>
      </w:r>
    </w:p>
    <w:p w14:paraId="2A9BD48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Wymiary ław należy sprawdzić w dwóch dowolnie wybranych punktach na każde 100 m ławy. Tolerancje wymiarów wynoszą:</w:t>
      </w:r>
    </w:p>
    <w:p w14:paraId="3735E849" w14:textId="77777777" w:rsidR="00967670" w:rsidRPr="000A24B8" w:rsidRDefault="00967670" w:rsidP="00967670">
      <w:pPr>
        <w:tabs>
          <w:tab w:val="num" w:pos="7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0" w:hanging="36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ab/>
        <w:t xml:space="preserve">dla wysokości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10% wysokości projektowanej,</w:t>
      </w:r>
    </w:p>
    <w:p w14:paraId="2A1D01CD" w14:textId="77777777" w:rsidR="00967670" w:rsidRPr="000A24B8" w:rsidRDefault="00967670" w:rsidP="00967670">
      <w:pPr>
        <w:tabs>
          <w:tab w:val="num" w:pos="7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0" w:hanging="36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dla szerokości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10% szerokości projektowanej.</w:t>
      </w:r>
    </w:p>
    <w:p w14:paraId="35DAE1AD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Równość górnej powierzchni ław.</w:t>
      </w:r>
    </w:p>
    <w:p w14:paraId="29107946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Równość górnej powierzchni ławy sprawdza się przez przyłożenie w dwóch punktach, na każde 100 m ławy, trzymetrowej łaty.</w:t>
      </w:r>
    </w:p>
    <w:p w14:paraId="78093A9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Prześwit pomiędzy górną powierzchnią ławy i przyłożoną łatą nie może przekraczać 1 cm.</w:t>
      </w:r>
    </w:p>
    <w:p w14:paraId="15196343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Zagęszczenie ław.</w:t>
      </w:r>
    </w:p>
    <w:p w14:paraId="0A01C202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Zagęszczenie ław bada się w dwóch przekrojach na każde 100 m. Ławy ze żwiru lub piasku nie mogą wykazywać śladu urządzenia zagęszczającego.</w:t>
      </w:r>
    </w:p>
    <w:p w14:paraId="007C70D7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Ławy z tłucznia, badane próbą wyjęcia poszczególnych ziaren tłucznia, nie powinny pozwalać na wyjęcie ziarna z ławy.</w:t>
      </w:r>
    </w:p>
    <w:p w14:paraId="41019EB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Odchylenie linii ław od projektowanego kierunku.</w:t>
      </w:r>
    </w:p>
    <w:p w14:paraId="76332F5E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Dopuszczalne odchylenie linii ław od projektowanego kierunku nie może przekraczać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2 cm na każde 100 m wykonanej ławy.</w:t>
      </w:r>
    </w:p>
    <w:p w14:paraId="24AD20BC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ustawienia krawężników</w:t>
      </w:r>
    </w:p>
    <w:p w14:paraId="20CDA23E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Przy ustawianiu krawężników należy sprawdzać:</w:t>
      </w:r>
    </w:p>
    <w:p w14:paraId="0BD5E51D" w14:textId="77777777" w:rsidR="00967670" w:rsidRPr="000A24B8" w:rsidRDefault="00967670" w:rsidP="00967670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dopuszczalne odchylenia linii krawężników w poziomie od linii projektowanej, które wynosi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 cm na każde 100 m ustawionego krawężnika,</w:t>
      </w:r>
    </w:p>
    <w:p w14:paraId="27C3530B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dopuszczalne odchylenie niwelety górnej płaszczyzny krawężnika od niwelety projektowanej, które wynosi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 cm na każde 100 m ustawionego krawężnika,</w:t>
      </w:r>
    </w:p>
    <w:p w14:paraId="0B5587BE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lastRenderedPageBreak/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6B454715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dokładność wypełnienia spoin bada się, co 10 metrów. Spoiny muszą być wypełnione całkowicie na pełną głębokość.</w:t>
      </w:r>
    </w:p>
    <w:p w14:paraId="5BC4E045" w14:textId="77777777" w:rsidR="00967670" w:rsidRPr="000A24B8" w:rsidRDefault="00967670" w:rsidP="00967670">
      <w:p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</w:p>
    <w:p w14:paraId="2ADCA9C9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OBMIAR ROBÓT</w:t>
      </w:r>
    </w:p>
    <w:p w14:paraId="6E6A3B04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zasady obmiaru robót</w:t>
      </w:r>
    </w:p>
    <w:p w14:paraId="7C66EEBA" w14:textId="239CF546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zasady obmiaru robót podano w ST D-M-00.00.00 „Wymagania ogólne” pkt 7.</w:t>
      </w:r>
    </w:p>
    <w:p w14:paraId="13E15387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Jednostka obmiarowa</w:t>
      </w:r>
    </w:p>
    <w:p w14:paraId="464E228E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Jednostką obmiarową jest m (metr) ustawionego krawężnika betonowego.</w:t>
      </w:r>
    </w:p>
    <w:p w14:paraId="3E908A7C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ODBIÓR ROBÓT</w:t>
      </w:r>
    </w:p>
    <w:p w14:paraId="4A1D9C46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zasady odbioru robót</w:t>
      </w:r>
    </w:p>
    <w:p w14:paraId="6D01127A" w14:textId="577A3BB8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zasady odbioru robót podano w ST D-M-00.00.00 „Wymagania ogólne” pkt 8.</w:t>
      </w:r>
    </w:p>
    <w:p w14:paraId="5D2EC57C" w14:textId="0751F204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Roboty uznaje się za wykonane zgodnie z dokumentacją projektową, ST i wymaganiami Inspektora Nadzoru, jeżeli wszystkie pomiary i badania z zachowaniem tolerancji wg pkt 6 dały wyniki pozytywne.</w:t>
      </w:r>
    </w:p>
    <w:p w14:paraId="665B06ED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Odbiór robót zanikających i ulegających zakryciu</w:t>
      </w:r>
    </w:p>
    <w:p w14:paraId="4D25ACF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Odbiorowi robót zanikających i ulegających zakryciu podlegają:</w:t>
      </w:r>
    </w:p>
    <w:p w14:paraId="3969EED4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koryta pod ławę,</w:t>
      </w:r>
    </w:p>
    <w:p w14:paraId="2FFC0618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ławy,</w:t>
      </w:r>
    </w:p>
    <w:p w14:paraId="7282A0B4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podsypki.</w:t>
      </w:r>
    </w:p>
    <w:p w14:paraId="185C1F5D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PODSTAWA PŁATNOŚCI</w:t>
      </w:r>
    </w:p>
    <w:p w14:paraId="212C03EF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ustalenia dotyczące podstawy płatności</w:t>
      </w:r>
    </w:p>
    <w:p w14:paraId="309FB6CD" w14:textId="6DBE33B4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ustalenia dotyczące podstawy płatności podano w ST D-M-00.00.00 „Wymagania ogólne” pkt 9.</w:t>
      </w:r>
    </w:p>
    <w:p w14:paraId="7A349B2E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Cena jednostki obmiarowej</w:t>
      </w:r>
    </w:p>
    <w:p w14:paraId="4F322334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Cena wykonania 1 m krawężnika betonowego obejmuje:</w:t>
      </w:r>
    </w:p>
    <w:p w14:paraId="517D6685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prace pomiarowe i roboty przygotowawcze,</w:t>
      </w:r>
    </w:p>
    <w:p w14:paraId="52D2D3FB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dostarczenie materiałów na miejsce wbudowania,</w:t>
      </w:r>
    </w:p>
    <w:p w14:paraId="7D1B31F3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koryta pod ławę,</w:t>
      </w:r>
    </w:p>
    <w:p w14:paraId="17583B74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ew. wykonanie szalunku,</w:t>
      </w:r>
    </w:p>
    <w:p w14:paraId="2EED9481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ławy,</w:t>
      </w:r>
    </w:p>
    <w:p w14:paraId="6B66D7A7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podsypki,</w:t>
      </w:r>
    </w:p>
    <w:p w14:paraId="636C03BF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ustawienie krawężników na podsypce (piaskowej lub cementowo-piaskowej),</w:t>
      </w:r>
    </w:p>
    <w:p w14:paraId="41D8ADBF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wypełnienie spoin krawężników zaprawą,</w:t>
      </w:r>
    </w:p>
    <w:p w14:paraId="308E5FC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ew. zalanie spoin masą zalewową,</w:t>
      </w:r>
    </w:p>
    <w:p w14:paraId="60FD9555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zasypanie zewnętrznej ściany krawężnika gruntem i ubicie,</w:t>
      </w:r>
    </w:p>
    <w:p w14:paraId="7B56CC9F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przeprowadzenie badań i pomiarów wymaganych w specyfikacji technicznej.</w:t>
      </w:r>
    </w:p>
    <w:p w14:paraId="4BF4DB6F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PRZEPISY ZWIĄZANE</w:t>
      </w:r>
    </w:p>
    <w:p w14:paraId="0B930BEB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Normy</w:t>
      </w:r>
    </w:p>
    <w:tbl>
      <w:tblPr>
        <w:tblW w:w="963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6"/>
        <w:gridCol w:w="1425"/>
        <w:gridCol w:w="7758"/>
      </w:tblGrid>
      <w:tr w:rsidR="00967670" w:rsidRPr="000A24B8" w14:paraId="6966BBD3" w14:textId="77777777" w:rsidTr="00A16CE5">
        <w:tc>
          <w:tcPr>
            <w:tcW w:w="456" w:type="dxa"/>
          </w:tcPr>
          <w:p w14:paraId="233CDAA3" w14:textId="77777777" w:rsidR="00967670" w:rsidRPr="000A24B8" w:rsidRDefault="00967670" w:rsidP="00967670">
            <w:pPr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709C75C1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PN-B-06050</w:t>
            </w:r>
          </w:p>
        </w:tc>
        <w:tc>
          <w:tcPr>
            <w:tcW w:w="7758" w:type="dxa"/>
          </w:tcPr>
          <w:p w14:paraId="3D5E6573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Roboty ziemne budowlane</w:t>
            </w:r>
          </w:p>
        </w:tc>
      </w:tr>
      <w:tr w:rsidR="00967670" w:rsidRPr="000A24B8" w14:paraId="3F6CE28E" w14:textId="77777777" w:rsidTr="00A16CE5">
        <w:tc>
          <w:tcPr>
            <w:tcW w:w="456" w:type="dxa"/>
          </w:tcPr>
          <w:p w14:paraId="25407FB2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66F94AD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PN-B-06250</w:t>
            </w:r>
          </w:p>
        </w:tc>
        <w:tc>
          <w:tcPr>
            <w:tcW w:w="7758" w:type="dxa"/>
          </w:tcPr>
          <w:p w14:paraId="71A76F7C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Beton zwykły</w:t>
            </w:r>
          </w:p>
        </w:tc>
      </w:tr>
      <w:tr w:rsidR="00967670" w:rsidRPr="000A24B8" w14:paraId="6D3C0B1B" w14:textId="77777777" w:rsidTr="00A16CE5">
        <w:tc>
          <w:tcPr>
            <w:tcW w:w="456" w:type="dxa"/>
          </w:tcPr>
          <w:p w14:paraId="4F3C3AD3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4A9974E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PN-B-06251</w:t>
            </w:r>
          </w:p>
        </w:tc>
        <w:tc>
          <w:tcPr>
            <w:tcW w:w="7758" w:type="dxa"/>
          </w:tcPr>
          <w:p w14:paraId="091E5F56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Roboty betonowe i żelbetowe</w:t>
            </w:r>
          </w:p>
        </w:tc>
      </w:tr>
      <w:tr w:rsidR="00967670" w:rsidRPr="000A24B8" w14:paraId="3180B2DB" w14:textId="77777777" w:rsidTr="00A16CE5">
        <w:tc>
          <w:tcPr>
            <w:tcW w:w="456" w:type="dxa"/>
          </w:tcPr>
          <w:p w14:paraId="3382F2BC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41A6EDBD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PN-B-06711</w:t>
            </w:r>
          </w:p>
        </w:tc>
        <w:tc>
          <w:tcPr>
            <w:tcW w:w="7758" w:type="dxa"/>
          </w:tcPr>
          <w:p w14:paraId="3BFB448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Kruszywo mineralne. Piasek do betonów i zapraw</w:t>
            </w:r>
          </w:p>
        </w:tc>
      </w:tr>
      <w:tr w:rsidR="00967670" w:rsidRPr="000A24B8" w14:paraId="7BD3E6DE" w14:textId="77777777" w:rsidTr="00A16CE5">
        <w:tc>
          <w:tcPr>
            <w:tcW w:w="456" w:type="dxa"/>
          </w:tcPr>
          <w:p w14:paraId="315A3DCC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E018476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PN-B-06712</w:t>
            </w:r>
          </w:p>
        </w:tc>
        <w:tc>
          <w:tcPr>
            <w:tcW w:w="7758" w:type="dxa"/>
          </w:tcPr>
          <w:p w14:paraId="4B439C6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Kruszywa mineralne do betonu zwykłego</w:t>
            </w:r>
          </w:p>
        </w:tc>
      </w:tr>
      <w:tr w:rsidR="00967670" w:rsidRPr="000A24B8" w14:paraId="5D386483" w14:textId="77777777" w:rsidTr="00A16CE5">
        <w:tc>
          <w:tcPr>
            <w:tcW w:w="456" w:type="dxa"/>
          </w:tcPr>
          <w:p w14:paraId="0B4CCF7C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1CC06CD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PN-B-10021</w:t>
            </w:r>
          </w:p>
        </w:tc>
        <w:tc>
          <w:tcPr>
            <w:tcW w:w="7758" w:type="dxa"/>
          </w:tcPr>
          <w:p w14:paraId="1D1C2EB4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Prefabrykaty budowlane z betonu. Metody pomiaru cech geometrycznych</w:t>
            </w:r>
          </w:p>
        </w:tc>
      </w:tr>
      <w:tr w:rsidR="00967670" w:rsidRPr="000A24B8" w14:paraId="17B6DA10" w14:textId="77777777" w:rsidTr="00A16CE5">
        <w:tc>
          <w:tcPr>
            <w:tcW w:w="456" w:type="dxa"/>
          </w:tcPr>
          <w:p w14:paraId="5774ED79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BC72CC6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PN-B-11111</w:t>
            </w:r>
          </w:p>
        </w:tc>
        <w:tc>
          <w:tcPr>
            <w:tcW w:w="7758" w:type="dxa"/>
          </w:tcPr>
          <w:p w14:paraId="630D7E65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Kruszywa mineralne. Kruszywa naturalne do nawierzchni drogowych. Żwir i mieszanka</w:t>
            </w:r>
          </w:p>
        </w:tc>
      </w:tr>
      <w:tr w:rsidR="00967670" w:rsidRPr="000A24B8" w14:paraId="7B1601BE" w14:textId="77777777" w:rsidTr="00A16CE5">
        <w:tc>
          <w:tcPr>
            <w:tcW w:w="456" w:type="dxa"/>
          </w:tcPr>
          <w:p w14:paraId="5CD84478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FC79352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PN-B-11112</w:t>
            </w:r>
          </w:p>
        </w:tc>
        <w:tc>
          <w:tcPr>
            <w:tcW w:w="7758" w:type="dxa"/>
          </w:tcPr>
          <w:p w14:paraId="566BA7ED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Kruszywa mineralne. Kruszywo łamane do nawierzchni drogowych</w:t>
            </w:r>
          </w:p>
        </w:tc>
      </w:tr>
      <w:tr w:rsidR="00967670" w:rsidRPr="000A24B8" w14:paraId="71263AFE" w14:textId="77777777" w:rsidTr="00A16CE5">
        <w:tc>
          <w:tcPr>
            <w:tcW w:w="456" w:type="dxa"/>
          </w:tcPr>
          <w:p w14:paraId="164DBD47" w14:textId="77777777" w:rsidR="00967670" w:rsidRPr="000A24B8" w:rsidRDefault="00967670" w:rsidP="00A16C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F630BF5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PN-B-11113</w:t>
            </w:r>
          </w:p>
        </w:tc>
        <w:tc>
          <w:tcPr>
            <w:tcW w:w="7758" w:type="dxa"/>
          </w:tcPr>
          <w:p w14:paraId="55CE9490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Kruszywa mineralne. Kruszywa naturalne do nawierzchni drogowych. Piasek</w:t>
            </w:r>
          </w:p>
        </w:tc>
      </w:tr>
      <w:tr w:rsidR="00967670" w:rsidRPr="000A24B8" w14:paraId="6D343714" w14:textId="77777777" w:rsidTr="00A16CE5">
        <w:tc>
          <w:tcPr>
            <w:tcW w:w="456" w:type="dxa"/>
          </w:tcPr>
          <w:p w14:paraId="62B20494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266879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PN-B-19701</w:t>
            </w:r>
          </w:p>
        </w:tc>
        <w:tc>
          <w:tcPr>
            <w:tcW w:w="7758" w:type="dxa"/>
          </w:tcPr>
          <w:p w14:paraId="126CA64B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Cement. Cement powszechnego użytku. Skład, wymagania i ocena zgodności</w:t>
            </w:r>
          </w:p>
        </w:tc>
      </w:tr>
      <w:tr w:rsidR="00967670" w:rsidRPr="000A24B8" w14:paraId="34C22319" w14:textId="77777777" w:rsidTr="00A16CE5">
        <w:tc>
          <w:tcPr>
            <w:tcW w:w="456" w:type="dxa"/>
          </w:tcPr>
          <w:p w14:paraId="0731DE13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1F213048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PN-B32250</w:t>
            </w:r>
          </w:p>
        </w:tc>
        <w:tc>
          <w:tcPr>
            <w:tcW w:w="7758" w:type="dxa"/>
          </w:tcPr>
          <w:p w14:paraId="57460888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Materiały budowlane. Woda do betonów i zapraw</w:t>
            </w:r>
          </w:p>
        </w:tc>
      </w:tr>
      <w:tr w:rsidR="00967670" w:rsidRPr="000A24B8" w14:paraId="311FBF65" w14:textId="77777777" w:rsidTr="00A16CE5">
        <w:tc>
          <w:tcPr>
            <w:tcW w:w="456" w:type="dxa"/>
          </w:tcPr>
          <w:p w14:paraId="16C939D2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40BBE88F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BN-88/6731-08</w:t>
            </w:r>
          </w:p>
        </w:tc>
        <w:tc>
          <w:tcPr>
            <w:tcW w:w="7758" w:type="dxa"/>
          </w:tcPr>
          <w:p w14:paraId="03D5836E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Cement. Transport i przechowywanie</w:t>
            </w:r>
          </w:p>
        </w:tc>
      </w:tr>
      <w:tr w:rsidR="00967670" w:rsidRPr="000A24B8" w14:paraId="1B0D4B74" w14:textId="77777777" w:rsidTr="00A16CE5">
        <w:tc>
          <w:tcPr>
            <w:tcW w:w="456" w:type="dxa"/>
          </w:tcPr>
          <w:p w14:paraId="29FE5485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1CFD291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BN-74/6771-04</w:t>
            </w:r>
          </w:p>
        </w:tc>
        <w:tc>
          <w:tcPr>
            <w:tcW w:w="7758" w:type="dxa"/>
          </w:tcPr>
          <w:p w14:paraId="371E28BA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Drogi samochodowe. Masa zalewowa</w:t>
            </w:r>
          </w:p>
        </w:tc>
      </w:tr>
      <w:tr w:rsidR="00967670" w:rsidRPr="000A24B8" w14:paraId="3D48B004" w14:textId="77777777" w:rsidTr="00A16CE5">
        <w:tc>
          <w:tcPr>
            <w:tcW w:w="456" w:type="dxa"/>
          </w:tcPr>
          <w:p w14:paraId="6814597C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FB9DAA9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BN-80/6775-03/01</w:t>
            </w:r>
          </w:p>
        </w:tc>
        <w:tc>
          <w:tcPr>
            <w:tcW w:w="7758" w:type="dxa"/>
          </w:tcPr>
          <w:p w14:paraId="480685D2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Prefabrykaty budowlane z betonu. Elementy nawierzchni dróg, ulic, parkingów i torowisk tramwajowych. Wspólne wymagania i badania</w:t>
            </w:r>
          </w:p>
        </w:tc>
      </w:tr>
      <w:tr w:rsidR="00967670" w:rsidRPr="000A24B8" w14:paraId="62F4771B" w14:textId="77777777" w:rsidTr="00A16CE5">
        <w:tc>
          <w:tcPr>
            <w:tcW w:w="456" w:type="dxa"/>
          </w:tcPr>
          <w:p w14:paraId="2895646B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063A23FB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BN-80/6775-03/04</w:t>
            </w:r>
          </w:p>
        </w:tc>
        <w:tc>
          <w:tcPr>
            <w:tcW w:w="7758" w:type="dxa"/>
          </w:tcPr>
          <w:p w14:paraId="7F83161E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Prefabrykaty budowlane z betonu. Elementy nawierzchni dróg, ulic, parkingów i torowisk tramwajowych. Krawężniki i obrzeża chodnikowe</w:t>
            </w:r>
          </w:p>
        </w:tc>
      </w:tr>
      <w:tr w:rsidR="00967670" w:rsidRPr="000A24B8" w14:paraId="598CE99B" w14:textId="77777777" w:rsidTr="00A16CE5">
        <w:tc>
          <w:tcPr>
            <w:tcW w:w="456" w:type="dxa"/>
          </w:tcPr>
          <w:p w14:paraId="578A2A89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A8EC0E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BN-64/8845-02</w:t>
            </w:r>
          </w:p>
        </w:tc>
        <w:tc>
          <w:tcPr>
            <w:tcW w:w="7758" w:type="dxa"/>
          </w:tcPr>
          <w:p w14:paraId="018B56C8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Krawężniki uliczne. Warunki techniczne ustawiania i odbioru.</w:t>
            </w:r>
          </w:p>
        </w:tc>
      </w:tr>
    </w:tbl>
    <w:p w14:paraId="0DEACCEF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Inne dokumenty</w:t>
      </w:r>
    </w:p>
    <w:p w14:paraId="03C4A1CD" w14:textId="77777777" w:rsidR="00967670" w:rsidRPr="000A24B8" w:rsidRDefault="00967670" w:rsidP="00967670">
      <w:pPr>
        <w:pStyle w:val="Nagwek1"/>
        <w:keepNext w:val="0"/>
        <w:keepLines w:val="0"/>
        <w:widowControl/>
        <w:tabs>
          <w:tab w:val="clear" w:pos="1021"/>
        </w:tabs>
        <w:suppressAutoHyphens/>
        <w:spacing w:before="0"/>
        <w:ind w:left="142" w:firstLin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0A24B8">
        <w:rPr>
          <w:rFonts w:ascii="Times New Roman" w:hAnsi="Times New Roman"/>
          <w:b w:val="0"/>
          <w:bCs w:val="0"/>
          <w:color w:val="auto"/>
          <w:sz w:val="20"/>
          <w:szCs w:val="20"/>
        </w:rPr>
        <w:t>Katalog powtarzalnych elementów drogowych drogowych (KPED), Transprojekt - Warszawa, 1979 i 1982 r.</w:t>
      </w:r>
    </w:p>
    <w:p w14:paraId="297FF90F" w14:textId="77777777" w:rsidR="00967670" w:rsidRDefault="00967670" w:rsidP="00967670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2D828825" w14:textId="77777777" w:rsidR="00967670" w:rsidRDefault="00967670" w:rsidP="00967670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0873EAC6" w14:textId="77777777" w:rsidR="00CD4AA0" w:rsidRDefault="00CD4AA0"/>
    <w:sectPr w:rsidR="00CD4AA0" w:rsidSect="0096767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08AFB32"/>
    <w:lvl w:ilvl="0">
      <w:start w:val="1"/>
      <w:numFmt w:val="lowerLetter"/>
      <w:pStyle w:val="Listanumerowana2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" w15:restartNumberingAfterBreak="0">
    <w:nsid w:val="332C6E64"/>
    <w:multiLevelType w:val="multilevel"/>
    <w:tmpl w:val="9140EDD6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4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14A1921"/>
    <w:multiLevelType w:val="multilevel"/>
    <w:tmpl w:val="652CB4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66834550">
    <w:abstractNumId w:val="1"/>
  </w:num>
  <w:num w:numId="2" w16cid:durableId="756442679">
    <w:abstractNumId w:val="0"/>
  </w:num>
  <w:num w:numId="3" w16cid:durableId="600844978">
    <w:abstractNumId w:val="1"/>
    <w:lvlOverride w:ilvl="0">
      <w:startOverride w:val="1"/>
    </w:lvlOverride>
  </w:num>
  <w:num w:numId="4" w16cid:durableId="755171745">
    <w:abstractNumId w:val="0"/>
    <w:lvlOverride w:ilvl="0">
      <w:startOverride w:val="1"/>
    </w:lvlOverride>
  </w:num>
  <w:num w:numId="5" w16cid:durableId="775442369">
    <w:abstractNumId w:val="0"/>
    <w:lvlOverride w:ilvl="0">
      <w:startOverride w:val="1"/>
    </w:lvlOverride>
  </w:num>
  <w:num w:numId="6" w16cid:durableId="824400035">
    <w:abstractNumId w:val="0"/>
    <w:lvlOverride w:ilvl="0">
      <w:startOverride w:val="1"/>
    </w:lvlOverride>
  </w:num>
  <w:num w:numId="7" w16cid:durableId="24643042">
    <w:abstractNumId w:val="0"/>
    <w:lvlOverride w:ilvl="0">
      <w:startOverride w:val="1"/>
    </w:lvlOverride>
  </w:num>
  <w:num w:numId="8" w16cid:durableId="18361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70"/>
    <w:rsid w:val="001F65A4"/>
    <w:rsid w:val="002529C2"/>
    <w:rsid w:val="0028756C"/>
    <w:rsid w:val="008C344C"/>
    <w:rsid w:val="00967670"/>
    <w:rsid w:val="00AB73F2"/>
    <w:rsid w:val="00CD4AA0"/>
    <w:rsid w:val="00D77E80"/>
    <w:rsid w:val="00DD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A8234"/>
  <w15:chartTrackingRefBased/>
  <w15:docId w15:val="{B213AF3E-8E5D-4E3D-BA1F-A8FB4D5A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67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967670"/>
    <w:pPr>
      <w:keepNext/>
      <w:keepLines/>
      <w:widowControl w:val="0"/>
      <w:tabs>
        <w:tab w:val="num" w:pos="1021"/>
      </w:tabs>
      <w:spacing w:before="480" w:after="0" w:line="240" w:lineRule="auto"/>
      <w:ind w:left="1021" w:hanging="341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96767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treci">
    <w:name w:val="Tekst treści_"/>
    <w:link w:val="Teksttreci0"/>
    <w:rsid w:val="00967670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67670"/>
    <w:pPr>
      <w:widowControl w:val="0"/>
      <w:shd w:val="clear" w:color="auto" w:fill="FFFFFF"/>
      <w:spacing w:before="120" w:after="0" w:line="274" w:lineRule="exact"/>
      <w:ind w:hanging="560"/>
      <w:jc w:val="both"/>
    </w:pPr>
    <w:rPr>
      <w:rFonts w:ascii="Times New Roman" w:eastAsia="Times New Roman" w:hAnsi="Times New Roman" w:cstheme="minorBidi"/>
      <w:sz w:val="21"/>
      <w:szCs w:val="21"/>
    </w:rPr>
  </w:style>
  <w:style w:type="character" w:customStyle="1" w:styleId="PogrubienieTeksttreci115pt">
    <w:name w:val="Pogrubienie;Tekst treści + 11;5 pt"/>
    <w:rsid w:val="00967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Listanumerowana">
    <w:name w:val="List Number"/>
    <w:basedOn w:val="Normalny"/>
    <w:rsid w:val="00967670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numerowana2">
    <w:name w:val="List Number 2"/>
    <w:basedOn w:val="Normalny"/>
    <w:rsid w:val="00967670"/>
    <w:pPr>
      <w:numPr>
        <w:numId w:val="2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aliases w:val="Tekst treści + 11,5 pt"/>
    <w:uiPriority w:val="22"/>
    <w:qFormat/>
    <w:rsid w:val="008C344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2286</Words>
  <Characters>13721</Characters>
  <Application>Microsoft Office Word</Application>
  <DocSecurity>0</DocSecurity>
  <Lines>114</Lines>
  <Paragraphs>31</Paragraphs>
  <ScaleCrop>false</ScaleCrop>
  <Company/>
  <LinksUpToDate>false</LinksUpToDate>
  <CharactersWithSpaces>15976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Janina Wojda</dc:creator>
  <cp:keywords/>
  <dc:description/>
  <cp:lastModifiedBy>MZDW Janina Wojda</cp:lastModifiedBy>
  <cp:revision>9</cp:revision>
  <dcterms:created xsi:type="dcterms:W3CDTF">2022-01-18T14:28:00Z</dcterms:created>
  <dcterms:modified xsi:type="dcterms:W3CDTF">2024-11-28T08:37:00Z</dcterms:modified>
</cp:coreProperties>
</file>