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D85D" w14:textId="33A744B1" w:rsidR="000800A9" w:rsidRPr="000800A9" w:rsidRDefault="000800A9" w:rsidP="000800A9">
      <w:pPr>
        <w:jc w:val="right"/>
        <w:rPr>
          <w:rFonts w:ascii="Calibri" w:hAnsi="Calibri" w:cs="Calibri"/>
          <w:sz w:val="22"/>
        </w:rPr>
      </w:pPr>
      <w:r w:rsidRPr="000800A9">
        <w:rPr>
          <w:rFonts w:ascii="Calibri" w:hAnsi="Calibri" w:cs="Calibri"/>
          <w:sz w:val="22"/>
        </w:rPr>
        <w:t xml:space="preserve">Załącznik nr </w:t>
      </w:r>
      <w:r w:rsidR="00886837">
        <w:rPr>
          <w:rFonts w:ascii="Calibri" w:hAnsi="Calibri" w:cs="Calibri"/>
          <w:sz w:val="22"/>
        </w:rPr>
        <w:t>9</w:t>
      </w:r>
      <w:r w:rsidR="00836E92">
        <w:rPr>
          <w:rFonts w:ascii="Calibri" w:hAnsi="Calibri" w:cs="Calibri"/>
          <w:sz w:val="22"/>
        </w:rPr>
        <w:t xml:space="preserve"> do </w:t>
      </w:r>
      <w:r w:rsidR="00886837">
        <w:rPr>
          <w:rFonts w:ascii="Calibri" w:hAnsi="Calibri" w:cs="Calibri"/>
          <w:sz w:val="22"/>
        </w:rPr>
        <w:t>SWZ</w:t>
      </w:r>
    </w:p>
    <w:p w14:paraId="5D7824C6" w14:textId="77777777" w:rsidR="000800A9" w:rsidRPr="000800A9" w:rsidRDefault="000800A9" w:rsidP="000800A9">
      <w:pPr>
        <w:spacing w:line="240" w:lineRule="auto"/>
        <w:rPr>
          <w:rFonts w:ascii="Calibri" w:hAnsi="Calibri" w:cs="Calibri"/>
          <w:sz w:val="22"/>
        </w:rPr>
      </w:pPr>
      <w:r w:rsidRPr="000800A9">
        <w:rPr>
          <w:rFonts w:ascii="Calibri" w:hAnsi="Calibri" w:cs="Calibri"/>
          <w:sz w:val="22"/>
        </w:rPr>
        <w:t>……………………………………………………………………………………………………………</w:t>
      </w:r>
    </w:p>
    <w:p w14:paraId="6527BA96" w14:textId="77777777" w:rsidR="000800A9" w:rsidRPr="000800A9" w:rsidRDefault="000800A9" w:rsidP="000800A9">
      <w:pPr>
        <w:spacing w:line="240" w:lineRule="auto"/>
        <w:rPr>
          <w:rFonts w:ascii="Calibri" w:hAnsi="Calibri" w:cs="Calibri"/>
          <w:sz w:val="22"/>
        </w:rPr>
      </w:pPr>
      <w:r w:rsidRPr="000800A9">
        <w:rPr>
          <w:rFonts w:ascii="Calibri" w:hAnsi="Calibri" w:cs="Calibri"/>
          <w:sz w:val="22"/>
        </w:rPr>
        <w:t>Nazwa i adres Wykonawcy</w:t>
      </w:r>
    </w:p>
    <w:p w14:paraId="402DF398" w14:textId="77777777" w:rsidR="000800A9" w:rsidRPr="000800A9" w:rsidRDefault="000800A9" w:rsidP="000800A9">
      <w:pPr>
        <w:spacing w:line="240" w:lineRule="auto"/>
        <w:rPr>
          <w:rFonts w:ascii="Calibri" w:hAnsi="Calibri" w:cs="Calibri"/>
          <w:sz w:val="22"/>
        </w:rPr>
      </w:pPr>
    </w:p>
    <w:p w14:paraId="5E055D42" w14:textId="4A352611" w:rsidR="000800A9" w:rsidRPr="000800A9" w:rsidRDefault="000800A9" w:rsidP="00604591">
      <w:pPr>
        <w:spacing w:after="0" w:line="240" w:lineRule="auto"/>
        <w:jc w:val="center"/>
        <w:rPr>
          <w:rFonts w:ascii="Calibri" w:eastAsia="Calibri" w:hAnsi="Calibri" w:cs="Calibri"/>
          <w:b/>
          <w:sz w:val="22"/>
        </w:rPr>
      </w:pPr>
      <w:r w:rsidRPr="000800A9">
        <w:rPr>
          <w:rFonts w:ascii="Calibri" w:eastAsia="Calibri" w:hAnsi="Calibri" w:cs="Calibri"/>
          <w:b/>
          <w:sz w:val="22"/>
        </w:rPr>
        <w:t xml:space="preserve">„Dostawa  </w:t>
      </w:r>
      <w:r w:rsidR="00604591">
        <w:rPr>
          <w:rFonts w:ascii="Calibri" w:eastAsia="Calibri" w:hAnsi="Calibri" w:cs="Calibri"/>
          <w:b/>
          <w:sz w:val="22"/>
        </w:rPr>
        <w:t>maszyny do badań wytrzymałościowych 10KN z wyposażeniem</w:t>
      </w:r>
      <w:r w:rsidRPr="000800A9">
        <w:rPr>
          <w:rFonts w:ascii="Calibri" w:eastAsia="Calibri" w:hAnsi="Calibri" w:cs="Calibri"/>
          <w:b/>
          <w:sz w:val="22"/>
        </w:rPr>
        <w:t>”</w:t>
      </w:r>
    </w:p>
    <w:p w14:paraId="0ED79727" w14:textId="77777777" w:rsidR="000800A9" w:rsidRPr="000800A9" w:rsidRDefault="000800A9" w:rsidP="000800A9">
      <w:pPr>
        <w:spacing w:after="0" w:line="240" w:lineRule="auto"/>
        <w:jc w:val="center"/>
        <w:rPr>
          <w:rFonts w:ascii="Calibri" w:eastAsia="Calibri" w:hAnsi="Calibri" w:cs="Calibri"/>
          <w:b/>
          <w:sz w:val="22"/>
        </w:rPr>
      </w:pPr>
    </w:p>
    <w:p w14:paraId="7FCE7567" w14:textId="77777777" w:rsidR="000800A9" w:rsidRPr="000800A9" w:rsidRDefault="000800A9" w:rsidP="000800A9">
      <w:pPr>
        <w:spacing w:line="240" w:lineRule="auto"/>
        <w:jc w:val="center"/>
        <w:rPr>
          <w:rFonts w:ascii="Calibri" w:hAnsi="Calibri" w:cs="Calibri"/>
          <w:b/>
          <w:sz w:val="22"/>
        </w:rPr>
      </w:pPr>
      <w:r w:rsidRPr="000800A9">
        <w:rPr>
          <w:rFonts w:ascii="Calibri" w:hAnsi="Calibri" w:cs="Calibri"/>
          <w:b/>
          <w:sz w:val="22"/>
        </w:rPr>
        <w:t>Tabela zgodności –charakterystyka oferowanego urządzenia.</w:t>
      </w:r>
    </w:p>
    <w:p w14:paraId="2E7AE023" w14:textId="77777777" w:rsidR="000800A9" w:rsidRPr="000800A9" w:rsidRDefault="000800A9" w:rsidP="000800A9">
      <w:pPr>
        <w:spacing w:line="240" w:lineRule="auto"/>
        <w:rPr>
          <w:rFonts w:ascii="Calibri" w:hAnsi="Calibri" w:cs="Calibri"/>
          <w:b/>
          <w:sz w:val="22"/>
        </w:rPr>
      </w:pPr>
      <w:r w:rsidRPr="000800A9">
        <w:rPr>
          <w:rFonts w:ascii="Calibri" w:hAnsi="Calibri" w:cs="Calibri"/>
          <w:b/>
          <w:sz w:val="22"/>
        </w:rPr>
        <w:t>Producent: ……………………………………………….</w:t>
      </w:r>
    </w:p>
    <w:p w14:paraId="3AF571F6" w14:textId="77777777" w:rsidR="000800A9" w:rsidRPr="000800A9" w:rsidRDefault="000800A9" w:rsidP="000800A9">
      <w:pPr>
        <w:spacing w:line="240" w:lineRule="auto"/>
        <w:rPr>
          <w:rFonts w:ascii="Calibri" w:hAnsi="Calibri" w:cs="Calibri"/>
          <w:b/>
          <w:sz w:val="22"/>
        </w:rPr>
      </w:pPr>
      <w:r w:rsidRPr="000800A9">
        <w:rPr>
          <w:rFonts w:ascii="Calibri" w:hAnsi="Calibri" w:cs="Calibri"/>
          <w:b/>
          <w:sz w:val="22"/>
        </w:rPr>
        <w:t>Typ i rodzaj (jeżeli urządzenie posiada): ………………………………………</w:t>
      </w:r>
      <w:proofErr w:type="gramStart"/>
      <w:r w:rsidRPr="000800A9">
        <w:rPr>
          <w:rFonts w:ascii="Calibri" w:hAnsi="Calibri" w:cs="Calibri"/>
          <w:b/>
          <w:sz w:val="22"/>
        </w:rPr>
        <w:t>…….</w:t>
      </w:r>
      <w:proofErr w:type="gramEnd"/>
      <w:r w:rsidRPr="000800A9">
        <w:rPr>
          <w:rFonts w:ascii="Calibri" w:hAnsi="Calibri" w:cs="Calibri"/>
          <w:b/>
          <w:sz w:val="22"/>
        </w:rPr>
        <w:t>.</w:t>
      </w:r>
    </w:p>
    <w:tbl>
      <w:tblPr>
        <w:tblStyle w:val="Tabela-Siatka"/>
        <w:tblW w:w="0" w:type="auto"/>
        <w:tblLook w:val="04A0" w:firstRow="1" w:lastRow="0" w:firstColumn="1" w:lastColumn="0" w:noHBand="0" w:noVBand="1"/>
      </w:tblPr>
      <w:tblGrid>
        <w:gridCol w:w="4957"/>
        <w:gridCol w:w="3196"/>
      </w:tblGrid>
      <w:tr w:rsidR="000800A9" w:rsidRPr="000800A9" w14:paraId="25F5F49B" w14:textId="77777777" w:rsidTr="00CD3932">
        <w:trPr>
          <w:trHeight w:val="346"/>
        </w:trPr>
        <w:tc>
          <w:tcPr>
            <w:tcW w:w="8153" w:type="dxa"/>
            <w:gridSpan w:val="2"/>
            <w:vAlign w:val="center"/>
          </w:tcPr>
          <w:p w14:paraId="2A4EA3FD" w14:textId="77777777" w:rsidR="000800A9" w:rsidRPr="000800A9" w:rsidRDefault="000800A9" w:rsidP="00CD3932">
            <w:pPr>
              <w:jc w:val="center"/>
              <w:rPr>
                <w:rFonts w:ascii="Calibri" w:hAnsi="Calibri" w:cs="Calibri"/>
                <w:b/>
                <w:sz w:val="22"/>
              </w:rPr>
            </w:pPr>
            <w:r w:rsidRPr="000800A9">
              <w:rPr>
                <w:rFonts w:ascii="Calibri" w:hAnsi="Calibri" w:cs="Calibri"/>
                <w:b/>
                <w:sz w:val="22"/>
              </w:rPr>
              <w:t>Charakterystyka elementów</w:t>
            </w:r>
          </w:p>
        </w:tc>
      </w:tr>
      <w:tr w:rsidR="000800A9" w:rsidRPr="000800A9" w14:paraId="5DAF70B9" w14:textId="77777777" w:rsidTr="00CD3932">
        <w:tc>
          <w:tcPr>
            <w:tcW w:w="4957" w:type="dxa"/>
            <w:vAlign w:val="center"/>
          </w:tcPr>
          <w:p w14:paraId="67B5B406" w14:textId="77777777" w:rsidR="000800A9" w:rsidRPr="005B471D" w:rsidRDefault="000800A9" w:rsidP="00CD3932">
            <w:pPr>
              <w:jc w:val="center"/>
              <w:rPr>
                <w:rFonts w:cs="Calibri"/>
                <w:b/>
                <w:sz w:val="17"/>
                <w:szCs w:val="17"/>
              </w:rPr>
            </w:pPr>
            <w:r w:rsidRPr="005B471D">
              <w:rPr>
                <w:rFonts w:cs="Calibri"/>
                <w:b/>
                <w:sz w:val="17"/>
                <w:szCs w:val="17"/>
              </w:rPr>
              <w:t>Parametry wymagane przez Zamawiającego</w:t>
            </w:r>
          </w:p>
        </w:tc>
        <w:tc>
          <w:tcPr>
            <w:tcW w:w="3196" w:type="dxa"/>
            <w:vAlign w:val="center"/>
          </w:tcPr>
          <w:p w14:paraId="40C84297" w14:textId="77777777" w:rsidR="000800A9" w:rsidRPr="005B471D" w:rsidRDefault="000800A9" w:rsidP="00CD3932">
            <w:pPr>
              <w:jc w:val="center"/>
              <w:rPr>
                <w:rFonts w:cs="Calibri"/>
                <w:b/>
                <w:sz w:val="17"/>
                <w:szCs w:val="17"/>
              </w:rPr>
            </w:pPr>
            <w:r w:rsidRPr="005B471D">
              <w:rPr>
                <w:rFonts w:cs="Calibri"/>
                <w:b/>
                <w:sz w:val="17"/>
                <w:szCs w:val="17"/>
              </w:rPr>
              <w:t>Parametry oferowane przez Wykonawcę</w:t>
            </w:r>
          </w:p>
        </w:tc>
      </w:tr>
      <w:tr w:rsidR="00604591" w:rsidRPr="000800A9" w14:paraId="74799B75" w14:textId="77777777" w:rsidTr="00604591">
        <w:trPr>
          <w:trHeight w:val="409"/>
        </w:trPr>
        <w:tc>
          <w:tcPr>
            <w:tcW w:w="4957" w:type="dxa"/>
          </w:tcPr>
          <w:p w14:paraId="23F8AA6E" w14:textId="053D6AC2" w:rsidR="00604591" w:rsidRPr="005B471D" w:rsidRDefault="00604591" w:rsidP="00604591">
            <w:pPr>
              <w:shd w:val="clear" w:color="auto" w:fill="FFFFFF"/>
              <w:suppressAutoHyphens/>
              <w:autoSpaceDN w:val="0"/>
              <w:spacing w:after="0" w:line="240" w:lineRule="auto"/>
              <w:ind w:right="41"/>
              <w:textAlignment w:val="baseline"/>
              <w:rPr>
                <w:rFonts w:eastAsia="Calibri" w:cs="Calibri"/>
                <w:kern w:val="3"/>
                <w:sz w:val="17"/>
                <w:szCs w:val="17"/>
              </w:rPr>
            </w:pPr>
            <w:r w:rsidRPr="005B471D">
              <w:rPr>
                <w:rFonts w:cs="Calibri"/>
                <w:sz w:val="17"/>
                <w:szCs w:val="17"/>
              </w:rPr>
              <w:t xml:space="preserve">1. </w:t>
            </w:r>
            <w:r w:rsidRPr="005B471D">
              <w:rPr>
                <w:rFonts w:eastAsia="Calibri" w:cs="Calibri"/>
                <w:kern w:val="3"/>
                <w:sz w:val="17"/>
                <w:szCs w:val="17"/>
              </w:rPr>
              <w:t>Rama obciążeniowa z cyfrową elektroniką sterująco – pomiarową:</w:t>
            </w:r>
          </w:p>
        </w:tc>
        <w:tc>
          <w:tcPr>
            <w:tcW w:w="3196" w:type="dxa"/>
          </w:tcPr>
          <w:p w14:paraId="15AEF855" w14:textId="77777777" w:rsidR="00604591" w:rsidRPr="005B471D" w:rsidRDefault="00604591" w:rsidP="00B4753C">
            <w:pPr>
              <w:rPr>
                <w:rFonts w:cs="Calibri"/>
                <w:sz w:val="17"/>
                <w:szCs w:val="17"/>
              </w:rPr>
            </w:pPr>
          </w:p>
        </w:tc>
      </w:tr>
      <w:tr w:rsidR="00604591" w:rsidRPr="000800A9" w14:paraId="2986598E" w14:textId="77777777" w:rsidTr="00604591">
        <w:trPr>
          <w:trHeight w:val="409"/>
        </w:trPr>
        <w:tc>
          <w:tcPr>
            <w:tcW w:w="4957" w:type="dxa"/>
            <w:vAlign w:val="center"/>
          </w:tcPr>
          <w:p w14:paraId="59027D68" w14:textId="64BF8685" w:rsidR="00604591" w:rsidRPr="005B471D" w:rsidRDefault="00604591" w:rsidP="00604591">
            <w:pPr>
              <w:pStyle w:val="Akapitzlist"/>
              <w:numPr>
                <w:ilvl w:val="0"/>
                <w:numId w:val="19"/>
              </w:numPr>
              <w:shd w:val="clear" w:color="auto" w:fill="FFFFFF"/>
              <w:suppressAutoHyphens/>
              <w:autoSpaceDN w:val="0"/>
              <w:spacing w:after="0" w:line="240" w:lineRule="auto"/>
              <w:ind w:right="41"/>
              <w:jc w:val="both"/>
              <w:textAlignment w:val="baseline"/>
              <w:rPr>
                <w:rFonts w:eastAsia="Calibri" w:cs="Calibri"/>
                <w:kern w:val="3"/>
                <w:sz w:val="17"/>
                <w:szCs w:val="17"/>
              </w:rPr>
            </w:pPr>
            <w:r w:rsidRPr="005B471D">
              <w:rPr>
                <w:rFonts w:eastAsia="Calibri" w:cs="Calibri"/>
                <w:kern w:val="3"/>
                <w:sz w:val="17"/>
                <w:szCs w:val="17"/>
              </w:rPr>
              <w:t>zakres obciążeń na rozciąganie i ściskanie min. 10kN</w:t>
            </w:r>
          </w:p>
        </w:tc>
        <w:tc>
          <w:tcPr>
            <w:tcW w:w="3196" w:type="dxa"/>
          </w:tcPr>
          <w:p w14:paraId="4F91DADE" w14:textId="77777777" w:rsidR="00604591" w:rsidRPr="005B471D" w:rsidRDefault="00604591" w:rsidP="00B4753C">
            <w:pPr>
              <w:rPr>
                <w:rFonts w:cs="Calibri"/>
                <w:sz w:val="17"/>
                <w:szCs w:val="17"/>
              </w:rPr>
            </w:pPr>
          </w:p>
        </w:tc>
      </w:tr>
      <w:tr w:rsidR="00604591" w:rsidRPr="000800A9" w14:paraId="0E60D5DF" w14:textId="77777777" w:rsidTr="00604591">
        <w:trPr>
          <w:trHeight w:val="409"/>
        </w:trPr>
        <w:tc>
          <w:tcPr>
            <w:tcW w:w="4957" w:type="dxa"/>
            <w:vAlign w:val="center"/>
          </w:tcPr>
          <w:p w14:paraId="23B8B05A" w14:textId="67BFED85" w:rsidR="00604591" w:rsidRPr="005B471D" w:rsidRDefault="00604591" w:rsidP="00604591">
            <w:pPr>
              <w:pStyle w:val="Akapitzlist"/>
              <w:numPr>
                <w:ilvl w:val="0"/>
                <w:numId w:val="19"/>
              </w:numPr>
              <w:shd w:val="clear" w:color="auto" w:fill="FFFFFF"/>
              <w:suppressAutoHyphens/>
              <w:autoSpaceDN w:val="0"/>
              <w:spacing w:after="0" w:line="240" w:lineRule="auto"/>
              <w:ind w:right="41"/>
              <w:jc w:val="both"/>
              <w:textAlignment w:val="baseline"/>
              <w:rPr>
                <w:rFonts w:eastAsia="Calibri" w:cs="Calibri"/>
                <w:kern w:val="3"/>
                <w:sz w:val="17"/>
                <w:szCs w:val="17"/>
              </w:rPr>
            </w:pPr>
            <w:r w:rsidRPr="005B471D">
              <w:rPr>
                <w:rFonts w:eastAsia="Calibri" w:cs="Calibri"/>
                <w:kern w:val="3"/>
                <w:sz w:val="17"/>
                <w:szCs w:val="17"/>
              </w:rPr>
              <w:t>konstrukcja stołowa obejmująca 2 kolumny prowadzące o przekroju okrągłym prowadzące belkę oraz 2 śruby napędowe z wstępnym obciążeniem; mieszkowa osłona kolumn i śrub</w:t>
            </w:r>
          </w:p>
        </w:tc>
        <w:tc>
          <w:tcPr>
            <w:tcW w:w="3196" w:type="dxa"/>
          </w:tcPr>
          <w:p w14:paraId="7F522BA2" w14:textId="77777777" w:rsidR="00604591" w:rsidRPr="005B471D" w:rsidRDefault="00604591" w:rsidP="00B4753C">
            <w:pPr>
              <w:rPr>
                <w:rFonts w:cs="Calibri"/>
                <w:sz w:val="17"/>
                <w:szCs w:val="17"/>
              </w:rPr>
            </w:pPr>
          </w:p>
        </w:tc>
      </w:tr>
      <w:tr w:rsidR="00604591" w:rsidRPr="000800A9" w14:paraId="661D65F6" w14:textId="77777777" w:rsidTr="00604591">
        <w:trPr>
          <w:trHeight w:val="409"/>
        </w:trPr>
        <w:tc>
          <w:tcPr>
            <w:tcW w:w="4957" w:type="dxa"/>
            <w:vAlign w:val="center"/>
          </w:tcPr>
          <w:p w14:paraId="32E6D3EA" w14:textId="2C0F5AB5" w:rsidR="00604591" w:rsidRPr="005B471D" w:rsidRDefault="00913FEF" w:rsidP="00913FEF">
            <w:pPr>
              <w:numPr>
                <w:ilvl w:val="0"/>
                <w:numId w:val="19"/>
              </w:numPr>
              <w:spacing w:after="0" w:line="276" w:lineRule="auto"/>
              <w:rPr>
                <w:rFonts w:eastAsia="Times New Roman"/>
                <w:sz w:val="17"/>
                <w:szCs w:val="17"/>
              </w:rPr>
            </w:pPr>
            <w:r w:rsidRPr="005B471D">
              <w:rPr>
                <w:rFonts w:eastAsia="Times New Roman"/>
                <w:sz w:val="17"/>
                <w:szCs w:val="17"/>
              </w:rPr>
              <w:t xml:space="preserve">stół do posadowienia maszyny o nośności min. 200 kg z blatem o wymiarach (długośćxszerokość) 1800-2000 x 800-1000 mm oraz wysokość 750 mm </w:t>
            </w:r>
            <w:r w:rsidRPr="005B471D">
              <w:rPr>
                <w:rFonts w:cs="Helvetica"/>
                <w:sz w:val="17"/>
                <w:szCs w:val="17"/>
                <w:shd w:val="clear" w:color="auto" w:fill="FFFFFF"/>
              </w:rPr>
              <w:t>±</w:t>
            </w:r>
            <w:r w:rsidRPr="005B471D">
              <w:rPr>
                <w:rFonts w:eastAsia="Times New Roman"/>
                <w:sz w:val="17"/>
                <w:szCs w:val="17"/>
              </w:rPr>
              <w:t xml:space="preserve"> 50 mm wraz z kontenerem do podwieszenia jednostki PC,</w:t>
            </w:r>
          </w:p>
        </w:tc>
        <w:tc>
          <w:tcPr>
            <w:tcW w:w="3196" w:type="dxa"/>
          </w:tcPr>
          <w:p w14:paraId="5C5C906C" w14:textId="77777777" w:rsidR="00604591" w:rsidRPr="005B471D" w:rsidRDefault="00604591" w:rsidP="006B641A">
            <w:pPr>
              <w:spacing w:after="0"/>
              <w:rPr>
                <w:rFonts w:cs="Calibri"/>
                <w:sz w:val="17"/>
                <w:szCs w:val="17"/>
              </w:rPr>
            </w:pPr>
          </w:p>
        </w:tc>
      </w:tr>
      <w:tr w:rsidR="000800A9" w:rsidRPr="000800A9" w14:paraId="495AD817" w14:textId="77777777" w:rsidTr="00CD3932">
        <w:trPr>
          <w:trHeight w:val="762"/>
        </w:trPr>
        <w:tc>
          <w:tcPr>
            <w:tcW w:w="4957" w:type="dxa"/>
            <w:vAlign w:val="center"/>
          </w:tcPr>
          <w:p w14:paraId="66C90ED8" w14:textId="0FCAC3C1" w:rsidR="000800A9" w:rsidRPr="005B471D" w:rsidRDefault="00E1541D" w:rsidP="006B641A">
            <w:pPr>
              <w:pStyle w:val="Akapitzlist"/>
              <w:numPr>
                <w:ilvl w:val="0"/>
                <w:numId w:val="19"/>
              </w:numPr>
              <w:autoSpaceDE w:val="0"/>
              <w:autoSpaceDN w:val="0"/>
              <w:adjustRightInd w:val="0"/>
              <w:spacing w:after="0"/>
              <w:rPr>
                <w:rFonts w:cs="Calibri"/>
                <w:sz w:val="17"/>
                <w:szCs w:val="17"/>
              </w:rPr>
            </w:pPr>
            <w:r w:rsidRPr="005B471D">
              <w:rPr>
                <w:rFonts w:cs="Calibri"/>
                <w:sz w:val="17"/>
                <w:szCs w:val="17"/>
              </w:rPr>
              <w:t xml:space="preserve">minimalne </w:t>
            </w:r>
            <w:r w:rsidR="00CD3932" w:rsidRPr="005B471D">
              <w:rPr>
                <w:rFonts w:cs="Calibri"/>
                <w:sz w:val="17"/>
                <w:szCs w:val="17"/>
              </w:rPr>
              <w:t xml:space="preserve">wymiary przestrzeni roboczej bez oprzyrządowania: wys. </w:t>
            </w:r>
            <w:r w:rsidR="001F00EB">
              <w:rPr>
                <w:rFonts w:cs="Calibri"/>
                <w:sz w:val="17"/>
                <w:szCs w:val="17"/>
              </w:rPr>
              <w:t>x</w:t>
            </w:r>
            <w:r w:rsidR="00CD3932" w:rsidRPr="005B471D">
              <w:rPr>
                <w:rFonts w:cs="Calibri"/>
                <w:sz w:val="17"/>
                <w:szCs w:val="17"/>
              </w:rPr>
              <w:t xml:space="preserve"> szer.: 1000 x 430 mm</w:t>
            </w:r>
          </w:p>
        </w:tc>
        <w:tc>
          <w:tcPr>
            <w:tcW w:w="3196" w:type="dxa"/>
          </w:tcPr>
          <w:p w14:paraId="4A4B647C" w14:textId="77777777" w:rsidR="000800A9" w:rsidRPr="005B471D" w:rsidRDefault="000800A9" w:rsidP="006B641A">
            <w:pPr>
              <w:spacing w:after="0"/>
              <w:rPr>
                <w:rFonts w:cs="Calibri"/>
                <w:sz w:val="17"/>
                <w:szCs w:val="17"/>
              </w:rPr>
            </w:pPr>
          </w:p>
        </w:tc>
      </w:tr>
      <w:tr w:rsidR="00CD3932" w:rsidRPr="000800A9" w14:paraId="527F5F8D" w14:textId="77777777" w:rsidTr="00CD3932">
        <w:trPr>
          <w:trHeight w:val="762"/>
        </w:trPr>
        <w:tc>
          <w:tcPr>
            <w:tcW w:w="4957" w:type="dxa"/>
            <w:vAlign w:val="center"/>
          </w:tcPr>
          <w:p w14:paraId="74EAD980" w14:textId="30D22C19" w:rsidR="00CD3932" w:rsidRPr="005B471D" w:rsidRDefault="00CD3932" w:rsidP="006B641A">
            <w:pPr>
              <w:pStyle w:val="Akapitzlist"/>
              <w:numPr>
                <w:ilvl w:val="0"/>
                <w:numId w:val="19"/>
              </w:numPr>
              <w:autoSpaceDE w:val="0"/>
              <w:autoSpaceDN w:val="0"/>
              <w:adjustRightInd w:val="0"/>
              <w:spacing w:after="0"/>
              <w:rPr>
                <w:rFonts w:cs="Calibri"/>
                <w:sz w:val="17"/>
                <w:szCs w:val="17"/>
              </w:rPr>
            </w:pPr>
            <w:r w:rsidRPr="005B471D">
              <w:rPr>
                <w:rFonts w:cs="Calibri"/>
                <w:sz w:val="17"/>
                <w:szCs w:val="17"/>
              </w:rPr>
              <w:t>zakres bezstopniowej regulacji prędkości badawczych w pełnym zakresie obciążenia do 11</w:t>
            </w:r>
            <w:r w:rsidR="007E639F">
              <w:rPr>
                <w:rFonts w:cs="Calibri"/>
                <w:sz w:val="17"/>
                <w:szCs w:val="17"/>
              </w:rPr>
              <w:t xml:space="preserve"> </w:t>
            </w:r>
            <w:r w:rsidRPr="005B471D">
              <w:rPr>
                <w:rFonts w:cs="Calibri"/>
                <w:sz w:val="17"/>
                <w:szCs w:val="17"/>
              </w:rPr>
              <w:t>kN przynajmniej od 0,0005 do 1000 mm/min</w:t>
            </w:r>
          </w:p>
        </w:tc>
        <w:tc>
          <w:tcPr>
            <w:tcW w:w="3196" w:type="dxa"/>
          </w:tcPr>
          <w:p w14:paraId="70A70533" w14:textId="77777777" w:rsidR="00CD3932" w:rsidRPr="005B471D" w:rsidRDefault="00CD3932" w:rsidP="006B641A">
            <w:pPr>
              <w:spacing w:after="0"/>
              <w:rPr>
                <w:rFonts w:cs="Calibri"/>
                <w:sz w:val="17"/>
                <w:szCs w:val="17"/>
              </w:rPr>
            </w:pPr>
          </w:p>
        </w:tc>
      </w:tr>
      <w:tr w:rsidR="000800A9" w:rsidRPr="000800A9" w14:paraId="47E7EC33" w14:textId="77777777" w:rsidTr="007E639F">
        <w:trPr>
          <w:trHeight w:val="464"/>
        </w:trPr>
        <w:tc>
          <w:tcPr>
            <w:tcW w:w="4957" w:type="dxa"/>
          </w:tcPr>
          <w:p w14:paraId="7184D472" w14:textId="02504AEF" w:rsidR="000800A9" w:rsidRPr="005B471D" w:rsidRDefault="00CD3932" w:rsidP="006B641A">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 xml:space="preserve">dokładność ustawienia prędkości </w:t>
            </w:r>
            <w:r w:rsidRPr="002D1900">
              <w:rPr>
                <w:rFonts w:eastAsia="Calibri" w:cs="Calibri"/>
                <w:sz w:val="17"/>
                <w:szCs w:val="17"/>
              </w:rPr>
              <w:t>co najmniej</w:t>
            </w:r>
            <w:r w:rsidRPr="005B471D">
              <w:rPr>
                <w:rFonts w:eastAsia="Calibri" w:cs="Calibri"/>
                <w:sz w:val="17"/>
                <w:szCs w:val="17"/>
              </w:rPr>
              <w:t xml:space="preserve"> 0,1% wartości ustawionej</w:t>
            </w:r>
          </w:p>
        </w:tc>
        <w:tc>
          <w:tcPr>
            <w:tcW w:w="3196" w:type="dxa"/>
          </w:tcPr>
          <w:p w14:paraId="0FD70BAF" w14:textId="77777777" w:rsidR="000800A9" w:rsidRPr="005B471D" w:rsidRDefault="000800A9" w:rsidP="006B641A">
            <w:pPr>
              <w:spacing w:after="0"/>
              <w:rPr>
                <w:rFonts w:cs="Calibri"/>
                <w:sz w:val="17"/>
                <w:szCs w:val="17"/>
              </w:rPr>
            </w:pPr>
          </w:p>
        </w:tc>
      </w:tr>
      <w:tr w:rsidR="000800A9" w:rsidRPr="000800A9" w14:paraId="7206EF0C" w14:textId="77777777" w:rsidTr="00604591">
        <w:tc>
          <w:tcPr>
            <w:tcW w:w="4957" w:type="dxa"/>
          </w:tcPr>
          <w:p w14:paraId="3F724FDD" w14:textId="232300A2" w:rsidR="000800A9" w:rsidRPr="005B471D" w:rsidRDefault="00CD3932" w:rsidP="006B641A">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 xml:space="preserve">powtarzalność pozycjonowania belki pomiarowej </w:t>
            </w:r>
            <w:r w:rsidRPr="002D1900">
              <w:rPr>
                <w:rFonts w:eastAsia="Calibri" w:cs="Calibri"/>
                <w:sz w:val="17"/>
                <w:szCs w:val="17"/>
              </w:rPr>
              <w:t>co najmniej</w:t>
            </w:r>
            <w:r w:rsidRPr="005B471D">
              <w:rPr>
                <w:rFonts w:eastAsia="Calibri" w:cs="Calibri"/>
                <w:sz w:val="17"/>
                <w:szCs w:val="17"/>
              </w:rPr>
              <w:t>: 0,004 mm</w:t>
            </w:r>
          </w:p>
        </w:tc>
        <w:tc>
          <w:tcPr>
            <w:tcW w:w="3196" w:type="dxa"/>
          </w:tcPr>
          <w:p w14:paraId="1F6EA043" w14:textId="77777777" w:rsidR="000800A9" w:rsidRPr="005B471D" w:rsidRDefault="000800A9" w:rsidP="006B641A">
            <w:pPr>
              <w:spacing w:after="0"/>
              <w:rPr>
                <w:rFonts w:cs="Calibri"/>
                <w:sz w:val="17"/>
                <w:szCs w:val="17"/>
              </w:rPr>
            </w:pPr>
          </w:p>
        </w:tc>
      </w:tr>
      <w:tr w:rsidR="000800A9" w:rsidRPr="000800A9" w14:paraId="2A4FFC33" w14:textId="77777777" w:rsidTr="00604591">
        <w:tc>
          <w:tcPr>
            <w:tcW w:w="4957" w:type="dxa"/>
          </w:tcPr>
          <w:p w14:paraId="162E25D4" w14:textId="37E68ED3" w:rsidR="00CD3932" w:rsidRPr="005B471D" w:rsidRDefault="00CD3932" w:rsidP="006B641A">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 xml:space="preserve">rozdzielczość drogi belki pomiarowej </w:t>
            </w:r>
            <w:r w:rsidRPr="002D1900">
              <w:rPr>
                <w:rFonts w:eastAsia="Calibri" w:cs="Calibri"/>
                <w:sz w:val="17"/>
                <w:szCs w:val="17"/>
              </w:rPr>
              <w:t>co najmniej</w:t>
            </w:r>
            <w:r w:rsidRPr="005B471D">
              <w:rPr>
                <w:rFonts w:eastAsia="Calibri" w:cs="Calibri"/>
                <w:sz w:val="17"/>
                <w:szCs w:val="17"/>
              </w:rPr>
              <w:t xml:space="preserve"> 0</w:t>
            </w:r>
            <w:r w:rsidR="007E639F">
              <w:rPr>
                <w:rFonts w:eastAsia="Calibri" w:cs="Calibri"/>
                <w:sz w:val="17"/>
                <w:szCs w:val="17"/>
              </w:rPr>
              <w:t>,</w:t>
            </w:r>
            <w:r w:rsidRPr="005B471D">
              <w:rPr>
                <w:rFonts w:eastAsia="Calibri" w:cs="Calibri"/>
                <w:sz w:val="17"/>
                <w:szCs w:val="17"/>
              </w:rPr>
              <w:t xml:space="preserve">025 </w:t>
            </w:r>
            <w:r w:rsidRPr="005B471D">
              <w:rPr>
                <w:sz w:val="17"/>
                <w:szCs w:val="17"/>
              </w:rPr>
              <w:t>µm</w:t>
            </w:r>
          </w:p>
        </w:tc>
        <w:tc>
          <w:tcPr>
            <w:tcW w:w="3196" w:type="dxa"/>
          </w:tcPr>
          <w:p w14:paraId="036DE753" w14:textId="77777777" w:rsidR="000800A9" w:rsidRPr="005B471D" w:rsidRDefault="000800A9" w:rsidP="006B641A">
            <w:pPr>
              <w:spacing w:after="0"/>
              <w:rPr>
                <w:rFonts w:cs="Calibri"/>
                <w:sz w:val="17"/>
                <w:szCs w:val="17"/>
              </w:rPr>
            </w:pPr>
          </w:p>
        </w:tc>
      </w:tr>
      <w:tr w:rsidR="000800A9" w:rsidRPr="000800A9" w14:paraId="14617113" w14:textId="77777777" w:rsidTr="00604591">
        <w:tc>
          <w:tcPr>
            <w:tcW w:w="4957" w:type="dxa"/>
          </w:tcPr>
          <w:p w14:paraId="24893ADE" w14:textId="2302055A" w:rsidR="00CD3932" w:rsidRPr="005B471D" w:rsidRDefault="00CD3932" w:rsidP="00CD3932">
            <w:pPr>
              <w:pStyle w:val="Akapitzlist"/>
              <w:numPr>
                <w:ilvl w:val="0"/>
                <w:numId w:val="19"/>
              </w:numPr>
              <w:autoSpaceDE w:val="0"/>
              <w:autoSpaceDN w:val="0"/>
              <w:adjustRightInd w:val="0"/>
              <w:spacing w:after="0" w:line="240" w:lineRule="auto"/>
              <w:rPr>
                <w:rFonts w:cs="Calibri"/>
                <w:sz w:val="17"/>
                <w:szCs w:val="17"/>
              </w:rPr>
            </w:pPr>
            <w:r w:rsidRPr="005B471D">
              <w:rPr>
                <w:rFonts w:cs="Calibri"/>
                <w:sz w:val="17"/>
                <w:szCs w:val="17"/>
              </w:rPr>
              <w:lastRenderedPageBreak/>
              <w:t>częstotliwość pętli sterowania napędu co najmniej 1000</w:t>
            </w:r>
            <w:r w:rsidR="007E639F">
              <w:rPr>
                <w:rFonts w:cs="Calibri"/>
                <w:sz w:val="17"/>
                <w:szCs w:val="17"/>
              </w:rPr>
              <w:t xml:space="preserve"> </w:t>
            </w:r>
            <w:r w:rsidRPr="005B471D">
              <w:rPr>
                <w:rFonts w:cs="Calibri"/>
                <w:sz w:val="17"/>
                <w:szCs w:val="17"/>
              </w:rPr>
              <w:t>Hz</w:t>
            </w:r>
          </w:p>
        </w:tc>
        <w:tc>
          <w:tcPr>
            <w:tcW w:w="3196" w:type="dxa"/>
          </w:tcPr>
          <w:p w14:paraId="3FA4125E" w14:textId="77777777" w:rsidR="000800A9" w:rsidRPr="005B471D" w:rsidRDefault="000800A9" w:rsidP="00B4753C">
            <w:pPr>
              <w:rPr>
                <w:rFonts w:cs="Calibri"/>
                <w:sz w:val="17"/>
                <w:szCs w:val="17"/>
              </w:rPr>
            </w:pPr>
          </w:p>
        </w:tc>
      </w:tr>
      <w:tr w:rsidR="000800A9" w:rsidRPr="000800A9" w14:paraId="5D5F5427" w14:textId="77777777" w:rsidTr="00604591">
        <w:tc>
          <w:tcPr>
            <w:tcW w:w="4957" w:type="dxa"/>
          </w:tcPr>
          <w:p w14:paraId="7F74E487" w14:textId="37CF1778" w:rsidR="000800A9" w:rsidRPr="005B471D" w:rsidRDefault="00CD3932" w:rsidP="00CD3932">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 xml:space="preserve">bezszczotkowy silnik prądu </w:t>
            </w:r>
            <w:r w:rsidR="00BA7A22" w:rsidRPr="005B471D">
              <w:rPr>
                <w:rFonts w:eastAsia="Calibri" w:cs="Calibri"/>
                <w:sz w:val="17"/>
                <w:szCs w:val="17"/>
              </w:rPr>
              <w:t>zmiennego z hamulcem</w:t>
            </w:r>
          </w:p>
        </w:tc>
        <w:tc>
          <w:tcPr>
            <w:tcW w:w="3196" w:type="dxa"/>
          </w:tcPr>
          <w:p w14:paraId="426FFD90" w14:textId="77777777" w:rsidR="000800A9" w:rsidRPr="005B471D" w:rsidRDefault="000800A9" w:rsidP="00B4753C">
            <w:pPr>
              <w:rPr>
                <w:rFonts w:cs="Calibri"/>
                <w:sz w:val="17"/>
                <w:szCs w:val="17"/>
              </w:rPr>
            </w:pPr>
          </w:p>
        </w:tc>
      </w:tr>
      <w:tr w:rsidR="000800A9" w:rsidRPr="000800A9" w14:paraId="4E797FC7" w14:textId="77777777" w:rsidTr="00604591">
        <w:tc>
          <w:tcPr>
            <w:tcW w:w="4957" w:type="dxa"/>
          </w:tcPr>
          <w:p w14:paraId="172039DF" w14:textId="5EBB3A76" w:rsidR="000800A9" w:rsidRPr="005B471D" w:rsidRDefault="00BA7A22" w:rsidP="00BA7A22">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częstotliwość synchronicznego próbkowania wszystkich kanałów pomiarowych min. 400 kHz</w:t>
            </w:r>
          </w:p>
        </w:tc>
        <w:tc>
          <w:tcPr>
            <w:tcW w:w="3196" w:type="dxa"/>
          </w:tcPr>
          <w:p w14:paraId="4A58DF40" w14:textId="77777777" w:rsidR="000800A9" w:rsidRPr="005B471D" w:rsidRDefault="000800A9" w:rsidP="00B4753C">
            <w:pPr>
              <w:rPr>
                <w:rFonts w:cs="Calibri"/>
                <w:sz w:val="17"/>
                <w:szCs w:val="17"/>
              </w:rPr>
            </w:pPr>
          </w:p>
        </w:tc>
      </w:tr>
      <w:tr w:rsidR="000800A9" w:rsidRPr="000800A9" w14:paraId="4F94940A" w14:textId="77777777" w:rsidTr="00604591">
        <w:tc>
          <w:tcPr>
            <w:tcW w:w="4957" w:type="dxa"/>
          </w:tcPr>
          <w:p w14:paraId="60F734E0" w14:textId="4389F58A" w:rsidR="000800A9" w:rsidRPr="005B471D" w:rsidRDefault="00BA7A22" w:rsidP="00BA7A22">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kanał siły wyskalowany do przynajmniej 160% nominału podłączonej głowicy celem rejestracji przeciążeń oraz tarowania wagi oprzyrządowania</w:t>
            </w:r>
          </w:p>
        </w:tc>
        <w:tc>
          <w:tcPr>
            <w:tcW w:w="3196" w:type="dxa"/>
          </w:tcPr>
          <w:p w14:paraId="06B457AF" w14:textId="77777777" w:rsidR="000800A9" w:rsidRPr="005B471D" w:rsidRDefault="000800A9" w:rsidP="00B4753C">
            <w:pPr>
              <w:rPr>
                <w:rFonts w:cs="Calibri"/>
                <w:sz w:val="17"/>
                <w:szCs w:val="17"/>
              </w:rPr>
            </w:pPr>
          </w:p>
        </w:tc>
      </w:tr>
      <w:tr w:rsidR="000800A9" w:rsidRPr="000800A9" w14:paraId="3CC72C4C" w14:textId="77777777" w:rsidTr="00604591">
        <w:trPr>
          <w:trHeight w:val="671"/>
        </w:trPr>
        <w:tc>
          <w:tcPr>
            <w:tcW w:w="4957" w:type="dxa"/>
          </w:tcPr>
          <w:p w14:paraId="120017B5" w14:textId="0DE9836C" w:rsidR="000800A9" w:rsidRPr="005B471D" w:rsidRDefault="00BA7A22" w:rsidP="00BA7A22">
            <w:pPr>
              <w:pStyle w:val="Akapitzlist"/>
              <w:numPr>
                <w:ilvl w:val="0"/>
                <w:numId w:val="19"/>
              </w:numPr>
              <w:autoSpaceDE w:val="0"/>
              <w:autoSpaceDN w:val="0"/>
              <w:adjustRightInd w:val="0"/>
              <w:spacing w:after="0"/>
              <w:jc w:val="both"/>
              <w:rPr>
                <w:rFonts w:eastAsia="Calibri" w:cs="Calibri"/>
                <w:sz w:val="17"/>
                <w:szCs w:val="17"/>
              </w:rPr>
            </w:pPr>
            <w:r w:rsidRPr="005B471D">
              <w:rPr>
                <w:rFonts w:eastAsia="Calibri" w:cs="Calibri"/>
                <w:sz w:val="17"/>
                <w:szCs w:val="17"/>
              </w:rPr>
              <w:t>regulacja siły podczas zamykania uchwytów: zabezpieczenie próbki przed nadmiernym obciążeniem próbki powstającym podczas zamykania uchwytów; możliwość wyboru sposobu aktywowania w sposób ręczny oraz automatycznie przez oprogramowanie badawcze</w:t>
            </w:r>
          </w:p>
        </w:tc>
        <w:tc>
          <w:tcPr>
            <w:tcW w:w="3196" w:type="dxa"/>
            <w:vAlign w:val="center"/>
          </w:tcPr>
          <w:p w14:paraId="289A2697" w14:textId="6113B34A" w:rsidR="000800A9" w:rsidRPr="005B471D" w:rsidRDefault="000800A9" w:rsidP="00B4753C">
            <w:pPr>
              <w:jc w:val="center"/>
              <w:rPr>
                <w:rFonts w:cs="Calibri"/>
                <w:sz w:val="17"/>
                <w:szCs w:val="17"/>
              </w:rPr>
            </w:pPr>
          </w:p>
        </w:tc>
      </w:tr>
      <w:tr w:rsidR="000800A9" w:rsidRPr="000800A9" w14:paraId="1797FA3B" w14:textId="77777777" w:rsidTr="00604591">
        <w:tc>
          <w:tcPr>
            <w:tcW w:w="4957" w:type="dxa"/>
          </w:tcPr>
          <w:p w14:paraId="3FFB375A" w14:textId="4594218F" w:rsidR="000800A9" w:rsidRPr="005B471D" w:rsidRDefault="00756879" w:rsidP="001E3D8E">
            <w:pPr>
              <w:pStyle w:val="Akapitzlist"/>
              <w:numPr>
                <w:ilvl w:val="0"/>
                <w:numId w:val="19"/>
              </w:numPr>
              <w:autoSpaceDE w:val="0"/>
              <w:autoSpaceDN w:val="0"/>
              <w:adjustRightInd w:val="0"/>
              <w:spacing w:after="0"/>
              <w:jc w:val="both"/>
              <w:rPr>
                <w:rFonts w:eastAsia="Calibri" w:cs="Calibri"/>
                <w:sz w:val="17"/>
                <w:szCs w:val="17"/>
              </w:rPr>
            </w:pPr>
            <w:r w:rsidRPr="005B471D">
              <w:rPr>
                <w:rFonts w:cs="Times New Roman"/>
                <w:sz w:val="17"/>
                <w:szCs w:val="17"/>
              </w:rPr>
              <w:t>panel sterowania z mocowaniem magnetycznym wyposażony w kolorowy wyświetlacz i umożliwiający śledzenie wskazań kanałów pomiarowych oraz obsługę komunikatów oprogramowania bez konieczności korzystania z komputera; dodatkowo panel musi posiadać przyciski i rolkę do pozycjonowania maszyny, co najmniej 8 programowalnych przycisków funkcyjnych, wyłącznik awaryjny oraz przyciski do zamykania i otwierania uchwytów pneumatycznych</w:t>
            </w:r>
          </w:p>
        </w:tc>
        <w:tc>
          <w:tcPr>
            <w:tcW w:w="3196" w:type="dxa"/>
          </w:tcPr>
          <w:p w14:paraId="23874613" w14:textId="4BD20F66" w:rsidR="000800A9" w:rsidRPr="005B471D" w:rsidRDefault="000800A9" w:rsidP="001E3D8E">
            <w:pPr>
              <w:spacing w:after="0"/>
              <w:jc w:val="center"/>
              <w:rPr>
                <w:rFonts w:cs="Calibri"/>
                <w:sz w:val="17"/>
                <w:szCs w:val="17"/>
              </w:rPr>
            </w:pPr>
          </w:p>
        </w:tc>
      </w:tr>
      <w:tr w:rsidR="001E3D8E" w:rsidRPr="000800A9" w14:paraId="2E033701" w14:textId="77777777" w:rsidTr="001E3D8E">
        <w:trPr>
          <w:trHeight w:val="258"/>
        </w:trPr>
        <w:tc>
          <w:tcPr>
            <w:tcW w:w="4957" w:type="dxa"/>
          </w:tcPr>
          <w:p w14:paraId="52DAF604" w14:textId="0942E243" w:rsidR="001E3D8E" w:rsidRPr="005B471D" w:rsidRDefault="001E3D8E" w:rsidP="001E3D8E">
            <w:pPr>
              <w:pStyle w:val="Akapitzlist"/>
              <w:numPr>
                <w:ilvl w:val="0"/>
                <w:numId w:val="19"/>
              </w:numPr>
              <w:autoSpaceDE w:val="0"/>
              <w:autoSpaceDN w:val="0"/>
              <w:adjustRightInd w:val="0"/>
              <w:spacing w:after="0"/>
              <w:jc w:val="both"/>
              <w:rPr>
                <w:rFonts w:eastAsia="Calibri" w:cs="Calibri"/>
                <w:sz w:val="17"/>
                <w:szCs w:val="17"/>
              </w:rPr>
            </w:pPr>
            <w:r w:rsidRPr="005B471D">
              <w:rPr>
                <w:rFonts w:eastAsia="Calibri" w:cs="Calibri"/>
                <w:sz w:val="17"/>
                <w:szCs w:val="17"/>
              </w:rPr>
              <w:t>rozdzielczość systemu 24 bit</w:t>
            </w:r>
          </w:p>
        </w:tc>
        <w:tc>
          <w:tcPr>
            <w:tcW w:w="3196" w:type="dxa"/>
          </w:tcPr>
          <w:p w14:paraId="351CD424" w14:textId="77777777" w:rsidR="001E3D8E" w:rsidRPr="005B471D" w:rsidRDefault="001E3D8E" w:rsidP="001E3D8E">
            <w:pPr>
              <w:spacing w:after="0"/>
              <w:jc w:val="center"/>
              <w:rPr>
                <w:rFonts w:cs="Calibri"/>
                <w:sz w:val="17"/>
                <w:szCs w:val="17"/>
              </w:rPr>
            </w:pPr>
          </w:p>
        </w:tc>
      </w:tr>
      <w:tr w:rsidR="000800A9" w:rsidRPr="000800A9" w14:paraId="10831028" w14:textId="77777777" w:rsidTr="001E3D8E">
        <w:trPr>
          <w:trHeight w:val="258"/>
        </w:trPr>
        <w:tc>
          <w:tcPr>
            <w:tcW w:w="4957" w:type="dxa"/>
          </w:tcPr>
          <w:p w14:paraId="66D3EC40" w14:textId="4FBFFB9B" w:rsidR="000800A9" w:rsidRPr="005B471D" w:rsidRDefault="001E3D8E" w:rsidP="001E3D8E">
            <w:pPr>
              <w:pStyle w:val="Akapitzlist"/>
              <w:numPr>
                <w:ilvl w:val="0"/>
                <w:numId w:val="19"/>
              </w:numPr>
              <w:autoSpaceDE w:val="0"/>
              <w:autoSpaceDN w:val="0"/>
              <w:adjustRightInd w:val="0"/>
              <w:spacing w:after="0" w:line="240" w:lineRule="auto"/>
              <w:rPr>
                <w:rFonts w:eastAsia="Calibri" w:cs="Calibri"/>
                <w:sz w:val="17"/>
                <w:szCs w:val="17"/>
              </w:rPr>
            </w:pPr>
            <w:r w:rsidRPr="005B471D">
              <w:rPr>
                <w:rFonts w:eastAsia="Calibri" w:cs="Calibri"/>
                <w:sz w:val="17"/>
                <w:szCs w:val="17"/>
              </w:rPr>
              <w:t>dwukanałowa pętla bezpieczeństwa systemu</w:t>
            </w:r>
          </w:p>
        </w:tc>
        <w:tc>
          <w:tcPr>
            <w:tcW w:w="3196" w:type="dxa"/>
          </w:tcPr>
          <w:p w14:paraId="6B1B4716" w14:textId="77777777" w:rsidR="000800A9" w:rsidRPr="005B471D" w:rsidRDefault="000800A9" w:rsidP="001E3D8E">
            <w:pPr>
              <w:spacing w:after="0"/>
              <w:rPr>
                <w:rFonts w:cs="Calibri"/>
                <w:sz w:val="17"/>
                <w:szCs w:val="17"/>
              </w:rPr>
            </w:pPr>
          </w:p>
        </w:tc>
      </w:tr>
      <w:tr w:rsidR="000800A9" w:rsidRPr="000800A9" w14:paraId="4152B668" w14:textId="77777777" w:rsidTr="00604591">
        <w:tc>
          <w:tcPr>
            <w:tcW w:w="4957" w:type="dxa"/>
          </w:tcPr>
          <w:p w14:paraId="0F0F7712" w14:textId="4F7DF49C" w:rsidR="000800A9" w:rsidRPr="005B471D" w:rsidRDefault="001E3D8E" w:rsidP="001E3D8E">
            <w:pPr>
              <w:pStyle w:val="Akapitzlist"/>
              <w:numPr>
                <w:ilvl w:val="0"/>
                <w:numId w:val="19"/>
              </w:numPr>
              <w:shd w:val="clear" w:color="auto" w:fill="FFFFFF"/>
              <w:suppressAutoHyphens/>
              <w:autoSpaceDN w:val="0"/>
              <w:spacing w:after="0"/>
              <w:textAlignment w:val="baseline"/>
              <w:rPr>
                <w:rFonts w:eastAsia="Calibri" w:cs="Calibri"/>
                <w:kern w:val="3"/>
                <w:sz w:val="17"/>
                <w:szCs w:val="17"/>
                <w:lang w:eastAsia="pl-PL"/>
              </w:rPr>
            </w:pPr>
            <w:r w:rsidRPr="005B471D">
              <w:rPr>
                <w:rFonts w:eastAsia="Calibri" w:cs="Calibri"/>
                <w:kern w:val="3"/>
                <w:sz w:val="17"/>
                <w:szCs w:val="17"/>
                <w:lang w:eastAsia="pl-PL"/>
              </w:rPr>
              <w:t>zasil</w:t>
            </w:r>
            <w:r w:rsidR="00DE43C5">
              <w:rPr>
                <w:rFonts w:eastAsia="Calibri" w:cs="Calibri"/>
                <w:kern w:val="3"/>
                <w:sz w:val="17"/>
                <w:szCs w:val="17"/>
                <w:lang w:eastAsia="pl-PL"/>
              </w:rPr>
              <w:t>a</w:t>
            </w:r>
            <w:r w:rsidRPr="005B471D">
              <w:rPr>
                <w:rFonts w:eastAsia="Calibri" w:cs="Calibri"/>
                <w:kern w:val="3"/>
                <w:sz w:val="17"/>
                <w:szCs w:val="17"/>
                <w:lang w:eastAsia="pl-PL"/>
              </w:rPr>
              <w:t>nie 230V, maksymalny pobór mocy 0,8 kVA; automatyczne wyłączanie napędu po regulowanym czasie nieużywania maszyny</w:t>
            </w:r>
          </w:p>
        </w:tc>
        <w:tc>
          <w:tcPr>
            <w:tcW w:w="3196" w:type="dxa"/>
            <w:vAlign w:val="center"/>
          </w:tcPr>
          <w:p w14:paraId="5F57AB47" w14:textId="54A59D03" w:rsidR="000800A9" w:rsidRPr="005B471D" w:rsidRDefault="000800A9" w:rsidP="001E3D8E">
            <w:pPr>
              <w:spacing w:after="0"/>
              <w:jc w:val="center"/>
              <w:rPr>
                <w:rFonts w:cs="Calibri"/>
                <w:sz w:val="17"/>
                <w:szCs w:val="17"/>
              </w:rPr>
            </w:pPr>
          </w:p>
        </w:tc>
      </w:tr>
      <w:tr w:rsidR="000800A9" w:rsidRPr="000800A9" w14:paraId="6363D6CC" w14:textId="77777777" w:rsidTr="00604591">
        <w:tc>
          <w:tcPr>
            <w:tcW w:w="4957" w:type="dxa"/>
          </w:tcPr>
          <w:p w14:paraId="473AA084" w14:textId="3DB479B0" w:rsidR="000800A9" w:rsidRPr="005B471D" w:rsidRDefault="001E3D8E" w:rsidP="001E3D8E">
            <w:pPr>
              <w:pStyle w:val="Akapitzlist"/>
              <w:numPr>
                <w:ilvl w:val="0"/>
                <w:numId w:val="19"/>
              </w:numPr>
              <w:shd w:val="clear" w:color="auto" w:fill="FFFFFF"/>
              <w:suppressAutoHyphens/>
              <w:autoSpaceDN w:val="0"/>
              <w:spacing w:after="0" w:line="240" w:lineRule="auto"/>
              <w:textAlignment w:val="baseline"/>
              <w:rPr>
                <w:rFonts w:eastAsia="Calibri" w:cs="Calibri"/>
                <w:kern w:val="3"/>
                <w:sz w:val="17"/>
                <w:szCs w:val="17"/>
                <w:lang w:eastAsia="pl-PL"/>
              </w:rPr>
            </w:pPr>
            <w:r w:rsidRPr="005B471D">
              <w:rPr>
                <w:rFonts w:eastAsia="Calibri" w:cs="Calibri"/>
                <w:kern w:val="3"/>
                <w:sz w:val="17"/>
                <w:szCs w:val="17"/>
                <w:lang w:eastAsia="pl-PL"/>
              </w:rPr>
              <w:t>waga bez akcesoriów nie większa niż 150kg</w:t>
            </w:r>
          </w:p>
        </w:tc>
        <w:tc>
          <w:tcPr>
            <w:tcW w:w="3196" w:type="dxa"/>
          </w:tcPr>
          <w:p w14:paraId="2F2CC3E4" w14:textId="77777777" w:rsidR="000800A9" w:rsidRPr="005B471D" w:rsidRDefault="000800A9" w:rsidP="001E3D8E">
            <w:pPr>
              <w:spacing w:after="0"/>
              <w:rPr>
                <w:rFonts w:cs="Calibri"/>
                <w:sz w:val="17"/>
                <w:szCs w:val="17"/>
              </w:rPr>
            </w:pPr>
          </w:p>
        </w:tc>
      </w:tr>
      <w:tr w:rsidR="000800A9" w:rsidRPr="000800A9" w14:paraId="1645C352" w14:textId="77777777" w:rsidTr="00604591">
        <w:tc>
          <w:tcPr>
            <w:tcW w:w="4957" w:type="dxa"/>
          </w:tcPr>
          <w:p w14:paraId="541D623E" w14:textId="1794D565" w:rsidR="000800A9" w:rsidRPr="005B471D" w:rsidRDefault="001E3D8E" w:rsidP="00CD3932">
            <w:pPr>
              <w:autoSpaceDE w:val="0"/>
              <w:autoSpaceDN w:val="0"/>
              <w:adjustRightInd w:val="0"/>
              <w:spacing w:after="0" w:line="240" w:lineRule="auto"/>
              <w:rPr>
                <w:rFonts w:eastAsia="Calibri" w:cs="Calibri"/>
                <w:sz w:val="17"/>
                <w:szCs w:val="17"/>
              </w:rPr>
            </w:pPr>
            <w:r w:rsidRPr="005B471D">
              <w:rPr>
                <w:rFonts w:eastAsia="Calibri" w:cs="Calibri"/>
                <w:sz w:val="17"/>
                <w:szCs w:val="17"/>
              </w:rPr>
              <w:t xml:space="preserve">2. </w:t>
            </w:r>
            <w:r w:rsidR="0023742C" w:rsidRPr="005B471D">
              <w:rPr>
                <w:rFonts w:eastAsia="Calibri" w:cs="Calibri"/>
                <w:sz w:val="17"/>
                <w:szCs w:val="17"/>
              </w:rPr>
              <w:t xml:space="preserve">Głowica pomiarowa siły </w:t>
            </w:r>
            <w:r w:rsidR="0023742C" w:rsidRPr="005B471D">
              <w:rPr>
                <w:sz w:val="17"/>
                <w:szCs w:val="17"/>
                <w:lang w:eastAsia="pl-PL"/>
              </w:rPr>
              <w:t>F</w:t>
            </w:r>
            <w:r w:rsidR="0023742C" w:rsidRPr="005B471D">
              <w:rPr>
                <w:sz w:val="17"/>
                <w:szCs w:val="17"/>
                <w:vertAlign w:val="subscript"/>
                <w:lang w:eastAsia="pl-PL"/>
              </w:rPr>
              <w:t xml:space="preserve">N </w:t>
            </w:r>
            <w:r w:rsidR="0023742C" w:rsidRPr="005B471D">
              <w:rPr>
                <w:sz w:val="17"/>
                <w:szCs w:val="17"/>
                <w:lang w:eastAsia="pl-PL"/>
              </w:rPr>
              <w:t>= 2,5</w:t>
            </w:r>
            <w:r w:rsidR="00742D51">
              <w:rPr>
                <w:sz w:val="17"/>
                <w:szCs w:val="17"/>
                <w:lang w:eastAsia="pl-PL"/>
              </w:rPr>
              <w:t xml:space="preserve"> </w:t>
            </w:r>
            <w:r w:rsidR="0023742C" w:rsidRPr="005B471D">
              <w:rPr>
                <w:sz w:val="17"/>
                <w:szCs w:val="17"/>
                <w:lang w:eastAsia="pl-PL"/>
              </w:rPr>
              <w:t>kN o konstrukcji cylindrycznej odpornej na przeciążenia:</w:t>
            </w:r>
          </w:p>
        </w:tc>
        <w:tc>
          <w:tcPr>
            <w:tcW w:w="3196" w:type="dxa"/>
          </w:tcPr>
          <w:p w14:paraId="064EC0C4" w14:textId="77777777" w:rsidR="000800A9" w:rsidRPr="005B471D" w:rsidRDefault="000800A9" w:rsidP="00B4753C">
            <w:pPr>
              <w:rPr>
                <w:rFonts w:cs="Calibri"/>
                <w:sz w:val="17"/>
                <w:szCs w:val="17"/>
              </w:rPr>
            </w:pPr>
          </w:p>
        </w:tc>
      </w:tr>
      <w:tr w:rsidR="000800A9" w:rsidRPr="000800A9" w14:paraId="150CDA1D" w14:textId="77777777" w:rsidTr="00604591">
        <w:tc>
          <w:tcPr>
            <w:tcW w:w="4957" w:type="dxa"/>
          </w:tcPr>
          <w:p w14:paraId="26A0A1E8" w14:textId="67DC2999" w:rsidR="000800A9" w:rsidRPr="005B471D" w:rsidRDefault="0023742C" w:rsidP="00403B18">
            <w:pPr>
              <w:pStyle w:val="Akapitzlist"/>
              <w:numPr>
                <w:ilvl w:val="0"/>
                <w:numId w:val="20"/>
              </w:numPr>
              <w:autoSpaceDE w:val="0"/>
              <w:autoSpaceDN w:val="0"/>
              <w:adjustRightInd w:val="0"/>
              <w:spacing w:after="0" w:line="240" w:lineRule="auto"/>
              <w:jc w:val="both"/>
              <w:rPr>
                <w:rFonts w:eastAsia="Calibri" w:cs="Calibri"/>
                <w:color w:val="000000"/>
                <w:sz w:val="17"/>
                <w:szCs w:val="17"/>
              </w:rPr>
            </w:pPr>
            <w:r w:rsidRPr="005B471D">
              <w:rPr>
                <w:rFonts w:eastAsia="Calibri" w:cs="Calibri"/>
                <w:color w:val="000000"/>
                <w:sz w:val="17"/>
                <w:szCs w:val="17"/>
              </w:rPr>
              <w:t>w połączeniu z elektroniką</w:t>
            </w:r>
            <w:r w:rsidR="00403B18" w:rsidRPr="005B471D">
              <w:rPr>
                <w:rFonts w:eastAsia="Calibri" w:cs="Calibri"/>
                <w:color w:val="000000"/>
                <w:sz w:val="17"/>
                <w:szCs w:val="17"/>
              </w:rPr>
              <w:t xml:space="preserve"> kontrolno pomiarową spełniająca wymogi EN ISO 7500-1 (dokładność, błąd rozrzutu, błąd histerezy, błąd wskazania zera, rozdzielność) w zakresie od co najmniej 5 N w klasie dokładności 0</w:t>
            </w:r>
            <w:r w:rsidR="00742D51">
              <w:rPr>
                <w:rFonts w:eastAsia="Calibri" w:cs="Calibri"/>
                <w:color w:val="000000"/>
                <w:sz w:val="17"/>
                <w:szCs w:val="17"/>
              </w:rPr>
              <w:t>.</w:t>
            </w:r>
            <w:r w:rsidR="00403B18" w:rsidRPr="005B471D">
              <w:rPr>
                <w:rFonts w:eastAsia="Calibri" w:cs="Calibri"/>
                <w:color w:val="000000"/>
                <w:sz w:val="17"/>
                <w:szCs w:val="17"/>
              </w:rPr>
              <w:t>5</w:t>
            </w:r>
          </w:p>
        </w:tc>
        <w:tc>
          <w:tcPr>
            <w:tcW w:w="3196" w:type="dxa"/>
          </w:tcPr>
          <w:p w14:paraId="7B700F6E" w14:textId="77777777" w:rsidR="000800A9" w:rsidRPr="005B471D" w:rsidRDefault="000800A9" w:rsidP="00B4753C">
            <w:pPr>
              <w:rPr>
                <w:rFonts w:cs="Calibri"/>
                <w:sz w:val="17"/>
                <w:szCs w:val="17"/>
              </w:rPr>
            </w:pPr>
          </w:p>
        </w:tc>
      </w:tr>
      <w:tr w:rsidR="000800A9" w:rsidRPr="000800A9" w14:paraId="2FAD823A" w14:textId="77777777" w:rsidTr="00604591">
        <w:tc>
          <w:tcPr>
            <w:tcW w:w="4957" w:type="dxa"/>
          </w:tcPr>
          <w:p w14:paraId="2918346C" w14:textId="2EFC6FE8" w:rsidR="000800A9" w:rsidRPr="005B471D" w:rsidRDefault="00403B18" w:rsidP="00403B18">
            <w:pPr>
              <w:pStyle w:val="Akapitzlist"/>
              <w:numPr>
                <w:ilvl w:val="0"/>
                <w:numId w:val="20"/>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możliwość tarowania do minimum 50% F</w:t>
            </w:r>
            <w:r w:rsidRPr="005B471D">
              <w:rPr>
                <w:rFonts w:eastAsia="Calibri" w:cs="Calibri"/>
                <w:color w:val="000000"/>
                <w:sz w:val="17"/>
                <w:szCs w:val="17"/>
                <w:vertAlign w:val="subscript"/>
              </w:rPr>
              <w:t>N</w:t>
            </w:r>
            <w:r w:rsidRPr="005B471D">
              <w:rPr>
                <w:rFonts w:eastAsia="Calibri" w:cs="Calibri"/>
                <w:color w:val="000000"/>
                <w:sz w:val="17"/>
                <w:szCs w:val="17"/>
              </w:rPr>
              <w:t xml:space="preserve"> przy zachowaniu nominalnego obciążenia </w:t>
            </w:r>
          </w:p>
        </w:tc>
        <w:tc>
          <w:tcPr>
            <w:tcW w:w="3196" w:type="dxa"/>
            <w:vAlign w:val="center"/>
          </w:tcPr>
          <w:p w14:paraId="209FDB51" w14:textId="7C813206" w:rsidR="000800A9" w:rsidRPr="005B471D" w:rsidRDefault="000800A9" w:rsidP="00403B18">
            <w:pPr>
              <w:spacing w:after="0"/>
              <w:jc w:val="center"/>
              <w:rPr>
                <w:rFonts w:cs="Calibri"/>
                <w:sz w:val="17"/>
                <w:szCs w:val="17"/>
              </w:rPr>
            </w:pPr>
          </w:p>
        </w:tc>
      </w:tr>
      <w:tr w:rsidR="000800A9" w:rsidRPr="000800A9" w14:paraId="6C401DC1" w14:textId="77777777" w:rsidTr="00604591">
        <w:tc>
          <w:tcPr>
            <w:tcW w:w="4957" w:type="dxa"/>
          </w:tcPr>
          <w:p w14:paraId="2E69AFB5" w14:textId="7D5D3026" w:rsidR="000800A9" w:rsidRPr="005B471D" w:rsidRDefault="00403B18" w:rsidP="00403B18">
            <w:pPr>
              <w:pStyle w:val="Akapitzlist"/>
              <w:numPr>
                <w:ilvl w:val="0"/>
                <w:numId w:val="20"/>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granica przeciążenia osiowego nie mniejsza niż 150% F</w:t>
            </w:r>
            <w:r w:rsidRPr="005B471D">
              <w:rPr>
                <w:rFonts w:eastAsia="Calibri" w:cs="Calibri"/>
                <w:color w:val="000000"/>
                <w:sz w:val="17"/>
                <w:szCs w:val="17"/>
                <w:vertAlign w:val="subscript"/>
              </w:rPr>
              <w:t>N</w:t>
            </w:r>
          </w:p>
        </w:tc>
        <w:tc>
          <w:tcPr>
            <w:tcW w:w="3196" w:type="dxa"/>
            <w:vAlign w:val="center"/>
          </w:tcPr>
          <w:p w14:paraId="278674EB" w14:textId="036909B8" w:rsidR="000800A9" w:rsidRPr="005B471D" w:rsidRDefault="000800A9" w:rsidP="00403B18">
            <w:pPr>
              <w:spacing w:after="0"/>
              <w:jc w:val="center"/>
              <w:rPr>
                <w:rFonts w:cs="Calibri"/>
                <w:sz w:val="17"/>
                <w:szCs w:val="17"/>
              </w:rPr>
            </w:pPr>
          </w:p>
        </w:tc>
      </w:tr>
      <w:tr w:rsidR="000800A9" w:rsidRPr="000800A9" w14:paraId="78374622" w14:textId="77777777" w:rsidTr="00604591">
        <w:tc>
          <w:tcPr>
            <w:tcW w:w="4957" w:type="dxa"/>
          </w:tcPr>
          <w:p w14:paraId="72C272C4" w14:textId="2A5EE298" w:rsidR="000800A9" w:rsidRPr="005B471D" w:rsidRDefault="00403B18" w:rsidP="00403B18">
            <w:pPr>
              <w:pStyle w:val="Akapitzlist"/>
              <w:numPr>
                <w:ilvl w:val="0"/>
                <w:numId w:val="20"/>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granica przeciążenia bocznego nie mniejsza niż 100% F</w:t>
            </w:r>
            <w:r w:rsidRPr="005B471D">
              <w:rPr>
                <w:rFonts w:eastAsia="Calibri" w:cs="Calibri"/>
                <w:color w:val="000000"/>
                <w:sz w:val="17"/>
                <w:szCs w:val="17"/>
                <w:vertAlign w:val="subscript"/>
              </w:rPr>
              <w:t>N</w:t>
            </w:r>
          </w:p>
        </w:tc>
        <w:tc>
          <w:tcPr>
            <w:tcW w:w="3196" w:type="dxa"/>
            <w:vAlign w:val="center"/>
          </w:tcPr>
          <w:p w14:paraId="28B9BA92" w14:textId="6FA67CEE" w:rsidR="000800A9" w:rsidRPr="005B471D" w:rsidRDefault="000800A9" w:rsidP="00403B18">
            <w:pPr>
              <w:spacing w:after="0"/>
              <w:jc w:val="center"/>
              <w:rPr>
                <w:rFonts w:cs="Calibri"/>
                <w:sz w:val="17"/>
                <w:szCs w:val="17"/>
              </w:rPr>
            </w:pPr>
          </w:p>
        </w:tc>
      </w:tr>
      <w:tr w:rsidR="000800A9" w:rsidRPr="000800A9" w14:paraId="23F051D3" w14:textId="77777777" w:rsidTr="00604591">
        <w:tc>
          <w:tcPr>
            <w:tcW w:w="4957" w:type="dxa"/>
          </w:tcPr>
          <w:p w14:paraId="7B8A710C" w14:textId="4D7F886D" w:rsidR="000800A9" w:rsidRPr="005B471D" w:rsidRDefault="00403B18" w:rsidP="00403B18">
            <w:pPr>
              <w:pStyle w:val="Akapitzlist"/>
              <w:numPr>
                <w:ilvl w:val="0"/>
                <w:numId w:val="20"/>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granica zniszczenia nie mniejsza niż 300% F</w:t>
            </w:r>
            <w:r w:rsidRPr="005B471D">
              <w:rPr>
                <w:rFonts w:eastAsia="Calibri" w:cs="Calibri"/>
                <w:color w:val="000000"/>
                <w:sz w:val="17"/>
                <w:szCs w:val="17"/>
                <w:vertAlign w:val="subscript"/>
              </w:rPr>
              <w:t>N</w:t>
            </w:r>
          </w:p>
        </w:tc>
        <w:tc>
          <w:tcPr>
            <w:tcW w:w="3196" w:type="dxa"/>
            <w:vAlign w:val="center"/>
          </w:tcPr>
          <w:p w14:paraId="091FCC61" w14:textId="77777777" w:rsidR="000800A9" w:rsidRPr="005B471D" w:rsidRDefault="000800A9" w:rsidP="00403B18">
            <w:pPr>
              <w:spacing w:after="0"/>
              <w:jc w:val="center"/>
              <w:rPr>
                <w:rFonts w:cs="Calibri"/>
                <w:sz w:val="17"/>
                <w:szCs w:val="17"/>
              </w:rPr>
            </w:pPr>
          </w:p>
        </w:tc>
      </w:tr>
      <w:tr w:rsidR="000800A9" w:rsidRPr="000800A9" w14:paraId="52961C85" w14:textId="77777777" w:rsidTr="00604591">
        <w:tc>
          <w:tcPr>
            <w:tcW w:w="4957" w:type="dxa"/>
          </w:tcPr>
          <w:p w14:paraId="557FC20D" w14:textId="7966EBAD" w:rsidR="000800A9" w:rsidRPr="005B471D" w:rsidRDefault="006B641A" w:rsidP="006B641A">
            <w:pPr>
              <w:pStyle w:val="Akapitzlist"/>
              <w:numPr>
                <w:ilvl w:val="0"/>
                <w:numId w:val="20"/>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lastRenderedPageBreak/>
              <w:t>samoidentyfikująca się wtyczka z układem elektronicznym zapewniającym automatyczne wczytanie danych kalibracyjnych wraz z odpowiadającymi limitami obciążeń oraz rejestracj</w:t>
            </w:r>
            <w:r w:rsidR="00913FEF" w:rsidRPr="005B471D">
              <w:rPr>
                <w:rFonts w:eastAsia="Calibri" w:cs="Calibri"/>
                <w:color w:val="000000"/>
                <w:sz w:val="17"/>
                <w:szCs w:val="17"/>
              </w:rPr>
              <w:t>ę</w:t>
            </w:r>
            <w:r w:rsidRPr="005B471D">
              <w:rPr>
                <w:rFonts w:eastAsia="Calibri" w:cs="Calibri"/>
                <w:color w:val="000000"/>
                <w:sz w:val="17"/>
                <w:szCs w:val="17"/>
              </w:rPr>
              <w:t xml:space="preserve"> przeciążeń (co najmniej 10 ostatnich z podaną wartością i datą) z możliwością ich podglądu w oprogramowaniu badawczym</w:t>
            </w:r>
          </w:p>
        </w:tc>
        <w:tc>
          <w:tcPr>
            <w:tcW w:w="3196" w:type="dxa"/>
            <w:vAlign w:val="center"/>
          </w:tcPr>
          <w:p w14:paraId="2144419E" w14:textId="05F0A89D" w:rsidR="000800A9" w:rsidRPr="005B471D" w:rsidRDefault="000800A9" w:rsidP="00B4753C">
            <w:pPr>
              <w:jc w:val="center"/>
              <w:rPr>
                <w:rFonts w:cs="Calibri"/>
                <w:sz w:val="17"/>
                <w:szCs w:val="17"/>
              </w:rPr>
            </w:pPr>
          </w:p>
        </w:tc>
      </w:tr>
      <w:tr w:rsidR="000800A9" w:rsidRPr="000800A9" w14:paraId="25FE53E9" w14:textId="77777777" w:rsidTr="00604591">
        <w:tc>
          <w:tcPr>
            <w:tcW w:w="4957" w:type="dxa"/>
          </w:tcPr>
          <w:p w14:paraId="63D0F727" w14:textId="651FE08C" w:rsidR="000800A9" w:rsidRPr="005B471D" w:rsidRDefault="006B641A" w:rsidP="00D07AAC">
            <w:p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3. Para uchwytów pneumatycznych:</w:t>
            </w:r>
          </w:p>
        </w:tc>
        <w:tc>
          <w:tcPr>
            <w:tcW w:w="3196" w:type="dxa"/>
            <w:vAlign w:val="center"/>
          </w:tcPr>
          <w:p w14:paraId="62A66F07" w14:textId="77777777" w:rsidR="000800A9" w:rsidRPr="005B471D" w:rsidRDefault="000800A9" w:rsidP="00D07AAC">
            <w:pPr>
              <w:spacing w:after="0"/>
              <w:jc w:val="center"/>
              <w:rPr>
                <w:rFonts w:cs="Calibri"/>
                <w:sz w:val="17"/>
                <w:szCs w:val="17"/>
              </w:rPr>
            </w:pPr>
          </w:p>
        </w:tc>
      </w:tr>
      <w:tr w:rsidR="000800A9" w:rsidRPr="000800A9" w14:paraId="2445D24C" w14:textId="77777777" w:rsidTr="00604591">
        <w:tc>
          <w:tcPr>
            <w:tcW w:w="4957" w:type="dxa"/>
          </w:tcPr>
          <w:p w14:paraId="28E5C87E" w14:textId="2E8A3C0F" w:rsidR="000800A9" w:rsidRPr="005B471D" w:rsidRDefault="006B641A" w:rsidP="00D07AAC">
            <w:pPr>
              <w:pStyle w:val="Akapitzlist"/>
              <w:numPr>
                <w:ilvl w:val="0"/>
                <w:numId w:val="21"/>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maksymalne obciążenie co najmniej 2</w:t>
            </w:r>
            <w:r w:rsidR="00DE43C5">
              <w:rPr>
                <w:rFonts w:eastAsia="Calibri" w:cs="Calibri"/>
                <w:color w:val="000000"/>
                <w:sz w:val="17"/>
                <w:szCs w:val="17"/>
              </w:rPr>
              <w:t>,</w:t>
            </w:r>
            <w:r w:rsidRPr="005B471D">
              <w:rPr>
                <w:rFonts w:eastAsia="Calibri" w:cs="Calibri"/>
                <w:color w:val="000000"/>
                <w:sz w:val="17"/>
                <w:szCs w:val="17"/>
              </w:rPr>
              <w:t>5 kN</w:t>
            </w:r>
          </w:p>
        </w:tc>
        <w:tc>
          <w:tcPr>
            <w:tcW w:w="3196" w:type="dxa"/>
            <w:vAlign w:val="center"/>
          </w:tcPr>
          <w:p w14:paraId="1249621E" w14:textId="77777777" w:rsidR="000800A9" w:rsidRPr="005B471D" w:rsidRDefault="000800A9" w:rsidP="00D07AAC">
            <w:pPr>
              <w:spacing w:after="0"/>
              <w:jc w:val="center"/>
              <w:rPr>
                <w:rFonts w:cs="Calibri"/>
                <w:sz w:val="17"/>
                <w:szCs w:val="17"/>
              </w:rPr>
            </w:pPr>
          </w:p>
        </w:tc>
      </w:tr>
      <w:tr w:rsidR="000800A9" w:rsidRPr="000800A9" w14:paraId="0AE1F97F" w14:textId="77777777" w:rsidTr="00604591">
        <w:tc>
          <w:tcPr>
            <w:tcW w:w="4957" w:type="dxa"/>
          </w:tcPr>
          <w:p w14:paraId="25A16655" w14:textId="50C27D6F" w:rsidR="000800A9" w:rsidRPr="005B471D" w:rsidRDefault="00D07AAC" w:rsidP="00D07AAC">
            <w:pPr>
              <w:pStyle w:val="Akapitzlist"/>
              <w:numPr>
                <w:ilvl w:val="0"/>
                <w:numId w:val="21"/>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siła zacisku przy ciśnieniu 6 bar co najmniej 3,5 kN</w:t>
            </w:r>
          </w:p>
        </w:tc>
        <w:tc>
          <w:tcPr>
            <w:tcW w:w="3196" w:type="dxa"/>
            <w:vAlign w:val="center"/>
          </w:tcPr>
          <w:p w14:paraId="3BDF919D" w14:textId="507A7BEA" w:rsidR="000800A9" w:rsidRPr="005B471D" w:rsidRDefault="000800A9" w:rsidP="00D07AAC">
            <w:pPr>
              <w:spacing w:after="0"/>
              <w:jc w:val="center"/>
              <w:rPr>
                <w:rFonts w:cs="Calibri"/>
                <w:sz w:val="17"/>
                <w:szCs w:val="17"/>
              </w:rPr>
            </w:pPr>
          </w:p>
        </w:tc>
      </w:tr>
      <w:tr w:rsidR="000800A9" w:rsidRPr="000800A9" w14:paraId="15F949D3" w14:textId="77777777" w:rsidTr="00604591">
        <w:tc>
          <w:tcPr>
            <w:tcW w:w="4957" w:type="dxa"/>
          </w:tcPr>
          <w:p w14:paraId="1A2D3F3A" w14:textId="745B7956" w:rsidR="000800A9" w:rsidRPr="005B471D" w:rsidRDefault="00913FEF" w:rsidP="00C13E06">
            <w:pPr>
              <w:pStyle w:val="Akapitzlist"/>
              <w:numPr>
                <w:ilvl w:val="0"/>
                <w:numId w:val="21"/>
              </w:numPr>
              <w:autoSpaceDE w:val="0"/>
              <w:autoSpaceDN w:val="0"/>
              <w:adjustRightInd w:val="0"/>
              <w:spacing w:after="0"/>
              <w:rPr>
                <w:rFonts w:eastAsia="Calibri" w:cs="Calibri"/>
                <w:color w:val="000000"/>
                <w:sz w:val="17"/>
                <w:szCs w:val="17"/>
              </w:rPr>
            </w:pPr>
            <w:r w:rsidRPr="005B471D">
              <w:rPr>
                <w:rFonts w:eastAsia="Times New Roman"/>
                <w:sz w:val="17"/>
                <w:szCs w:val="17"/>
              </w:rPr>
              <w:t xml:space="preserve">możliwość </w:t>
            </w:r>
            <w:r w:rsidRPr="00A96CC0">
              <w:rPr>
                <w:rFonts w:eastAsia="Times New Roman"/>
                <w:sz w:val="17"/>
                <w:szCs w:val="17"/>
              </w:rPr>
              <w:t xml:space="preserve">mocowania próbek o grubości </w:t>
            </w:r>
            <w:r w:rsidR="00A96CC0" w:rsidRPr="00A96CC0">
              <w:rPr>
                <w:rFonts w:ascii="Verdana" w:eastAsia="Times New Roman" w:hAnsi="Verdana"/>
                <w:sz w:val="17"/>
                <w:szCs w:val="17"/>
              </w:rPr>
              <w:t>w zakresie minimalnym</w:t>
            </w:r>
            <w:r w:rsidRPr="00A96CC0">
              <w:rPr>
                <w:rFonts w:eastAsia="Times New Roman"/>
                <w:sz w:val="17"/>
                <w:szCs w:val="17"/>
              </w:rPr>
              <w:t xml:space="preserve"> 0,1</w:t>
            </w:r>
            <w:r w:rsidRPr="00A96CC0">
              <w:rPr>
                <w:sz w:val="17"/>
                <w:szCs w:val="17"/>
              </w:rPr>
              <w:t>÷</w:t>
            </w:r>
            <w:r w:rsidRPr="00A96CC0">
              <w:rPr>
                <w:rFonts w:eastAsia="Times New Roman"/>
                <w:sz w:val="17"/>
                <w:szCs w:val="17"/>
              </w:rPr>
              <w:t>20mm</w:t>
            </w:r>
          </w:p>
        </w:tc>
        <w:tc>
          <w:tcPr>
            <w:tcW w:w="3196" w:type="dxa"/>
            <w:vAlign w:val="center"/>
          </w:tcPr>
          <w:p w14:paraId="54DF4F7D" w14:textId="6AAB80D6" w:rsidR="000800A9" w:rsidRPr="005B471D" w:rsidRDefault="000800A9" w:rsidP="00C13E06">
            <w:pPr>
              <w:spacing w:after="0"/>
              <w:jc w:val="center"/>
              <w:rPr>
                <w:rFonts w:cs="Calibri"/>
                <w:sz w:val="17"/>
                <w:szCs w:val="17"/>
              </w:rPr>
            </w:pPr>
          </w:p>
        </w:tc>
      </w:tr>
      <w:tr w:rsidR="000800A9" w:rsidRPr="000800A9" w14:paraId="101BB5B3" w14:textId="77777777" w:rsidTr="00604591">
        <w:tc>
          <w:tcPr>
            <w:tcW w:w="4957" w:type="dxa"/>
          </w:tcPr>
          <w:p w14:paraId="546C36D4" w14:textId="786207E1" w:rsidR="000800A9" w:rsidRPr="005B471D" w:rsidRDefault="00D07AAC" w:rsidP="00C13E06">
            <w:pPr>
              <w:pStyle w:val="Akapitzlist"/>
              <w:numPr>
                <w:ilvl w:val="0"/>
                <w:numId w:val="21"/>
              </w:numPr>
              <w:autoSpaceDE w:val="0"/>
              <w:autoSpaceDN w:val="0"/>
              <w:adjustRightInd w:val="0"/>
              <w:spacing w:after="0" w:line="240" w:lineRule="auto"/>
              <w:rPr>
                <w:rFonts w:eastAsia="Calibri" w:cs="Calibri"/>
                <w:color w:val="000000"/>
                <w:sz w:val="17"/>
                <w:szCs w:val="17"/>
              </w:rPr>
            </w:pPr>
            <w:r w:rsidRPr="005B471D">
              <w:rPr>
                <w:rFonts w:eastAsia="Calibri" w:cs="Calibri"/>
                <w:color w:val="000000"/>
                <w:sz w:val="17"/>
                <w:szCs w:val="17"/>
              </w:rPr>
              <w:t xml:space="preserve">zestaw wkładek stalowych radełkowanych o powierzchni chwytowej co najmniej 30 x 30 mm (wys. </w:t>
            </w:r>
            <w:r w:rsidR="00742D51">
              <w:rPr>
                <w:rFonts w:eastAsia="Calibri" w:cs="Calibri"/>
                <w:color w:val="000000"/>
                <w:sz w:val="17"/>
                <w:szCs w:val="17"/>
              </w:rPr>
              <w:t>x</w:t>
            </w:r>
            <w:r w:rsidRPr="005B471D">
              <w:rPr>
                <w:rFonts w:eastAsia="Calibri" w:cs="Calibri"/>
                <w:color w:val="000000"/>
                <w:sz w:val="17"/>
                <w:szCs w:val="17"/>
              </w:rPr>
              <w:t xml:space="preserve"> szer.)</w:t>
            </w:r>
          </w:p>
        </w:tc>
        <w:tc>
          <w:tcPr>
            <w:tcW w:w="3196" w:type="dxa"/>
            <w:vAlign w:val="center"/>
          </w:tcPr>
          <w:p w14:paraId="5680391B" w14:textId="77777777" w:rsidR="000800A9" w:rsidRPr="005B471D" w:rsidRDefault="000800A9" w:rsidP="00C13E06">
            <w:pPr>
              <w:spacing w:after="0"/>
              <w:jc w:val="center"/>
              <w:rPr>
                <w:rFonts w:cs="Calibri"/>
                <w:sz w:val="17"/>
                <w:szCs w:val="17"/>
              </w:rPr>
            </w:pPr>
          </w:p>
        </w:tc>
      </w:tr>
      <w:tr w:rsidR="000800A9" w:rsidRPr="000800A9" w14:paraId="1CF80A0B" w14:textId="77777777" w:rsidTr="00604591">
        <w:tc>
          <w:tcPr>
            <w:tcW w:w="4957" w:type="dxa"/>
          </w:tcPr>
          <w:p w14:paraId="1216554B" w14:textId="50576232" w:rsidR="000800A9" w:rsidRPr="005B471D" w:rsidRDefault="00D07AAC" w:rsidP="002412DE">
            <w:pPr>
              <w:numPr>
                <w:ilvl w:val="0"/>
                <w:numId w:val="24"/>
              </w:numPr>
              <w:spacing w:after="0" w:line="276" w:lineRule="auto"/>
              <w:rPr>
                <w:rFonts w:eastAsia="Times New Roman"/>
                <w:sz w:val="17"/>
                <w:szCs w:val="17"/>
              </w:rPr>
            </w:pPr>
            <w:r w:rsidRPr="005B471D">
              <w:rPr>
                <w:rFonts w:eastAsia="Calibri" w:cs="Calibri"/>
                <w:color w:val="000000"/>
                <w:sz w:val="17"/>
                <w:szCs w:val="17"/>
              </w:rPr>
              <w:t xml:space="preserve">obsługa poprzez sterownik przyłączony do pętli bezpieczeństwa maszyny; </w:t>
            </w:r>
            <w:r w:rsidR="002412DE" w:rsidRPr="005B471D">
              <w:rPr>
                <w:rFonts w:eastAsia="Times New Roman"/>
                <w:sz w:val="17"/>
                <w:szCs w:val="17"/>
              </w:rPr>
              <w:t>wyposażony przyciski do ręcznej obsługi zamykania i otwierania oraz w pedały do nożnej obsługi każdego z uchwytów, reduktor do ustawiania ciśnienia oraz manometr,</w:t>
            </w:r>
          </w:p>
        </w:tc>
        <w:tc>
          <w:tcPr>
            <w:tcW w:w="3196" w:type="dxa"/>
            <w:vAlign w:val="center"/>
          </w:tcPr>
          <w:p w14:paraId="7DD2D9BC" w14:textId="06B1B64E" w:rsidR="000800A9" w:rsidRPr="005B471D" w:rsidRDefault="000800A9" w:rsidP="00C13E06">
            <w:pPr>
              <w:spacing w:after="0"/>
              <w:jc w:val="center"/>
              <w:rPr>
                <w:rFonts w:cs="Calibri"/>
                <w:sz w:val="17"/>
                <w:szCs w:val="17"/>
              </w:rPr>
            </w:pPr>
          </w:p>
        </w:tc>
      </w:tr>
      <w:tr w:rsidR="007B04CE" w:rsidRPr="000800A9" w14:paraId="1AC8F05E" w14:textId="77777777" w:rsidTr="00604591">
        <w:tc>
          <w:tcPr>
            <w:tcW w:w="4957" w:type="dxa"/>
          </w:tcPr>
          <w:p w14:paraId="255D15E1" w14:textId="12EB3062" w:rsidR="007B04CE" w:rsidRPr="005B471D" w:rsidRDefault="007B04CE" w:rsidP="007B04CE">
            <w:pPr>
              <w:numPr>
                <w:ilvl w:val="0"/>
                <w:numId w:val="24"/>
              </w:numPr>
              <w:spacing w:after="0" w:line="276" w:lineRule="auto"/>
              <w:rPr>
                <w:rFonts w:eastAsia="Times New Roman"/>
                <w:sz w:val="17"/>
                <w:szCs w:val="17"/>
              </w:rPr>
            </w:pPr>
            <w:r w:rsidRPr="005B471D">
              <w:rPr>
                <w:rFonts w:eastAsia="Times New Roman"/>
                <w:sz w:val="17"/>
                <w:szCs w:val="17"/>
              </w:rPr>
              <w:t>możliwość obsługi również poprzez panel sterowania maszyny,</w:t>
            </w:r>
          </w:p>
        </w:tc>
        <w:tc>
          <w:tcPr>
            <w:tcW w:w="3196" w:type="dxa"/>
            <w:vAlign w:val="center"/>
          </w:tcPr>
          <w:p w14:paraId="7F1D1C05" w14:textId="77777777" w:rsidR="007B04CE" w:rsidRPr="005B471D" w:rsidRDefault="007B04CE" w:rsidP="00C13E06">
            <w:pPr>
              <w:spacing w:after="0"/>
              <w:jc w:val="center"/>
              <w:rPr>
                <w:rFonts w:cs="Calibri"/>
                <w:sz w:val="17"/>
                <w:szCs w:val="17"/>
              </w:rPr>
            </w:pPr>
          </w:p>
        </w:tc>
      </w:tr>
      <w:tr w:rsidR="000800A9" w:rsidRPr="000800A9" w14:paraId="76544077" w14:textId="77777777" w:rsidTr="00604591">
        <w:tc>
          <w:tcPr>
            <w:tcW w:w="4957" w:type="dxa"/>
          </w:tcPr>
          <w:p w14:paraId="678741C7" w14:textId="6DC63D51" w:rsidR="000800A9" w:rsidRPr="005B471D" w:rsidRDefault="00C13E06" w:rsidP="00C13E06">
            <w:pPr>
              <w:pStyle w:val="Akapitzlist"/>
              <w:numPr>
                <w:ilvl w:val="0"/>
                <w:numId w:val="21"/>
              </w:numPr>
              <w:autoSpaceDE w:val="0"/>
              <w:autoSpaceDN w:val="0"/>
              <w:adjustRightInd w:val="0"/>
              <w:spacing w:after="0" w:line="240" w:lineRule="auto"/>
              <w:rPr>
                <w:rFonts w:eastAsia="Calibri" w:cs="Calibri"/>
                <w:color w:val="000000"/>
                <w:sz w:val="17"/>
                <w:szCs w:val="17"/>
              </w:rPr>
            </w:pPr>
            <w:r w:rsidRPr="005B471D">
              <w:rPr>
                <w:rFonts w:eastAsia="Calibri" w:cs="Calibri"/>
                <w:color w:val="000000"/>
                <w:sz w:val="17"/>
                <w:szCs w:val="17"/>
              </w:rPr>
              <w:t>przestrzeń robocza maszyny po zainstalowaniu uchwytów co najmniej 600 mm</w:t>
            </w:r>
          </w:p>
        </w:tc>
        <w:tc>
          <w:tcPr>
            <w:tcW w:w="3196" w:type="dxa"/>
            <w:vAlign w:val="center"/>
          </w:tcPr>
          <w:p w14:paraId="4AF3641B" w14:textId="77777777" w:rsidR="000800A9" w:rsidRPr="005B471D" w:rsidRDefault="000800A9" w:rsidP="00C13E06">
            <w:pPr>
              <w:spacing w:after="0"/>
              <w:jc w:val="center"/>
              <w:rPr>
                <w:rFonts w:cs="Calibri"/>
                <w:sz w:val="17"/>
                <w:szCs w:val="17"/>
              </w:rPr>
            </w:pPr>
          </w:p>
        </w:tc>
      </w:tr>
      <w:tr w:rsidR="000800A9" w:rsidRPr="000800A9" w14:paraId="58255472" w14:textId="77777777" w:rsidTr="00604591">
        <w:tc>
          <w:tcPr>
            <w:tcW w:w="4957" w:type="dxa"/>
          </w:tcPr>
          <w:p w14:paraId="6AD16E2A" w14:textId="3863FE90" w:rsidR="000800A9" w:rsidRPr="005B471D" w:rsidRDefault="00C13E06" w:rsidP="00CD3932">
            <w:pPr>
              <w:autoSpaceDE w:val="0"/>
              <w:autoSpaceDN w:val="0"/>
              <w:adjustRightInd w:val="0"/>
              <w:spacing w:after="0" w:line="240" w:lineRule="auto"/>
              <w:rPr>
                <w:rFonts w:eastAsia="Calibri" w:cs="Calibri"/>
                <w:color w:val="000000"/>
                <w:sz w:val="17"/>
                <w:szCs w:val="17"/>
              </w:rPr>
            </w:pPr>
            <w:r w:rsidRPr="005B471D">
              <w:rPr>
                <w:rFonts w:eastAsia="Calibri" w:cs="Calibri"/>
                <w:color w:val="000000"/>
                <w:sz w:val="17"/>
                <w:szCs w:val="17"/>
              </w:rPr>
              <w:t>4. Ekstensometr mechaniczny do pomiaru wydłużenia na próbce:</w:t>
            </w:r>
          </w:p>
        </w:tc>
        <w:tc>
          <w:tcPr>
            <w:tcW w:w="3196" w:type="dxa"/>
            <w:vAlign w:val="center"/>
          </w:tcPr>
          <w:p w14:paraId="7F7C21B0" w14:textId="77777777" w:rsidR="000800A9" w:rsidRPr="005B471D" w:rsidRDefault="000800A9" w:rsidP="00B4753C">
            <w:pPr>
              <w:jc w:val="center"/>
              <w:rPr>
                <w:rFonts w:cs="Calibri"/>
                <w:sz w:val="17"/>
                <w:szCs w:val="17"/>
              </w:rPr>
            </w:pPr>
          </w:p>
        </w:tc>
      </w:tr>
      <w:tr w:rsidR="000800A9" w:rsidRPr="000800A9" w14:paraId="38398E7D" w14:textId="77777777" w:rsidTr="00604591">
        <w:tc>
          <w:tcPr>
            <w:tcW w:w="4957" w:type="dxa"/>
          </w:tcPr>
          <w:p w14:paraId="5AE526B1" w14:textId="6AEBFD7D" w:rsidR="000800A9" w:rsidRPr="005B471D" w:rsidRDefault="00C13E06" w:rsidP="0081273C">
            <w:pPr>
              <w:pStyle w:val="Akapitzlist"/>
              <w:numPr>
                <w:ilvl w:val="0"/>
                <w:numId w:val="22"/>
              </w:numPr>
              <w:autoSpaceDE w:val="0"/>
              <w:autoSpaceDN w:val="0"/>
              <w:adjustRightInd w:val="0"/>
              <w:spacing w:after="0" w:line="240" w:lineRule="auto"/>
              <w:rPr>
                <w:rFonts w:eastAsia="Calibri" w:cs="Calibri"/>
                <w:color w:val="000000"/>
                <w:sz w:val="17"/>
                <w:szCs w:val="17"/>
              </w:rPr>
            </w:pPr>
            <w:r w:rsidRPr="005B471D">
              <w:rPr>
                <w:rFonts w:eastAsia="Calibri" w:cs="Calibri"/>
                <w:color w:val="000000"/>
                <w:sz w:val="17"/>
                <w:szCs w:val="17"/>
              </w:rPr>
              <w:t>baza pomiarowa regulowana w zakresie minimalnym od 10 do 200 mm w odstępach co najmniej 1 mm</w:t>
            </w:r>
          </w:p>
        </w:tc>
        <w:tc>
          <w:tcPr>
            <w:tcW w:w="3196" w:type="dxa"/>
            <w:vAlign w:val="center"/>
          </w:tcPr>
          <w:p w14:paraId="240A3FAD" w14:textId="77777777" w:rsidR="000800A9" w:rsidRPr="005B471D" w:rsidRDefault="000800A9" w:rsidP="0081273C">
            <w:pPr>
              <w:spacing w:after="0"/>
              <w:jc w:val="center"/>
              <w:rPr>
                <w:rFonts w:cs="Calibri"/>
                <w:sz w:val="17"/>
                <w:szCs w:val="17"/>
              </w:rPr>
            </w:pPr>
          </w:p>
        </w:tc>
      </w:tr>
      <w:tr w:rsidR="000800A9" w:rsidRPr="000800A9" w14:paraId="629C4470" w14:textId="77777777" w:rsidTr="00604591">
        <w:tc>
          <w:tcPr>
            <w:tcW w:w="4957" w:type="dxa"/>
          </w:tcPr>
          <w:p w14:paraId="39D991C0" w14:textId="1256DB4B" w:rsidR="000800A9" w:rsidRPr="005B471D" w:rsidRDefault="00C13E06" w:rsidP="0081273C">
            <w:pPr>
              <w:pStyle w:val="Akapitzlist"/>
              <w:numPr>
                <w:ilvl w:val="0"/>
                <w:numId w:val="22"/>
              </w:numPr>
              <w:autoSpaceDE w:val="0"/>
              <w:autoSpaceDN w:val="0"/>
              <w:adjustRightInd w:val="0"/>
              <w:spacing w:after="0" w:line="240" w:lineRule="auto"/>
              <w:rPr>
                <w:rFonts w:eastAsia="Calibri" w:cs="Calibri"/>
                <w:color w:val="000000"/>
                <w:sz w:val="17"/>
                <w:szCs w:val="17"/>
              </w:rPr>
            </w:pPr>
            <w:r w:rsidRPr="005B471D">
              <w:rPr>
                <w:rFonts w:eastAsia="Calibri" w:cs="Calibri"/>
                <w:color w:val="000000"/>
                <w:sz w:val="17"/>
                <w:szCs w:val="17"/>
              </w:rPr>
              <w:t>zakres pomiarowy co najmniej 700 mm minus ustawiona baza pomiarowa</w:t>
            </w:r>
          </w:p>
        </w:tc>
        <w:tc>
          <w:tcPr>
            <w:tcW w:w="3196" w:type="dxa"/>
            <w:vAlign w:val="center"/>
          </w:tcPr>
          <w:p w14:paraId="6AB9526E" w14:textId="77777777" w:rsidR="000800A9" w:rsidRPr="005B471D" w:rsidRDefault="000800A9" w:rsidP="0081273C">
            <w:pPr>
              <w:spacing w:after="0"/>
              <w:jc w:val="center"/>
              <w:rPr>
                <w:rFonts w:cs="Calibri"/>
                <w:sz w:val="17"/>
                <w:szCs w:val="17"/>
              </w:rPr>
            </w:pPr>
          </w:p>
        </w:tc>
      </w:tr>
      <w:tr w:rsidR="000800A9" w:rsidRPr="000800A9" w14:paraId="5ACE35C1" w14:textId="77777777" w:rsidTr="00604591">
        <w:tc>
          <w:tcPr>
            <w:tcW w:w="4957" w:type="dxa"/>
          </w:tcPr>
          <w:p w14:paraId="1FFA6DE8" w14:textId="334B80FF" w:rsidR="000800A9" w:rsidRPr="005B471D" w:rsidRDefault="00C13E06"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 xml:space="preserve">rozdzielczość w całym zakresie pomiarowym </w:t>
            </w:r>
            <w:r w:rsidR="007B04CE" w:rsidRPr="00A96CC0">
              <w:rPr>
                <w:rFonts w:eastAsia="Calibri" w:cs="Calibri"/>
                <w:color w:val="000000"/>
                <w:sz w:val="17"/>
                <w:szCs w:val="17"/>
              </w:rPr>
              <w:t>co najmniej</w:t>
            </w:r>
            <w:r w:rsidRPr="005B471D">
              <w:rPr>
                <w:rFonts w:eastAsia="Calibri" w:cs="Calibri"/>
                <w:color w:val="000000"/>
                <w:sz w:val="17"/>
                <w:szCs w:val="17"/>
              </w:rPr>
              <w:t xml:space="preserve"> 5</w:t>
            </w:r>
            <w:r w:rsidRPr="005B471D">
              <w:rPr>
                <w:rFonts w:eastAsia="Times New Roman" w:cs="Arial"/>
                <w:color w:val="000000"/>
                <w:sz w:val="17"/>
                <w:szCs w:val="17"/>
                <w:lang w:eastAsia="pl-PL"/>
              </w:rPr>
              <w:t xml:space="preserve"> µm</w:t>
            </w:r>
          </w:p>
        </w:tc>
        <w:tc>
          <w:tcPr>
            <w:tcW w:w="3196" w:type="dxa"/>
            <w:vAlign w:val="center"/>
          </w:tcPr>
          <w:p w14:paraId="6557225D" w14:textId="3A969069" w:rsidR="000800A9" w:rsidRPr="005B471D" w:rsidRDefault="000800A9" w:rsidP="0081273C">
            <w:pPr>
              <w:spacing w:after="0"/>
              <w:jc w:val="center"/>
              <w:rPr>
                <w:rFonts w:cs="Calibri"/>
                <w:sz w:val="17"/>
                <w:szCs w:val="17"/>
              </w:rPr>
            </w:pPr>
          </w:p>
        </w:tc>
      </w:tr>
      <w:tr w:rsidR="00C13E06" w:rsidRPr="000800A9" w14:paraId="1CDBBC3A" w14:textId="77777777" w:rsidTr="00604591">
        <w:tc>
          <w:tcPr>
            <w:tcW w:w="4957" w:type="dxa"/>
          </w:tcPr>
          <w:p w14:paraId="15225399" w14:textId="650FB5A4" w:rsidR="00C13E06" w:rsidRPr="005B471D" w:rsidRDefault="00C13E06"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klasa dokładności 1 wg EN ISO 9513 w całym zakresie pomiarowym</w:t>
            </w:r>
          </w:p>
        </w:tc>
        <w:tc>
          <w:tcPr>
            <w:tcW w:w="3196" w:type="dxa"/>
            <w:vAlign w:val="center"/>
          </w:tcPr>
          <w:p w14:paraId="60EDC642" w14:textId="77777777" w:rsidR="00C13E06" w:rsidRPr="005B471D" w:rsidRDefault="00C13E06" w:rsidP="0081273C">
            <w:pPr>
              <w:spacing w:after="0"/>
              <w:jc w:val="center"/>
              <w:rPr>
                <w:rFonts w:cs="Calibri"/>
                <w:sz w:val="17"/>
                <w:szCs w:val="17"/>
              </w:rPr>
            </w:pPr>
          </w:p>
        </w:tc>
      </w:tr>
      <w:tr w:rsidR="00C13E06" w:rsidRPr="000800A9" w14:paraId="52A0B7F1" w14:textId="77777777" w:rsidTr="00604591">
        <w:tc>
          <w:tcPr>
            <w:tcW w:w="4957" w:type="dxa"/>
          </w:tcPr>
          <w:p w14:paraId="6141D895" w14:textId="4C2ED25A" w:rsidR="00C13E06" w:rsidRPr="005B471D" w:rsidRDefault="00C13E06"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 xml:space="preserve">czujniki pomiarowe </w:t>
            </w:r>
            <w:r w:rsidR="0081273C" w:rsidRPr="005B471D">
              <w:rPr>
                <w:rFonts w:eastAsia="Calibri" w:cs="Calibri"/>
                <w:color w:val="000000"/>
                <w:sz w:val="17"/>
                <w:szCs w:val="17"/>
              </w:rPr>
              <w:t>wyposażone w obracane stalowe noże z końcówką płaską do próbek okrągłych oraz końcówką zaokrągloną do próbek płaskich</w:t>
            </w:r>
          </w:p>
        </w:tc>
        <w:tc>
          <w:tcPr>
            <w:tcW w:w="3196" w:type="dxa"/>
            <w:vAlign w:val="center"/>
          </w:tcPr>
          <w:p w14:paraId="361EB208" w14:textId="77777777" w:rsidR="00C13E06" w:rsidRPr="005B471D" w:rsidRDefault="00C13E06" w:rsidP="0081273C">
            <w:pPr>
              <w:spacing w:after="0"/>
              <w:jc w:val="center"/>
              <w:rPr>
                <w:rFonts w:cs="Calibri"/>
                <w:sz w:val="17"/>
                <w:szCs w:val="17"/>
              </w:rPr>
            </w:pPr>
          </w:p>
        </w:tc>
      </w:tr>
      <w:tr w:rsidR="0081273C" w:rsidRPr="000800A9" w14:paraId="484FE282" w14:textId="77777777" w:rsidTr="00604591">
        <w:tc>
          <w:tcPr>
            <w:tcW w:w="4957" w:type="dxa"/>
          </w:tcPr>
          <w:p w14:paraId="07948EF0" w14:textId="681F5AAA" w:rsidR="0081273C" w:rsidRPr="005B471D" w:rsidRDefault="0081273C"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 xml:space="preserve">zmotoryzowane zapinanie czujników na próbce i automatyczne zdejmowanie po zakończeniu badania </w:t>
            </w:r>
          </w:p>
        </w:tc>
        <w:tc>
          <w:tcPr>
            <w:tcW w:w="3196" w:type="dxa"/>
            <w:vAlign w:val="center"/>
          </w:tcPr>
          <w:p w14:paraId="693C45D5" w14:textId="77777777" w:rsidR="0081273C" w:rsidRPr="005B471D" w:rsidRDefault="0081273C" w:rsidP="0081273C">
            <w:pPr>
              <w:spacing w:after="0"/>
              <w:jc w:val="center"/>
              <w:rPr>
                <w:rFonts w:cs="Calibri"/>
                <w:sz w:val="17"/>
                <w:szCs w:val="17"/>
              </w:rPr>
            </w:pPr>
          </w:p>
        </w:tc>
      </w:tr>
      <w:tr w:rsidR="0081273C" w:rsidRPr="000800A9" w14:paraId="55BD5F5F" w14:textId="77777777" w:rsidTr="00604591">
        <w:tc>
          <w:tcPr>
            <w:tcW w:w="4957" w:type="dxa"/>
          </w:tcPr>
          <w:p w14:paraId="5DB6B0A6" w14:textId="0DE3E282" w:rsidR="0081273C" w:rsidRPr="005B471D" w:rsidRDefault="0081273C"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sterowanie zamykaniem czujników bezpośrednio z oprogramowania badawczego i elektroniki maszyny bez konieczności dodatkowego podłączenia do PC poprzez złącza USB, itp.</w:t>
            </w:r>
          </w:p>
        </w:tc>
        <w:tc>
          <w:tcPr>
            <w:tcW w:w="3196" w:type="dxa"/>
            <w:vAlign w:val="center"/>
          </w:tcPr>
          <w:p w14:paraId="44A3A9FE" w14:textId="77777777" w:rsidR="0081273C" w:rsidRPr="005B471D" w:rsidRDefault="0081273C" w:rsidP="0081273C">
            <w:pPr>
              <w:spacing w:after="0"/>
              <w:jc w:val="center"/>
              <w:rPr>
                <w:rFonts w:cs="Calibri"/>
                <w:sz w:val="17"/>
                <w:szCs w:val="17"/>
              </w:rPr>
            </w:pPr>
          </w:p>
        </w:tc>
      </w:tr>
      <w:tr w:rsidR="0081273C" w:rsidRPr="000800A9" w14:paraId="102D2DC8" w14:textId="77777777" w:rsidTr="00604591">
        <w:tc>
          <w:tcPr>
            <w:tcW w:w="4957" w:type="dxa"/>
          </w:tcPr>
          <w:p w14:paraId="3F1DEDD4" w14:textId="070BD9D8" w:rsidR="0081273C" w:rsidRPr="005B471D" w:rsidRDefault="0081273C" w:rsidP="0081273C">
            <w:pPr>
              <w:pStyle w:val="Akapitzlist"/>
              <w:numPr>
                <w:ilvl w:val="0"/>
                <w:numId w:val="22"/>
              </w:num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t>stelaż mocujący do ramy maszyny</w:t>
            </w:r>
          </w:p>
        </w:tc>
        <w:tc>
          <w:tcPr>
            <w:tcW w:w="3196" w:type="dxa"/>
            <w:vAlign w:val="center"/>
          </w:tcPr>
          <w:p w14:paraId="7A39A2F3" w14:textId="77777777" w:rsidR="0081273C" w:rsidRPr="005B471D" w:rsidRDefault="0081273C" w:rsidP="0081273C">
            <w:pPr>
              <w:spacing w:after="0"/>
              <w:jc w:val="center"/>
              <w:rPr>
                <w:rFonts w:cs="Calibri"/>
                <w:sz w:val="17"/>
                <w:szCs w:val="17"/>
              </w:rPr>
            </w:pPr>
          </w:p>
        </w:tc>
      </w:tr>
      <w:tr w:rsidR="0081273C" w:rsidRPr="000800A9" w14:paraId="6ADF50A6" w14:textId="77777777" w:rsidTr="00604591">
        <w:tc>
          <w:tcPr>
            <w:tcW w:w="4957" w:type="dxa"/>
          </w:tcPr>
          <w:p w14:paraId="09014FA1" w14:textId="263DD70D" w:rsidR="0081273C" w:rsidRPr="005B471D" w:rsidRDefault="0081273C" w:rsidP="0081273C">
            <w:pPr>
              <w:autoSpaceDE w:val="0"/>
              <w:autoSpaceDN w:val="0"/>
              <w:adjustRightInd w:val="0"/>
              <w:spacing w:after="0"/>
              <w:rPr>
                <w:rFonts w:eastAsia="Calibri" w:cs="Calibri"/>
                <w:color w:val="000000"/>
                <w:sz w:val="17"/>
                <w:szCs w:val="17"/>
              </w:rPr>
            </w:pPr>
            <w:r w:rsidRPr="005B471D">
              <w:rPr>
                <w:rFonts w:eastAsia="Calibri" w:cs="Calibri"/>
                <w:color w:val="000000"/>
                <w:sz w:val="17"/>
                <w:szCs w:val="17"/>
              </w:rPr>
              <w:lastRenderedPageBreak/>
              <w:t>5.</w:t>
            </w:r>
            <w:r w:rsidR="003F397B">
              <w:rPr>
                <w:rFonts w:eastAsia="Calibri" w:cs="Calibri"/>
                <w:color w:val="000000"/>
                <w:sz w:val="17"/>
                <w:szCs w:val="17"/>
              </w:rPr>
              <w:t>Oprogramowanie</w:t>
            </w:r>
            <w:r w:rsidRPr="005B471D">
              <w:rPr>
                <w:rFonts w:eastAsia="Calibri" w:cs="Calibri"/>
                <w:color w:val="000000"/>
                <w:sz w:val="17"/>
                <w:szCs w:val="17"/>
              </w:rPr>
              <w:t xml:space="preserve"> </w:t>
            </w:r>
            <w:r w:rsidR="003F397B" w:rsidRPr="005B471D">
              <w:rPr>
                <w:rFonts w:eastAsia="Calibri" w:cs="Calibri"/>
                <w:color w:val="000000"/>
                <w:sz w:val="17"/>
                <w:szCs w:val="17"/>
              </w:rPr>
              <w:t>do testów wytrzymałościowych w języku polskim – pakiet metod testowych włącznie z testami rozciągania, ściskania, zginania 2,3 i 4 pkt</w:t>
            </w:r>
            <w:r w:rsidR="003F397B">
              <w:rPr>
                <w:rFonts w:eastAsia="Calibri" w:cs="Calibri"/>
                <w:color w:val="000000"/>
                <w:sz w:val="17"/>
                <w:szCs w:val="17"/>
              </w:rPr>
              <w:t xml:space="preserve">, </w:t>
            </w:r>
            <w:r w:rsidR="003F397B" w:rsidRPr="005B471D">
              <w:rPr>
                <w:rFonts w:eastAsia="Calibri" w:cs="Calibri"/>
                <w:color w:val="000000"/>
                <w:sz w:val="17"/>
                <w:szCs w:val="17"/>
              </w:rPr>
              <w:t>oddzierania, delaminacji, tarcia, testami cyklicznymi, pełzania, relaksacji oraz dowolnymi przebiegami blokowymi bez konieczności zakupu i rozbudowy systemu o dodatkowe moduły oprogramowania</w:t>
            </w:r>
          </w:p>
        </w:tc>
        <w:tc>
          <w:tcPr>
            <w:tcW w:w="3196" w:type="dxa"/>
            <w:vAlign w:val="center"/>
          </w:tcPr>
          <w:p w14:paraId="125891D5" w14:textId="77777777" w:rsidR="0081273C" w:rsidRPr="005B471D" w:rsidRDefault="0081273C" w:rsidP="0081273C">
            <w:pPr>
              <w:spacing w:after="0"/>
              <w:jc w:val="center"/>
              <w:rPr>
                <w:rFonts w:cs="Calibri"/>
                <w:sz w:val="17"/>
                <w:szCs w:val="17"/>
              </w:rPr>
            </w:pPr>
          </w:p>
        </w:tc>
      </w:tr>
      <w:tr w:rsidR="00F907E7" w:rsidRPr="000800A9" w14:paraId="6DD0B3F2" w14:textId="77777777" w:rsidTr="00604591">
        <w:tc>
          <w:tcPr>
            <w:tcW w:w="4957" w:type="dxa"/>
          </w:tcPr>
          <w:p w14:paraId="2B776820" w14:textId="6677EDBD" w:rsidR="00F907E7" w:rsidRPr="005B471D" w:rsidRDefault="00B81C66"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Times New Roman"/>
                <w:sz w:val="17"/>
                <w:szCs w:val="17"/>
              </w:rPr>
              <w:t>pakiet gotowych procedur do wykonywania badań zgodnie z ISO 527-1/4/5/, ISO 178, ISO 604, ASTM D638, ASTM D882, ASTM D790, ISO 37, ISO 34-1, DIN 53504, ISO 2439, EN ISO 3386-1/2, DIN 53579, ASTM D 3574, EN ISO 1798, EN ISO 8067, EN ISO 14125, EN ISO 14126, EN ISO 14129, EN ISO 14130, EN 310, EN 789, EN 408, EN 319, EN 320, EN 826, EN 12089, EN 1607, EN 12090, EN ISO 844</w:t>
            </w:r>
          </w:p>
        </w:tc>
        <w:tc>
          <w:tcPr>
            <w:tcW w:w="3196" w:type="dxa"/>
            <w:vAlign w:val="center"/>
          </w:tcPr>
          <w:p w14:paraId="1EE261DA" w14:textId="77777777" w:rsidR="00F907E7" w:rsidRPr="005B471D" w:rsidRDefault="00F907E7" w:rsidP="00F907E7">
            <w:pPr>
              <w:spacing w:after="0"/>
              <w:rPr>
                <w:rFonts w:cs="Calibri"/>
                <w:sz w:val="17"/>
                <w:szCs w:val="17"/>
              </w:rPr>
            </w:pPr>
          </w:p>
        </w:tc>
      </w:tr>
      <w:tr w:rsidR="00F907E7" w:rsidRPr="000800A9" w14:paraId="079A1F5D" w14:textId="77777777" w:rsidTr="00604591">
        <w:tc>
          <w:tcPr>
            <w:tcW w:w="4957" w:type="dxa"/>
          </w:tcPr>
          <w:p w14:paraId="3F121760" w14:textId="29E333B5" w:rsidR="00F907E7" w:rsidRPr="005B471D" w:rsidRDefault="00F907E7"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graficzne tworzenie dowolnych procedur testowych poprzez zastosowanie gotowych bloków funkcyjnych odpowiedzialnych za sterowanie maszyną, obsługę czujników (np. ekstensometry) oraz zewnętrznych urządzeń (np. komora temperaturowa) oraz ponadto spełniających funkcje logiczne (np. wykonanie bloku programowego w zależności od wartości kanału siły) i bezpieczeństwa (np. nadzorowanie dopuszczalnej górnej granicy obciążenia)</w:t>
            </w:r>
          </w:p>
        </w:tc>
        <w:tc>
          <w:tcPr>
            <w:tcW w:w="3196" w:type="dxa"/>
            <w:vAlign w:val="center"/>
          </w:tcPr>
          <w:p w14:paraId="3417941E" w14:textId="77777777" w:rsidR="00F907E7" w:rsidRPr="005B471D" w:rsidRDefault="00F907E7" w:rsidP="00F907E7">
            <w:pPr>
              <w:spacing w:after="0"/>
              <w:rPr>
                <w:rFonts w:cs="Calibri"/>
                <w:sz w:val="17"/>
                <w:szCs w:val="17"/>
              </w:rPr>
            </w:pPr>
          </w:p>
        </w:tc>
      </w:tr>
      <w:tr w:rsidR="00B81C66" w:rsidRPr="000800A9" w14:paraId="6F1449A6" w14:textId="77777777" w:rsidTr="00604591">
        <w:tc>
          <w:tcPr>
            <w:tcW w:w="4957" w:type="dxa"/>
          </w:tcPr>
          <w:p w14:paraId="20332EBC" w14:textId="7DF8B798" w:rsidR="00B81C66" w:rsidRPr="005B471D" w:rsidRDefault="00B81C66" w:rsidP="00B81C66">
            <w:pPr>
              <w:numPr>
                <w:ilvl w:val="0"/>
                <w:numId w:val="23"/>
              </w:numPr>
              <w:spacing w:after="0" w:line="276" w:lineRule="auto"/>
              <w:rPr>
                <w:rFonts w:eastAsia="Times New Roman"/>
                <w:sz w:val="17"/>
                <w:szCs w:val="17"/>
              </w:rPr>
            </w:pPr>
            <w:r w:rsidRPr="005B471D">
              <w:rPr>
                <w:rFonts w:eastAsia="Times New Roman"/>
                <w:sz w:val="17"/>
                <w:szCs w:val="17"/>
              </w:rPr>
              <w:t>tworzenie indywidualnych kont dla operatorów z różnymi poziomami dostępu zabezpieczanymi hasłem wraz z funkcją LDAP do wspólnego zarządzania z MS Windows</w:t>
            </w:r>
          </w:p>
        </w:tc>
        <w:tc>
          <w:tcPr>
            <w:tcW w:w="3196" w:type="dxa"/>
            <w:vAlign w:val="center"/>
          </w:tcPr>
          <w:p w14:paraId="6694A1E9" w14:textId="77777777" w:rsidR="00B81C66" w:rsidRPr="005B471D" w:rsidRDefault="00B81C66" w:rsidP="00F907E7">
            <w:pPr>
              <w:spacing w:after="0"/>
              <w:rPr>
                <w:rFonts w:cs="Calibri"/>
                <w:sz w:val="17"/>
                <w:szCs w:val="17"/>
              </w:rPr>
            </w:pPr>
          </w:p>
        </w:tc>
      </w:tr>
      <w:tr w:rsidR="00F907E7" w:rsidRPr="000800A9" w14:paraId="125DBE96" w14:textId="77777777" w:rsidTr="00604591">
        <w:tc>
          <w:tcPr>
            <w:tcW w:w="4957" w:type="dxa"/>
          </w:tcPr>
          <w:p w14:paraId="34E169B0" w14:textId="2267D415" w:rsidR="00F907E7" w:rsidRPr="005B471D" w:rsidRDefault="00F907E7"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tworzenie własnych wirtualnych kanałów przeliczeniowych umożliwiających sterowanie maszyną</w:t>
            </w:r>
          </w:p>
        </w:tc>
        <w:tc>
          <w:tcPr>
            <w:tcW w:w="3196" w:type="dxa"/>
            <w:vAlign w:val="center"/>
          </w:tcPr>
          <w:p w14:paraId="46A0655F" w14:textId="77777777" w:rsidR="00F907E7" w:rsidRPr="005B471D" w:rsidRDefault="00F907E7" w:rsidP="00F907E7">
            <w:pPr>
              <w:spacing w:after="0"/>
              <w:rPr>
                <w:rFonts w:cs="Calibri"/>
                <w:sz w:val="17"/>
                <w:szCs w:val="17"/>
              </w:rPr>
            </w:pPr>
          </w:p>
        </w:tc>
      </w:tr>
      <w:tr w:rsidR="00F907E7" w:rsidRPr="000800A9" w14:paraId="3B46047C" w14:textId="77777777" w:rsidTr="00604591">
        <w:tc>
          <w:tcPr>
            <w:tcW w:w="4957" w:type="dxa"/>
          </w:tcPr>
          <w:p w14:paraId="0B3C8499" w14:textId="47E01394" w:rsidR="00F907E7" w:rsidRPr="005B471D" w:rsidRDefault="00F907E7"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 xml:space="preserve">tworzenie dowolnych wyników na podstawie zarejestrowanych danych pomiarowych, tj. wartości referencyjne, minima, maksima, wartości średnie, gradienty, piki oraz wprowadzanie wzorów </w:t>
            </w:r>
            <w:r w:rsidR="00DE43C5">
              <w:rPr>
                <w:rFonts w:eastAsia="Calibri" w:cs="Calibri"/>
                <w:color w:val="000000"/>
                <w:sz w:val="17"/>
                <w:szCs w:val="17"/>
              </w:rPr>
              <w:t>i</w:t>
            </w:r>
            <w:r w:rsidRPr="005B471D">
              <w:rPr>
                <w:rFonts w:eastAsia="Calibri" w:cs="Calibri"/>
                <w:color w:val="000000"/>
                <w:sz w:val="17"/>
                <w:szCs w:val="17"/>
              </w:rPr>
              <w:t xml:space="preserve"> obliczeń użytkownika</w:t>
            </w:r>
          </w:p>
        </w:tc>
        <w:tc>
          <w:tcPr>
            <w:tcW w:w="3196" w:type="dxa"/>
            <w:vAlign w:val="center"/>
          </w:tcPr>
          <w:p w14:paraId="2BB78A6B" w14:textId="77777777" w:rsidR="00F907E7" w:rsidRPr="005B471D" w:rsidRDefault="00F907E7" w:rsidP="00F907E7">
            <w:pPr>
              <w:spacing w:after="0"/>
              <w:rPr>
                <w:rFonts w:cs="Calibri"/>
                <w:sz w:val="17"/>
                <w:szCs w:val="17"/>
              </w:rPr>
            </w:pPr>
          </w:p>
        </w:tc>
      </w:tr>
      <w:tr w:rsidR="00F907E7" w:rsidRPr="000800A9" w14:paraId="4AA27F84" w14:textId="77777777" w:rsidTr="00604591">
        <w:tc>
          <w:tcPr>
            <w:tcW w:w="4957" w:type="dxa"/>
          </w:tcPr>
          <w:p w14:paraId="68843721" w14:textId="7A5BE4F0" w:rsidR="00F907E7" w:rsidRPr="005B471D" w:rsidRDefault="00F907E7"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tworzenie wykresów (przedstawiających co najmniej kanał siły, drogi, czasu, pracy)</w:t>
            </w:r>
            <w:r w:rsidR="002C6183" w:rsidRPr="005B471D">
              <w:rPr>
                <w:rFonts w:eastAsia="Calibri" w:cs="Calibri"/>
                <w:color w:val="000000"/>
                <w:sz w:val="17"/>
                <w:szCs w:val="17"/>
              </w:rPr>
              <w:t>, histogramów (z rozkładem Gaussa, granicami sigma i wartościami średnimi dla wyników wyznaczanych podczas właściwego badania np. moduł sprężystości, siła maksymalna), tabel (zawierających wyniki, statystykę), raportów (zawierających wykresy, tabele, histogramy)</w:t>
            </w:r>
          </w:p>
        </w:tc>
        <w:tc>
          <w:tcPr>
            <w:tcW w:w="3196" w:type="dxa"/>
            <w:vAlign w:val="center"/>
          </w:tcPr>
          <w:p w14:paraId="3343C9D3" w14:textId="77777777" w:rsidR="00F907E7" w:rsidRPr="005B471D" w:rsidRDefault="00F907E7" w:rsidP="00F907E7">
            <w:pPr>
              <w:spacing w:after="0"/>
              <w:rPr>
                <w:rFonts w:cs="Calibri"/>
                <w:sz w:val="17"/>
                <w:szCs w:val="17"/>
              </w:rPr>
            </w:pPr>
          </w:p>
        </w:tc>
      </w:tr>
      <w:tr w:rsidR="002C6183" w:rsidRPr="000800A9" w14:paraId="4221FD15" w14:textId="77777777" w:rsidTr="00604591">
        <w:tc>
          <w:tcPr>
            <w:tcW w:w="4957" w:type="dxa"/>
          </w:tcPr>
          <w:p w14:paraId="38DE93D5" w14:textId="022048F9" w:rsidR="002C6183" w:rsidRPr="005B471D" w:rsidRDefault="002C6183"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sterowanie przebiegiem temperatury oraz rejestrację temperatury w komorze temperaturowej w trakcie badania</w:t>
            </w:r>
          </w:p>
        </w:tc>
        <w:tc>
          <w:tcPr>
            <w:tcW w:w="3196" w:type="dxa"/>
            <w:vAlign w:val="center"/>
          </w:tcPr>
          <w:p w14:paraId="4DDA1344" w14:textId="77777777" w:rsidR="002C6183" w:rsidRPr="005B471D" w:rsidRDefault="002C6183" w:rsidP="00F907E7">
            <w:pPr>
              <w:spacing w:after="0"/>
              <w:rPr>
                <w:rFonts w:cs="Calibri"/>
                <w:sz w:val="17"/>
                <w:szCs w:val="17"/>
              </w:rPr>
            </w:pPr>
          </w:p>
        </w:tc>
      </w:tr>
      <w:tr w:rsidR="002C6183" w:rsidRPr="000800A9" w14:paraId="53A69324" w14:textId="77777777" w:rsidTr="00604591">
        <w:tc>
          <w:tcPr>
            <w:tcW w:w="4957" w:type="dxa"/>
          </w:tcPr>
          <w:p w14:paraId="6BE61336" w14:textId="243B74F9" w:rsidR="002C6183" w:rsidRPr="005B471D" w:rsidRDefault="002C6183"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lastRenderedPageBreak/>
              <w:t>bezpośrednie eksportowanie danych pomiarowych oraz wyników do plików tekstowych (ASCII), PDF, arkuszy kalkulacyjnych (np. MS EXCEL), edytorów tekstu (np. MS Word) oraz baz danych (np. MS Access)</w:t>
            </w:r>
          </w:p>
        </w:tc>
        <w:tc>
          <w:tcPr>
            <w:tcW w:w="3196" w:type="dxa"/>
            <w:vAlign w:val="center"/>
          </w:tcPr>
          <w:p w14:paraId="747BFD05" w14:textId="77777777" w:rsidR="002C6183" w:rsidRPr="005B471D" w:rsidRDefault="002C6183" w:rsidP="00F907E7">
            <w:pPr>
              <w:spacing w:after="0"/>
              <w:rPr>
                <w:rFonts w:cs="Calibri"/>
                <w:sz w:val="17"/>
                <w:szCs w:val="17"/>
              </w:rPr>
            </w:pPr>
          </w:p>
        </w:tc>
      </w:tr>
      <w:tr w:rsidR="002C6183" w:rsidRPr="000800A9" w14:paraId="7C6D42AC" w14:textId="77777777" w:rsidTr="00604591">
        <w:tc>
          <w:tcPr>
            <w:tcW w:w="4957" w:type="dxa"/>
          </w:tcPr>
          <w:p w14:paraId="51B547E7" w14:textId="39C7486A" w:rsidR="002C6183" w:rsidRPr="005B471D" w:rsidRDefault="002C6183"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 xml:space="preserve">rejestrację wideo przebiegu badania zsynchronizowaną z danymi pomiarowymi </w:t>
            </w:r>
          </w:p>
        </w:tc>
        <w:tc>
          <w:tcPr>
            <w:tcW w:w="3196" w:type="dxa"/>
            <w:vAlign w:val="center"/>
          </w:tcPr>
          <w:p w14:paraId="32944023" w14:textId="77777777" w:rsidR="002C6183" w:rsidRPr="005B471D" w:rsidRDefault="002C6183" w:rsidP="00F907E7">
            <w:pPr>
              <w:spacing w:after="0"/>
              <w:rPr>
                <w:rFonts w:cs="Calibri"/>
                <w:sz w:val="17"/>
                <w:szCs w:val="17"/>
              </w:rPr>
            </w:pPr>
          </w:p>
        </w:tc>
      </w:tr>
      <w:tr w:rsidR="002C6183" w:rsidRPr="000800A9" w14:paraId="2F0C6CB5" w14:textId="77777777" w:rsidTr="00604591">
        <w:tc>
          <w:tcPr>
            <w:tcW w:w="4957" w:type="dxa"/>
          </w:tcPr>
          <w:p w14:paraId="1646256E" w14:textId="3E6D4AFC" w:rsidR="002C6183" w:rsidRPr="005B471D" w:rsidRDefault="002C6183"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optymalizację parametrów sterowania dla regulatorów siły i wydłużenia p</w:t>
            </w:r>
            <w:r w:rsidR="00DE43C5">
              <w:rPr>
                <w:rFonts w:eastAsia="Calibri" w:cs="Calibri"/>
                <w:color w:val="000000"/>
                <w:sz w:val="17"/>
                <w:szCs w:val="17"/>
              </w:rPr>
              <w:t>oprzez</w:t>
            </w:r>
            <w:r w:rsidRPr="005B471D">
              <w:rPr>
                <w:rFonts w:eastAsia="Calibri" w:cs="Calibri"/>
                <w:color w:val="000000"/>
                <w:sz w:val="17"/>
                <w:szCs w:val="17"/>
              </w:rPr>
              <w:t xml:space="preserve"> tryb oscyloskopu przedstawiającego wartość rzeczywistą, zadaną oraz docelową</w:t>
            </w:r>
          </w:p>
        </w:tc>
        <w:tc>
          <w:tcPr>
            <w:tcW w:w="3196" w:type="dxa"/>
            <w:vAlign w:val="center"/>
          </w:tcPr>
          <w:p w14:paraId="1C16BAE4" w14:textId="77777777" w:rsidR="002C6183" w:rsidRPr="005B471D" w:rsidRDefault="002C6183" w:rsidP="00F907E7">
            <w:pPr>
              <w:spacing w:after="0"/>
              <w:rPr>
                <w:rFonts w:cs="Calibri"/>
                <w:sz w:val="17"/>
                <w:szCs w:val="17"/>
              </w:rPr>
            </w:pPr>
          </w:p>
        </w:tc>
      </w:tr>
      <w:tr w:rsidR="002C6183" w:rsidRPr="000800A9" w14:paraId="3DCEE36E" w14:textId="77777777" w:rsidTr="00604591">
        <w:tc>
          <w:tcPr>
            <w:tcW w:w="4957" w:type="dxa"/>
          </w:tcPr>
          <w:p w14:paraId="15FAA4EA" w14:textId="4392C2C5" w:rsidR="002C6183" w:rsidRPr="005B471D" w:rsidRDefault="002C6183"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 xml:space="preserve">dostępność co najmniej dwóch alternatywnych języków (angielski i niemiecki) z możliwością ich przełączenia </w:t>
            </w:r>
            <w:r w:rsidR="005F5E50" w:rsidRPr="005B471D">
              <w:rPr>
                <w:rFonts w:eastAsia="Calibri" w:cs="Calibri"/>
                <w:color w:val="000000"/>
                <w:sz w:val="17"/>
                <w:szCs w:val="17"/>
              </w:rPr>
              <w:t xml:space="preserve">w czasie rzeczywistym, np. w celu wygenerowania raportu w języku obcym </w:t>
            </w:r>
          </w:p>
        </w:tc>
        <w:tc>
          <w:tcPr>
            <w:tcW w:w="3196" w:type="dxa"/>
            <w:vAlign w:val="center"/>
          </w:tcPr>
          <w:p w14:paraId="4B95684B" w14:textId="77777777" w:rsidR="002C6183" w:rsidRPr="005B471D" w:rsidRDefault="002C6183" w:rsidP="00F907E7">
            <w:pPr>
              <w:spacing w:after="0"/>
              <w:rPr>
                <w:rFonts w:cs="Calibri"/>
                <w:sz w:val="17"/>
                <w:szCs w:val="17"/>
              </w:rPr>
            </w:pPr>
          </w:p>
        </w:tc>
      </w:tr>
      <w:tr w:rsidR="006F79D0" w:rsidRPr="000800A9" w14:paraId="4173F4F3" w14:textId="77777777" w:rsidTr="00604591">
        <w:tc>
          <w:tcPr>
            <w:tcW w:w="4957" w:type="dxa"/>
          </w:tcPr>
          <w:p w14:paraId="47A97F22" w14:textId="1888DC35" w:rsidR="006F79D0" w:rsidRPr="005B471D" w:rsidRDefault="006F79D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Times New Roman"/>
                <w:sz w:val="17"/>
                <w:szCs w:val="17"/>
              </w:rPr>
              <w:t>możliwość podłączenia elektronicznych przyrządów do mierzenia wymiarów próbki (np. suwmiarki) oraz ich integracja wraz z automatycznym wyznaczeniem przekroju poprzecznego</w:t>
            </w:r>
          </w:p>
        </w:tc>
        <w:tc>
          <w:tcPr>
            <w:tcW w:w="3196" w:type="dxa"/>
            <w:vAlign w:val="center"/>
          </w:tcPr>
          <w:p w14:paraId="4C7F0F1F" w14:textId="77777777" w:rsidR="006F79D0" w:rsidRPr="005B471D" w:rsidRDefault="006F79D0" w:rsidP="00F907E7">
            <w:pPr>
              <w:spacing w:after="0"/>
              <w:rPr>
                <w:rFonts w:cs="Calibri"/>
                <w:sz w:val="17"/>
                <w:szCs w:val="17"/>
              </w:rPr>
            </w:pPr>
          </w:p>
        </w:tc>
      </w:tr>
      <w:tr w:rsidR="005F5E50" w:rsidRPr="000800A9" w14:paraId="07FE8FE0" w14:textId="77777777" w:rsidTr="00604591">
        <w:tc>
          <w:tcPr>
            <w:tcW w:w="4957" w:type="dxa"/>
          </w:tcPr>
          <w:p w14:paraId="189FF3DE" w14:textId="03B845D5" w:rsidR="005F5E50" w:rsidRPr="005B471D" w:rsidRDefault="005F5E5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licencjonowanie oprogramowania na nieograniczoną liczbę stanowisk komputerowych</w:t>
            </w:r>
          </w:p>
        </w:tc>
        <w:tc>
          <w:tcPr>
            <w:tcW w:w="3196" w:type="dxa"/>
            <w:vAlign w:val="center"/>
          </w:tcPr>
          <w:p w14:paraId="4B5B48A4" w14:textId="77777777" w:rsidR="005F5E50" w:rsidRPr="005B471D" w:rsidRDefault="005F5E50" w:rsidP="00F907E7">
            <w:pPr>
              <w:spacing w:after="0"/>
              <w:rPr>
                <w:rFonts w:cs="Calibri"/>
                <w:sz w:val="17"/>
                <w:szCs w:val="17"/>
              </w:rPr>
            </w:pPr>
          </w:p>
        </w:tc>
      </w:tr>
      <w:tr w:rsidR="005F5E50" w:rsidRPr="000800A9" w14:paraId="0112E2AE" w14:textId="77777777" w:rsidTr="00604591">
        <w:tc>
          <w:tcPr>
            <w:tcW w:w="4957" w:type="dxa"/>
          </w:tcPr>
          <w:p w14:paraId="4F531675" w14:textId="5B821078" w:rsidR="005F5E50" w:rsidRPr="005B471D" w:rsidRDefault="005F5E5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dostępność modułu programowego do rejestracji krzywej korekcyjnej w celu pomiaru odkształcenia własnego maszyny wraz z możliwością odejmowania krzywej korekcyjnej w czasie rzeczywistym w trakcie przeprowadzania badania na maszynie wytrzymałościowej</w:t>
            </w:r>
          </w:p>
        </w:tc>
        <w:tc>
          <w:tcPr>
            <w:tcW w:w="3196" w:type="dxa"/>
            <w:vAlign w:val="center"/>
          </w:tcPr>
          <w:p w14:paraId="41915FBE" w14:textId="77777777" w:rsidR="005F5E50" w:rsidRPr="005B471D" w:rsidRDefault="005F5E50" w:rsidP="00F907E7">
            <w:pPr>
              <w:spacing w:after="0"/>
              <w:rPr>
                <w:rFonts w:cs="Calibri"/>
                <w:sz w:val="17"/>
                <w:szCs w:val="17"/>
              </w:rPr>
            </w:pPr>
          </w:p>
        </w:tc>
      </w:tr>
      <w:tr w:rsidR="005F5E50" w:rsidRPr="000800A9" w14:paraId="25FDE7A8" w14:textId="77777777" w:rsidTr="00604591">
        <w:tc>
          <w:tcPr>
            <w:tcW w:w="4957" w:type="dxa"/>
          </w:tcPr>
          <w:p w14:paraId="009B5286" w14:textId="297313FE" w:rsidR="005F5E50" w:rsidRPr="005B471D" w:rsidRDefault="005F5E5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dostępność modułu symulacyjnego umożliwiającego przeprowadzenie badania i sprawdzenie poprawności ustawień procedury badawczej bez konieczności użycia maszyny i ryzyka zniszczenia akcesoriów</w:t>
            </w:r>
          </w:p>
        </w:tc>
        <w:tc>
          <w:tcPr>
            <w:tcW w:w="3196" w:type="dxa"/>
            <w:vAlign w:val="center"/>
          </w:tcPr>
          <w:p w14:paraId="61B98A5C" w14:textId="77777777" w:rsidR="005F5E50" w:rsidRPr="005B471D" w:rsidRDefault="005F5E50" w:rsidP="00F907E7">
            <w:pPr>
              <w:spacing w:after="0"/>
              <w:rPr>
                <w:rFonts w:cs="Calibri"/>
                <w:sz w:val="17"/>
                <w:szCs w:val="17"/>
              </w:rPr>
            </w:pPr>
          </w:p>
        </w:tc>
      </w:tr>
      <w:tr w:rsidR="005F5E50" w:rsidRPr="000800A9" w14:paraId="3B53DA44" w14:textId="77777777" w:rsidTr="00604591">
        <w:tc>
          <w:tcPr>
            <w:tcW w:w="4957" w:type="dxa"/>
          </w:tcPr>
          <w:p w14:paraId="0B1D8E6C" w14:textId="77517458" w:rsidR="005F5E50" w:rsidRPr="005B471D" w:rsidRDefault="005F5E5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dostępność modułu programowego umożliwiającego odczytanie danych zapisanych we wtyczkach zainstalowanych czujników (np. siły, drogi, wydłużenia)</w:t>
            </w:r>
          </w:p>
        </w:tc>
        <w:tc>
          <w:tcPr>
            <w:tcW w:w="3196" w:type="dxa"/>
            <w:vAlign w:val="center"/>
          </w:tcPr>
          <w:p w14:paraId="07ED72A5" w14:textId="77777777" w:rsidR="005F5E50" w:rsidRPr="005B471D" w:rsidRDefault="005F5E50" w:rsidP="00F907E7">
            <w:pPr>
              <w:spacing w:after="0"/>
              <w:rPr>
                <w:rFonts w:cs="Calibri"/>
                <w:sz w:val="17"/>
                <w:szCs w:val="17"/>
              </w:rPr>
            </w:pPr>
          </w:p>
        </w:tc>
      </w:tr>
      <w:tr w:rsidR="005F5E50" w:rsidRPr="000800A9" w14:paraId="5B0FD569" w14:textId="77777777" w:rsidTr="00604591">
        <w:tc>
          <w:tcPr>
            <w:tcW w:w="4957" w:type="dxa"/>
          </w:tcPr>
          <w:p w14:paraId="4EDABFB7" w14:textId="543C59F5" w:rsidR="005F5E50" w:rsidRPr="005B471D" w:rsidRDefault="005F5E50" w:rsidP="00F907E7">
            <w:pPr>
              <w:pStyle w:val="Akapitzlist"/>
              <w:numPr>
                <w:ilvl w:val="0"/>
                <w:numId w:val="23"/>
              </w:numPr>
              <w:autoSpaceDE w:val="0"/>
              <w:autoSpaceDN w:val="0"/>
              <w:adjustRightInd w:val="0"/>
              <w:spacing w:after="0"/>
              <w:jc w:val="both"/>
              <w:rPr>
                <w:rFonts w:eastAsia="Calibri" w:cs="Calibri"/>
                <w:color w:val="000000"/>
                <w:sz w:val="17"/>
                <w:szCs w:val="17"/>
              </w:rPr>
            </w:pPr>
            <w:r w:rsidRPr="005B471D">
              <w:rPr>
                <w:rFonts w:eastAsia="Calibri" w:cs="Calibri"/>
                <w:color w:val="000000"/>
                <w:sz w:val="17"/>
                <w:szCs w:val="17"/>
              </w:rPr>
              <w:t>kompatybilność z systemem operacyjnym Windows 10</w:t>
            </w:r>
            <w:r w:rsidR="006F79D0" w:rsidRPr="005B471D">
              <w:rPr>
                <w:rFonts w:eastAsia="Calibri" w:cs="Calibri"/>
                <w:color w:val="000000"/>
                <w:sz w:val="17"/>
                <w:szCs w:val="17"/>
              </w:rPr>
              <w:t>/11</w:t>
            </w:r>
          </w:p>
        </w:tc>
        <w:tc>
          <w:tcPr>
            <w:tcW w:w="3196" w:type="dxa"/>
            <w:vAlign w:val="center"/>
          </w:tcPr>
          <w:p w14:paraId="38F99D2F" w14:textId="77777777" w:rsidR="005F5E50" w:rsidRPr="005B471D" w:rsidRDefault="005F5E50" w:rsidP="00F907E7">
            <w:pPr>
              <w:spacing w:after="0"/>
              <w:rPr>
                <w:rFonts w:cs="Calibri"/>
                <w:sz w:val="17"/>
                <w:szCs w:val="17"/>
              </w:rPr>
            </w:pPr>
          </w:p>
        </w:tc>
      </w:tr>
      <w:tr w:rsidR="005F5E50" w:rsidRPr="000800A9" w14:paraId="620A9379" w14:textId="77777777" w:rsidTr="00604591">
        <w:tc>
          <w:tcPr>
            <w:tcW w:w="4957" w:type="dxa"/>
          </w:tcPr>
          <w:p w14:paraId="4D5631EA" w14:textId="611F574B" w:rsidR="00DE43C5" w:rsidRPr="003F397B" w:rsidRDefault="00CB6CB2" w:rsidP="00DE43C5">
            <w:pPr>
              <w:pStyle w:val="Akapitzlist"/>
              <w:numPr>
                <w:ilvl w:val="0"/>
                <w:numId w:val="30"/>
              </w:numPr>
              <w:spacing w:after="0"/>
              <w:rPr>
                <w:rFonts w:eastAsia="Times New Roman"/>
                <w:sz w:val="17"/>
                <w:szCs w:val="17"/>
              </w:rPr>
            </w:pPr>
            <w:r w:rsidRPr="00DE43C5">
              <w:rPr>
                <w:rFonts w:eastAsia="Times New Roman"/>
                <w:sz w:val="17"/>
                <w:szCs w:val="17"/>
              </w:rPr>
              <w:t xml:space="preserve">Sprzęt komputerowy z monitorem co najmniej 23 cale do sterowania maszyną oraz analizy danych </w:t>
            </w:r>
            <w:r w:rsidRPr="00DE43C5">
              <w:rPr>
                <w:sz w:val="17"/>
                <w:szCs w:val="17"/>
              </w:rPr>
              <w:t xml:space="preserve">oraz laserowe urządzenie wielofunkcyjne Brother  MFC-L9570CDW lub równoważne </w:t>
            </w:r>
            <w:r w:rsidRPr="00DE43C5">
              <w:rPr>
                <w:rFonts w:eastAsia="Verdana"/>
                <w:sz w:val="17"/>
                <w:szCs w:val="17"/>
              </w:rPr>
              <w:t xml:space="preserve"> o następujących parametrach:</w:t>
            </w:r>
          </w:p>
          <w:p w14:paraId="1FDF67B5"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Typ drukarki: kolor</w:t>
            </w:r>
          </w:p>
          <w:p w14:paraId="589A407A"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Funkcje: drukowanie, kopiowanie, skanowanie</w:t>
            </w:r>
          </w:p>
          <w:p w14:paraId="30A86B3A"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Rozmiar papieru: A4</w:t>
            </w:r>
          </w:p>
          <w:p w14:paraId="482660EB"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lastRenderedPageBreak/>
              <w:t>Interfejsy: USB, sieć bezprzewodowa, 1GB sieć przewodowa</w:t>
            </w:r>
          </w:p>
          <w:p w14:paraId="0360F0D7"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Technologia laserowa</w:t>
            </w:r>
          </w:p>
          <w:p w14:paraId="390416F0"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Szybkość drukowania, kopiowania i skanowania: minimum 30 stron/min., również dwustronne</w:t>
            </w:r>
          </w:p>
          <w:p w14:paraId="6CF0BCD1"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Kopiowanie z możliwością powiększenia i zmniejszenia w zakresie 25%-400%</w:t>
            </w:r>
          </w:p>
          <w:p w14:paraId="6A8890A4"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Toner o wydajności minimum 5000 stron w czerni i kolorach</w:t>
            </w:r>
          </w:p>
          <w:p w14:paraId="1421C104" w14:textId="77777777" w:rsidR="00CB6CB2" w:rsidRPr="005B471D" w:rsidRDefault="00CB6CB2" w:rsidP="00CB6CB2">
            <w:pPr>
              <w:numPr>
                <w:ilvl w:val="0"/>
                <w:numId w:val="28"/>
              </w:numPr>
              <w:spacing w:after="0" w:line="276" w:lineRule="auto"/>
              <w:rPr>
                <w:rFonts w:eastAsia="Times New Roman"/>
                <w:sz w:val="17"/>
                <w:szCs w:val="17"/>
              </w:rPr>
            </w:pPr>
            <w:r w:rsidRPr="005B471D">
              <w:rPr>
                <w:rFonts w:eastAsia="Times New Roman"/>
                <w:sz w:val="17"/>
                <w:szCs w:val="17"/>
              </w:rPr>
              <w:t>Obsługiwany system operacyjny Windows 10</w:t>
            </w:r>
          </w:p>
          <w:p w14:paraId="44A69690" w14:textId="265618A6" w:rsidR="005F5E50" w:rsidRPr="005B471D" w:rsidRDefault="005F5E50" w:rsidP="00CB6CB2">
            <w:pPr>
              <w:pStyle w:val="Akapitzlist"/>
              <w:autoSpaceDE w:val="0"/>
              <w:autoSpaceDN w:val="0"/>
              <w:adjustRightInd w:val="0"/>
              <w:spacing w:after="0"/>
              <w:jc w:val="both"/>
              <w:rPr>
                <w:rFonts w:eastAsia="Calibri" w:cs="Calibri"/>
                <w:color w:val="000000"/>
                <w:sz w:val="17"/>
                <w:szCs w:val="17"/>
              </w:rPr>
            </w:pPr>
          </w:p>
        </w:tc>
        <w:tc>
          <w:tcPr>
            <w:tcW w:w="3196" w:type="dxa"/>
            <w:vAlign w:val="center"/>
          </w:tcPr>
          <w:p w14:paraId="45EAF6CB" w14:textId="77777777" w:rsidR="005F5E50" w:rsidRPr="005B471D" w:rsidRDefault="005F5E50" w:rsidP="00F907E7">
            <w:pPr>
              <w:spacing w:after="0"/>
              <w:rPr>
                <w:rFonts w:cs="Calibri"/>
                <w:sz w:val="17"/>
                <w:szCs w:val="17"/>
              </w:rPr>
            </w:pPr>
          </w:p>
        </w:tc>
      </w:tr>
    </w:tbl>
    <w:p w14:paraId="33F12380" w14:textId="77777777" w:rsidR="000800A9" w:rsidRPr="000800A9" w:rsidRDefault="000800A9" w:rsidP="00F907E7">
      <w:pPr>
        <w:spacing w:line="240" w:lineRule="auto"/>
        <w:rPr>
          <w:rFonts w:ascii="Calibri" w:hAnsi="Calibri" w:cs="Calibri"/>
          <w:b/>
          <w:sz w:val="22"/>
        </w:rPr>
      </w:pPr>
    </w:p>
    <w:p w14:paraId="44EBBF0A" w14:textId="77777777" w:rsidR="000800A9" w:rsidRPr="000800A9" w:rsidRDefault="000800A9" w:rsidP="000800A9">
      <w:pPr>
        <w:spacing w:line="240" w:lineRule="auto"/>
        <w:rPr>
          <w:rFonts w:ascii="Calibri" w:hAnsi="Calibri" w:cs="Calibri"/>
          <w:b/>
          <w:sz w:val="22"/>
        </w:rPr>
      </w:pPr>
    </w:p>
    <w:p w14:paraId="230CBECC" w14:textId="77777777" w:rsidR="000800A9" w:rsidRPr="000800A9" w:rsidRDefault="000800A9" w:rsidP="000800A9">
      <w:pPr>
        <w:shd w:val="clear" w:color="auto" w:fill="FFFFFF"/>
        <w:autoSpaceDE w:val="0"/>
        <w:autoSpaceDN w:val="0"/>
        <w:adjustRightInd w:val="0"/>
        <w:rPr>
          <w:rFonts w:ascii="Calibri" w:hAnsi="Calibri" w:cs="Calibri"/>
          <w:sz w:val="22"/>
        </w:rPr>
      </w:pPr>
      <w:r w:rsidRPr="000800A9">
        <w:rPr>
          <w:rFonts w:ascii="Calibri" w:hAnsi="Calibri" w:cs="Calibri"/>
          <w:sz w:val="22"/>
        </w:rPr>
        <w:t xml:space="preserve">…………………………………….                          </w:t>
      </w:r>
    </w:p>
    <w:p w14:paraId="3B005B9F" w14:textId="77777777" w:rsidR="000800A9" w:rsidRPr="000800A9" w:rsidRDefault="000800A9" w:rsidP="000800A9">
      <w:pPr>
        <w:shd w:val="clear" w:color="auto" w:fill="FFFFFF"/>
        <w:autoSpaceDE w:val="0"/>
        <w:autoSpaceDN w:val="0"/>
        <w:adjustRightInd w:val="0"/>
        <w:rPr>
          <w:rFonts w:ascii="Calibri" w:hAnsi="Calibri" w:cs="Calibri"/>
          <w:sz w:val="22"/>
        </w:rPr>
      </w:pPr>
      <w:r w:rsidRPr="000800A9">
        <w:rPr>
          <w:rFonts w:ascii="Calibri" w:hAnsi="Calibri" w:cs="Calibri"/>
          <w:sz w:val="22"/>
        </w:rPr>
        <w:t xml:space="preserve">(miejscowość i data)         </w:t>
      </w:r>
    </w:p>
    <w:p w14:paraId="17C7AF7E" w14:textId="77777777" w:rsidR="000800A9" w:rsidRPr="000800A9" w:rsidRDefault="000800A9" w:rsidP="000800A9">
      <w:pPr>
        <w:shd w:val="clear" w:color="auto" w:fill="FFFFFF"/>
        <w:autoSpaceDE w:val="0"/>
        <w:autoSpaceDN w:val="0"/>
        <w:adjustRightInd w:val="0"/>
        <w:rPr>
          <w:rFonts w:ascii="Calibri" w:hAnsi="Calibri" w:cs="Calibri"/>
          <w:sz w:val="22"/>
        </w:rPr>
      </w:pPr>
      <w:r w:rsidRPr="000800A9">
        <w:rPr>
          <w:rFonts w:ascii="Calibri" w:hAnsi="Calibri" w:cs="Calibri"/>
          <w:sz w:val="22"/>
        </w:rPr>
        <w:t xml:space="preserve">                                                                </w:t>
      </w:r>
    </w:p>
    <w:p w14:paraId="62A4283F" w14:textId="77777777" w:rsidR="000800A9" w:rsidRPr="000800A9" w:rsidRDefault="000800A9" w:rsidP="000800A9">
      <w:pPr>
        <w:shd w:val="clear" w:color="auto" w:fill="FFFFFF"/>
        <w:autoSpaceDE w:val="0"/>
        <w:autoSpaceDN w:val="0"/>
        <w:adjustRightInd w:val="0"/>
        <w:rPr>
          <w:rFonts w:ascii="Calibri" w:hAnsi="Calibri" w:cs="Calibri"/>
          <w:sz w:val="22"/>
        </w:rPr>
      </w:pPr>
      <w:r w:rsidRPr="000800A9">
        <w:rPr>
          <w:rFonts w:ascii="Calibri" w:hAnsi="Calibri" w:cs="Calibri"/>
          <w:sz w:val="22"/>
        </w:rPr>
        <w:t>………………………………………………..</w:t>
      </w:r>
    </w:p>
    <w:p w14:paraId="4EA8F0EC" w14:textId="5602114A" w:rsidR="000800A9" w:rsidRPr="000800A9" w:rsidRDefault="000800A9" w:rsidP="000800A9">
      <w:pPr>
        <w:shd w:val="clear" w:color="auto" w:fill="FFFFFF"/>
        <w:autoSpaceDE w:val="0"/>
        <w:autoSpaceDN w:val="0"/>
        <w:adjustRightInd w:val="0"/>
        <w:rPr>
          <w:rFonts w:ascii="Calibri" w:hAnsi="Calibri" w:cs="Calibri"/>
          <w:sz w:val="22"/>
        </w:rPr>
      </w:pPr>
      <w:r w:rsidRPr="000800A9">
        <w:rPr>
          <w:rFonts w:ascii="Calibri" w:hAnsi="Calibri" w:cs="Calibri"/>
          <w:sz w:val="22"/>
        </w:rPr>
        <w:t xml:space="preserve"> (podpis osoby/osób uprawnionych do reprezentowania Wykonawcy w   dokumentach rejestrowych lub we właściwym </w:t>
      </w:r>
      <w:r w:rsidR="003F397B" w:rsidRPr="000800A9">
        <w:rPr>
          <w:rFonts w:ascii="Calibri" w:hAnsi="Calibri" w:cs="Calibri"/>
          <w:sz w:val="22"/>
        </w:rPr>
        <w:t>upoważnieniu)</w:t>
      </w:r>
    </w:p>
    <w:sectPr w:rsidR="000800A9" w:rsidRPr="000800A9" w:rsidSect="008B73ED">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9EAA" w14:textId="77777777" w:rsidR="00586DE4" w:rsidRDefault="00586DE4" w:rsidP="006747BD">
      <w:pPr>
        <w:spacing w:after="0" w:line="240" w:lineRule="auto"/>
      </w:pPr>
      <w:r>
        <w:separator/>
      </w:r>
    </w:p>
  </w:endnote>
  <w:endnote w:type="continuationSeparator" w:id="0">
    <w:p w14:paraId="6F0AC155" w14:textId="77777777" w:rsidR="00586DE4" w:rsidRDefault="00586DE4"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4C1AABA" w:rsidR="00D40690" w:rsidRDefault="00D40690">
            <w:pPr>
              <w:pStyle w:val="Stopka"/>
            </w:pPr>
            <w:r>
              <w:t xml:space="preserve">Strona </w:t>
            </w:r>
            <w:r>
              <w:rPr>
                <w:b/>
                <w:bCs/>
                <w:sz w:val="24"/>
                <w:szCs w:val="24"/>
              </w:rPr>
              <w:fldChar w:fldCharType="begin"/>
            </w:r>
            <w:r>
              <w:rPr>
                <w:bCs/>
              </w:rPr>
              <w:instrText>PAGE</w:instrText>
            </w:r>
            <w:r>
              <w:rPr>
                <w:b/>
                <w:bCs/>
                <w:sz w:val="24"/>
                <w:szCs w:val="24"/>
              </w:rPr>
              <w:fldChar w:fldCharType="separate"/>
            </w:r>
            <w:r>
              <w:rPr>
                <w:bCs/>
              </w:rPr>
              <w:t>2</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Cs/>
              </w:rPr>
              <w:t>2</w:t>
            </w:r>
            <w:r>
              <w:rPr>
                <w:b/>
                <w:bCs/>
                <w:sz w:val="24"/>
                <w:szCs w:val="24"/>
              </w:rPr>
              <w:fldChar w:fldCharType="end"/>
            </w:r>
          </w:p>
        </w:sdtContent>
      </w:sdt>
    </w:sdtContent>
  </w:sdt>
  <w:p w14:paraId="4CA53EE0" w14:textId="61112568" w:rsidR="00D40690" w:rsidRDefault="00DA52A1">
    <w:pPr>
      <w:pStyle w:val="Stopka"/>
    </w:pPr>
    <w:r w:rsidRPr="00DA52A1">
      <w:rPr>
        <w:noProof/>
      </w:rPr>
      <w:drawing>
        <wp:anchor distT="0" distB="0" distL="114300" distR="114300" simplePos="0" relativeHeight="251671552"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rPr>
      <mc:AlternateContent>
        <mc:Choice Requires="wps">
          <w:drawing>
            <wp:anchor distT="0" distB="0" distL="114300" distR="114300" simplePos="0" relativeHeight="251672576"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90AD83C" w14:textId="77777777" w:rsidR="0078731A" w:rsidRPr="0078731A" w:rsidRDefault="0078731A" w:rsidP="0078731A">
                          <w:pPr>
                            <w:pStyle w:val="LukStopka-adres"/>
                            <w:rPr>
                              <w:lang w:val="de-DE"/>
                            </w:rPr>
                          </w:pPr>
                          <w:r w:rsidRPr="0078731A">
                            <w:rPr>
                              <w:lang w:val="de-DE"/>
                            </w:rPr>
                            <w:t>Sieć Badawcza Łukasiewicz – Instytut Inżynierii Materiałów Polimerowych i Barwników</w:t>
                          </w:r>
                        </w:p>
                        <w:p w14:paraId="201637AA" w14:textId="77777777" w:rsidR="0078731A" w:rsidRPr="0078731A" w:rsidRDefault="0078731A" w:rsidP="0078731A">
                          <w:pPr>
                            <w:pStyle w:val="LukStopka-adres"/>
                          </w:pPr>
                          <w:r w:rsidRPr="0078731A">
                            <w:t>87-100 Toruń, ul. Marii Skłodowskiej-Curie 55, Tel: +48 56 650 00 44</w:t>
                          </w:r>
                        </w:p>
                        <w:p w14:paraId="0F623247" w14:textId="77777777" w:rsidR="0078731A" w:rsidRPr="0078731A" w:rsidRDefault="0078731A" w:rsidP="0078731A">
                          <w:pPr>
                            <w:pStyle w:val="LukStopka-adres"/>
                            <w:rPr>
                              <w:lang w:val="de-DE"/>
                            </w:rPr>
                          </w:pPr>
                          <w:r w:rsidRPr="0078731A">
                            <w:t>E-mail: </w:t>
                          </w:r>
                          <w:r w:rsidRPr="0078731A">
                            <w:rPr>
                              <w:lang w:val="de-DE"/>
                            </w:rPr>
                            <w:t>sekretariat@impib.lukasiewicz.gov.pl │ NIP: 879 017 06 91, REGON: 000044569</w:t>
                          </w:r>
                        </w:p>
                        <w:p w14:paraId="452F8624" w14:textId="77777777" w:rsidR="0078731A" w:rsidRPr="0078731A" w:rsidRDefault="0078731A" w:rsidP="0078731A">
                          <w:pPr>
                            <w:pStyle w:val="LukStopka-adres"/>
                            <w:rPr>
                              <w:lang w:val="de-DE"/>
                            </w:rPr>
                          </w:pPr>
                          <w:r w:rsidRPr="0078731A">
                            <w:rPr>
                              <w:lang w:val="de-DE"/>
                            </w:rPr>
                            <w:t>Sąd Rejonowy w Toruniu, VII Wydz. Gospodarczy KRS Nr: 0000856159</w:t>
                          </w:r>
                        </w:p>
                        <w:p w14:paraId="4ABCEF24" w14:textId="02E512B2" w:rsidR="00DA52A1" w:rsidRPr="004F5805" w:rsidRDefault="00DA52A1" w:rsidP="00DA52A1">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290AD83C" w14:textId="77777777" w:rsidR="0078731A" w:rsidRPr="0078731A" w:rsidRDefault="0078731A" w:rsidP="0078731A">
                    <w:pPr>
                      <w:pStyle w:val="LukStopka-adres"/>
                      <w:rPr>
                        <w:lang w:val="de-DE"/>
                      </w:rPr>
                    </w:pPr>
                    <w:r w:rsidRPr="0078731A">
                      <w:rPr>
                        <w:lang w:val="de-DE"/>
                      </w:rPr>
                      <w:t>Sieć Badawcza Łukasiewicz – Instytut Inżynierii Materiałów Polimerowych i Barwników</w:t>
                    </w:r>
                  </w:p>
                  <w:p w14:paraId="201637AA" w14:textId="77777777" w:rsidR="0078731A" w:rsidRPr="0078731A" w:rsidRDefault="0078731A" w:rsidP="0078731A">
                    <w:pPr>
                      <w:pStyle w:val="LukStopka-adres"/>
                    </w:pPr>
                    <w:r w:rsidRPr="0078731A">
                      <w:t>87-100 Toruń, ul. Marii Skłodowskiej-Curie 55, Tel: +48 56 650 00 44</w:t>
                    </w:r>
                  </w:p>
                  <w:p w14:paraId="0F623247" w14:textId="77777777" w:rsidR="0078731A" w:rsidRPr="0078731A" w:rsidRDefault="0078731A" w:rsidP="0078731A">
                    <w:pPr>
                      <w:pStyle w:val="LukStopka-adres"/>
                      <w:rPr>
                        <w:lang w:val="de-DE"/>
                      </w:rPr>
                    </w:pPr>
                    <w:r w:rsidRPr="0078731A">
                      <w:t>E-mail: </w:t>
                    </w:r>
                    <w:r w:rsidRPr="0078731A">
                      <w:rPr>
                        <w:lang w:val="de-DE"/>
                      </w:rPr>
                      <w:t>sekretariat@impib.lukasiewicz.gov.pl │ NIP: 879 017 06 91, REGON: 000044569</w:t>
                    </w:r>
                  </w:p>
                  <w:p w14:paraId="452F8624" w14:textId="77777777" w:rsidR="0078731A" w:rsidRPr="0078731A" w:rsidRDefault="0078731A" w:rsidP="0078731A">
                    <w:pPr>
                      <w:pStyle w:val="LukStopka-adres"/>
                      <w:rPr>
                        <w:lang w:val="de-DE"/>
                      </w:rPr>
                    </w:pPr>
                    <w:r w:rsidRPr="0078731A">
                      <w:rPr>
                        <w:lang w:val="de-DE"/>
                      </w:rPr>
                      <w:t>Sąd Rejonowy w Toruniu, VII Wydz. Gospodarczy KRS Nr: 0000856159</w:t>
                    </w:r>
                  </w:p>
                  <w:p w14:paraId="4ABCEF24" w14:textId="02E512B2" w:rsidR="00DA52A1" w:rsidRPr="004F5805" w:rsidRDefault="00DA52A1" w:rsidP="00DA52A1">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B768260" w14:textId="3A80FA46"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4AD7D64D" w14:textId="3306FF69" w:rsidR="003F4BA3" w:rsidRPr="00D06D36" w:rsidRDefault="004F5805" w:rsidP="00D06D36">
    <w:pPr>
      <w:pStyle w:val="LukStopka-adres"/>
      <w:rPr>
        <w:spacing w:val="2"/>
      </w:rPr>
    </w:pPr>
    <w:r>
      <w:rPr>
        <w:spacing w:val="2"/>
      </w:rPr>
      <w:drawing>
        <wp:anchor distT="0" distB="0" distL="114300" distR="114300" simplePos="0" relativeHeight="251661312" behindDoc="1" locked="1" layoutInCell="1" allowOverlap="1" wp14:anchorId="0569D40D" wp14:editId="13ED4E62">
          <wp:simplePos x="0" y="0"/>
          <wp:positionH relativeFrom="column">
            <wp:posOffset>4594627</wp:posOffset>
          </wp:positionH>
          <wp:positionV relativeFrom="page">
            <wp:posOffset>9846945</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62336"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8CB623D" w14:textId="77777777" w:rsidR="00D611EE" w:rsidRPr="00D611EE" w:rsidRDefault="00D611EE" w:rsidP="00D611EE">
                          <w:pPr>
                            <w:pStyle w:val="LukStopka-adres"/>
                            <w:rPr>
                              <w:lang w:val="de-DE"/>
                            </w:rPr>
                          </w:pPr>
                          <w:r w:rsidRPr="00D611EE">
                            <w:rPr>
                              <w:lang w:val="de-DE"/>
                            </w:rPr>
                            <w:t>Sieć Badawcza Łukasiewicz – Instytut Inżynierii Materiałów Polimerowych i Barwników</w:t>
                          </w:r>
                        </w:p>
                        <w:p w14:paraId="2D84B765" w14:textId="77777777" w:rsidR="00D611EE" w:rsidRPr="00D611EE" w:rsidRDefault="00D611EE" w:rsidP="00D611EE">
                          <w:pPr>
                            <w:pStyle w:val="LukStopka-adres"/>
                          </w:pPr>
                          <w:r w:rsidRPr="00D611EE">
                            <w:t>87-100 Toruń, ul. Marii Skłodowskiej-Curie 55, Tel: +48 56 650 00 44</w:t>
                          </w:r>
                        </w:p>
                        <w:p w14:paraId="577C73A2" w14:textId="77777777" w:rsidR="00D611EE" w:rsidRPr="00D611EE" w:rsidRDefault="00D611EE" w:rsidP="00D611EE">
                          <w:pPr>
                            <w:pStyle w:val="LukStopka-adres"/>
                            <w:rPr>
                              <w:lang w:val="de-DE"/>
                            </w:rPr>
                          </w:pPr>
                          <w:r w:rsidRPr="00D611EE">
                            <w:t>E-mail: </w:t>
                          </w:r>
                          <w:r w:rsidRPr="00D611EE">
                            <w:rPr>
                              <w:lang w:val="de-DE"/>
                            </w:rPr>
                            <w:t>sekretariat@impib.lukasiewicz.gov.pl │ NIP: 879 017 06 91, REGON: 000044569</w:t>
                          </w:r>
                        </w:p>
                        <w:p w14:paraId="38C94097" w14:textId="188EA2C4" w:rsidR="004F5805" w:rsidRPr="004F5805" w:rsidRDefault="00D611EE" w:rsidP="00DA52A1">
                          <w:pPr>
                            <w:pStyle w:val="LukStopka-adres"/>
                            <w:rPr>
                              <w:lang w:val="de-DE"/>
                            </w:rPr>
                          </w:pPr>
                          <w:r w:rsidRPr="00D611EE">
                            <w:rPr>
                              <w:lang w:val="de-DE"/>
                            </w:rPr>
                            <w:t>Sąd Rejonowy w Toruniu, VII Wydz. Gospodarczy KRS Nr: 0000856159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78CB623D" w14:textId="77777777" w:rsidR="00D611EE" w:rsidRPr="00D611EE" w:rsidRDefault="00D611EE" w:rsidP="00D611EE">
                    <w:pPr>
                      <w:pStyle w:val="LukStopka-adres"/>
                      <w:rPr>
                        <w:lang w:val="de-DE"/>
                      </w:rPr>
                    </w:pPr>
                    <w:r w:rsidRPr="00D611EE">
                      <w:rPr>
                        <w:lang w:val="de-DE"/>
                      </w:rPr>
                      <w:t>Sieć Badawcza Łukasiewicz – Instytut Inżynierii Materiałów Polimerowych i Barwników</w:t>
                    </w:r>
                  </w:p>
                  <w:p w14:paraId="2D84B765" w14:textId="77777777" w:rsidR="00D611EE" w:rsidRPr="00D611EE" w:rsidRDefault="00D611EE" w:rsidP="00D611EE">
                    <w:pPr>
                      <w:pStyle w:val="LukStopka-adres"/>
                    </w:pPr>
                    <w:r w:rsidRPr="00D611EE">
                      <w:t>87-100 Toruń, ul. Marii Skłodowskiej-Curie 55, Tel: +48 56 650 00 44</w:t>
                    </w:r>
                  </w:p>
                  <w:p w14:paraId="577C73A2" w14:textId="77777777" w:rsidR="00D611EE" w:rsidRPr="00D611EE" w:rsidRDefault="00D611EE" w:rsidP="00D611EE">
                    <w:pPr>
                      <w:pStyle w:val="LukStopka-adres"/>
                      <w:rPr>
                        <w:lang w:val="de-DE"/>
                      </w:rPr>
                    </w:pPr>
                    <w:r w:rsidRPr="00D611EE">
                      <w:t>E-mail: </w:t>
                    </w:r>
                    <w:r w:rsidRPr="00D611EE">
                      <w:rPr>
                        <w:lang w:val="de-DE"/>
                      </w:rPr>
                      <w:t>sekretariat@impib.lukasiewicz.gov.pl │ NIP: 879 017 06 91, REGON: 000044569</w:t>
                    </w:r>
                  </w:p>
                  <w:p w14:paraId="38C94097" w14:textId="188EA2C4" w:rsidR="004F5805" w:rsidRPr="004F5805" w:rsidRDefault="00D611EE" w:rsidP="00DA52A1">
                    <w:pPr>
                      <w:pStyle w:val="LukStopka-adres"/>
                      <w:rPr>
                        <w:lang w:val="de-DE"/>
                      </w:rPr>
                    </w:pPr>
                    <w:r w:rsidRPr="00D611EE">
                      <w:rPr>
                        <w:lang w:val="de-DE"/>
                      </w:rPr>
                      <w:t>Sąd Rejonowy w Toruniu, VII Wydz. Gospodarczy KRS Nr: 0000856159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4B9B" w14:textId="77777777" w:rsidR="00586DE4" w:rsidRDefault="00586DE4" w:rsidP="006747BD">
      <w:pPr>
        <w:spacing w:after="0" w:line="240" w:lineRule="auto"/>
      </w:pPr>
      <w:r>
        <w:separator/>
      </w:r>
    </w:p>
  </w:footnote>
  <w:footnote w:type="continuationSeparator" w:id="0">
    <w:p w14:paraId="38F7EFCC" w14:textId="77777777" w:rsidR="00586DE4" w:rsidRDefault="00586DE4"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933" w14:textId="574A0A09" w:rsidR="006747BD" w:rsidRPr="00DA52A1" w:rsidRDefault="00AD12E5">
    <w:pPr>
      <w:pStyle w:val="Nagwek"/>
    </w:pPr>
    <w:r>
      <w:rPr>
        <w:noProof/>
        <w:lang w:eastAsia="pl-PL"/>
      </w:rPr>
      <w:drawing>
        <wp:anchor distT="0" distB="0" distL="114300" distR="114300" simplePos="0" relativeHeight="251674624" behindDoc="1" locked="1" layoutInCell="1" allowOverlap="1" wp14:anchorId="4E6FD542" wp14:editId="6C0D4D4D">
          <wp:simplePos x="0" y="0"/>
          <wp:positionH relativeFrom="leftMargin">
            <wp:align>right</wp:align>
          </wp:positionH>
          <wp:positionV relativeFrom="page">
            <wp:align>top</wp:align>
          </wp:positionV>
          <wp:extent cx="1702800" cy="232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a:extLst>
                      <a:ext uri="{28A0092B-C50C-407E-A947-70E740481C1C}">
                        <a14:useLocalDpi xmlns:a14="http://schemas.microsoft.com/office/drawing/2010/main" val="0"/>
                      </a:ext>
                    </a:extLst>
                  </a:blip>
                  <a:stretch>
                    <a:fillRect/>
                  </a:stretch>
                </pic:blipFill>
                <pic:spPr>
                  <a:xfrm>
                    <a:off x="0" y="0"/>
                    <a:ext cx="1702800" cy="232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8"/>
    <w:multiLevelType w:val="hybridMultilevel"/>
    <w:tmpl w:val="0D6C46E6"/>
    <w:lvl w:ilvl="0" w:tplc="FFFFFFFF">
      <w:start w:val="5"/>
      <w:numFmt w:val="decimal"/>
      <w:lvlText w:val="%1."/>
      <w:lvlJc w:val="left"/>
      <w:rPr>
        <w:rFonts w:ascii="Calibri" w:hAnsi="Calibri" w:cs="Calibri" w:hint="default"/>
        <w:b/>
        <w:bCs/>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7AA4391"/>
    <w:multiLevelType w:val="hybridMultilevel"/>
    <w:tmpl w:val="9238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1A42F9"/>
    <w:multiLevelType w:val="hybridMultilevel"/>
    <w:tmpl w:val="1794D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E2200"/>
    <w:multiLevelType w:val="hybridMultilevel"/>
    <w:tmpl w:val="FFFAC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E070D4"/>
    <w:multiLevelType w:val="hybridMultilevel"/>
    <w:tmpl w:val="B5121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3E79A2"/>
    <w:multiLevelType w:val="hybridMultilevel"/>
    <w:tmpl w:val="6ED67E4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D82902"/>
    <w:multiLevelType w:val="hybridMultilevel"/>
    <w:tmpl w:val="C4E8AF88"/>
    <w:lvl w:ilvl="0" w:tplc="5E2ACB1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F61275"/>
    <w:multiLevelType w:val="hybridMultilevel"/>
    <w:tmpl w:val="EA22C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032D88"/>
    <w:multiLevelType w:val="hybridMultilevel"/>
    <w:tmpl w:val="757A5E5E"/>
    <w:lvl w:ilvl="0" w:tplc="D528EB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541BBF"/>
    <w:multiLevelType w:val="hybridMultilevel"/>
    <w:tmpl w:val="93EAF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2E12B9"/>
    <w:multiLevelType w:val="hybridMultilevel"/>
    <w:tmpl w:val="FD6A8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B30103"/>
    <w:multiLevelType w:val="hybridMultilevel"/>
    <w:tmpl w:val="FDECF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7E7A81"/>
    <w:multiLevelType w:val="hybridMultilevel"/>
    <w:tmpl w:val="6FBE4714"/>
    <w:lvl w:ilvl="0" w:tplc="8BD608F8">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36E4419"/>
    <w:multiLevelType w:val="hybridMultilevel"/>
    <w:tmpl w:val="56403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167BC8"/>
    <w:multiLevelType w:val="hybridMultilevel"/>
    <w:tmpl w:val="8BE8B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B3763F"/>
    <w:multiLevelType w:val="hybridMultilevel"/>
    <w:tmpl w:val="A6DA7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B744F3"/>
    <w:multiLevelType w:val="hybridMultilevel"/>
    <w:tmpl w:val="09486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3A3A03"/>
    <w:multiLevelType w:val="hybridMultilevel"/>
    <w:tmpl w:val="903CC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D21ACC"/>
    <w:multiLevelType w:val="hybridMultilevel"/>
    <w:tmpl w:val="59DA6C86"/>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29" w15:restartNumberingAfterBreak="0">
    <w:nsid w:val="7C6467AA"/>
    <w:multiLevelType w:val="hybridMultilevel"/>
    <w:tmpl w:val="E2E293F4"/>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num w:numId="1" w16cid:durableId="1560629409">
    <w:abstractNumId w:val="9"/>
  </w:num>
  <w:num w:numId="2" w16cid:durableId="2014869505">
    <w:abstractNumId w:val="8"/>
  </w:num>
  <w:num w:numId="3" w16cid:durableId="1074427374">
    <w:abstractNumId w:val="3"/>
  </w:num>
  <w:num w:numId="4" w16cid:durableId="1426654371">
    <w:abstractNumId w:val="2"/>
  </w:num>
  <w:num w:numId="5" w16cid:durableId="225991233">
    <w:abstractNumId w:val="1"/>
  </w:num>
  <w:num w:numId="6" w16cid:durableId="1468621100">
    <w:abstractNumId w:val="0"/>
  </w:num>
  <w:num w:numId="7" w16cid:durableId="1603997464">
    <w:abstractNumId w:val="7"/>
  </w:num>
  <w:num w:numId="8" w16cid:durableId="766580093">
    <w:abstractNumId w:val="6"/>
  </w:num>
  <w:num w:numId="9" w16cid:durableId="1859931772">
    <w:abstractNumId w:val="5"/>
  </w:num>
  <w:num w:numId="10" w16cid:durableId="273289063">
    <w:abstractNumId w:val="4"/>
  </w:num>
  <w:num w:numId="11" w16cid:durableId="1567110858">
    <w:abstractNumId w:val="18"/>
  </w:num>
  <w:num w:numId="12" w16cid:durableId="911113513">
    <w:abstractNumId w:val="14"/>
  </w:num>
  <w:num w:numId="13" w16cid:durableId="1776630417">
    <w:abstractNumId w:val="29"/>
  </w:num>
  <w:num w:numId="14" w16cid:durableId="319845790">
    <w:abstractNumId w:val="28"/>
  </w:num>
  <w:num w:numId="15" w16cid:durableId="3096538">
    <w:abstractNumId w:val="26"/>
  </w:num>
  <w:num w:numId="16" w16cid:durableId="1453868526">
    <w:abstractNumId w:val="24"/>
  </w:num>
  <w:num w:numId="17" w16cid:durableId="92864868">
    <w:abstractNumId w:val="21"/>
  </w:num>
  <w:num w:numId="18" w16cid:durableId="1304966199">
    <w:abstractNumId w:val="20"/>
  </w:num>
  <w:num w:numId="19" w16cid:durableId="1922255612">
    <w:abstractNumId w:val="25"/>
  </w:num>
  <w:num w:numId="20" w16cid:durableId="110100884">
    <w:abstractNumId w:val="19"/>
  </w:num>
  <w:num w:numId="21" w16cid:durableId="378167906">
    <w:abstractNumId w:val="11"/>
  </w:num>
  <w:num w:numId="22" w16cid:durableId="291597686">
    <w:abstractNumId w:val="12"/>
  </w:num>
  <w:num w:numId="23" w16cid:durableId="1921019241">
    <w:abstractNumId w:val="17"/>
  </w:num>
  <w:num w:numId="24" w16cid:durableId="145363613">
    <w:abstractNumId w:val="13"/>
  </w:num>
  <w:num w:numId="25" w16cid:durableId="1230070150">
    <w:abstractNumId w:val="27"/>
  </w:num>
  <w:num w:numId="26" w16cid:durableId="2065443020">
    <w:abstractNumId w:val="23"/>
  </w:num>
  <w:num w:numId="27" w16cid:durableId="2081555792">
    <w:abstractNumId w:val="10"/>
  </w:num>
  <w:num w:numId="28" w16cid:durableId="1109087475">
    <w:abstractNumId w:val="16"/>
  </w:num>
  <w:num w:numId="29" w16cid:durableId="1335719918">
    <w:abstractNumId w:val="22"/>
  </w:num>
  <w:num w:numId="30" w16cid:durableId="713502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70438"/>
    <w:rsid w:val="00077647"/>
    <w:rsid w:val="000800A9"/>
    <w:rsid w:val="00103C59"/>
    <w:rsid w:val="001E3D8E"/>
    <w:rsid w:val="001F00EB"/>
    <w:rsid w:val="0020763E"/>
    <w:rsid w:val="00231524"/>
    <w:rsid w:val="0023742C"/>
    <w:rsid w:val="002412DE"/>
    <w:rsid w:val="002C6183"/>
    <w:rsid w:val="002C7F88"/>
    <w:rsid w:val="002D1900"/>
    <w:rsid w:val="002D48BE"/>
    <w:rsid w:val="002E43A3"/>
    <w:rsid w:val="002F4540"/>
    <w:rsid w:val="00335F9F"/>
    <w:rsid w:val="00346C00"/>
    <w:rsid w:val="003F397B"/>
    <w:rsid w:val="003F4BA3"/>
    <w:rsid w:val="00403B18"/>
    <w:rsid w:val="004D6D37"/>
    <w:rsid w:val="004F5805"/>
    <w:rsid w:val="00526CDD"/>
    <w:rsid w:val="0057087D"/>
    <w:rsid w:val="00586DE4"/>
    <w:rsid w:val="005B471D"/>
    <w:rsid w:val="005D1495"/>
    <w:rsid w:val="005F5E50"/>
    <w:rsid w:val="00604591"/>
    <w:rsid w:val="00663754"/>
    <w:rsid w:val="006747BD"/>
    <w:rsid w:val="006A7A57"/>
    <w:rsid w:val="006B641A"/>
    <w:rsid w:val="006D6DE5"/>
    <w:rsid w:val="006E5990"/>
    <w:rsid w:val="006E622A"/>
    <w:rsid w:val="006F79D0"/>
    <w:rsid w:val="00742D51"/>
    <w:rsid w:val="00756879"/>
    <w:rsid w:val="0078731A"/>
    <w:rsid w:val="007B04CE"/>
    <w:rsid w:val="007E639F"/>
    <w:rsid w:val="00805DF6"/>
    <w:rsid w:val="0081273C"/>
    <w:rsid w:val="00816D6D"/>
    <w:rsid w:val="00821F16"/>
    <w:rsid w:val="008368C0"/>
    <w:rsid w:val="00836E92"/>
    <w:rsid w:val="0084396A"/>
    <w:rsid w:val="00854B7B"/>
    <w:rsid w:val="00886837"/>
    <w:rsid w:val="008B73ED"/>
    <w:rsid w:val="008C1729"/>
    <w:rsid w:val="008C75DD"/>
    <w:rsid w:val="008F209D"/>
    <w:rsid w:val="00913FEF"/>
    <w:rsid w:val="00963E8F"/>
    <w:rsid w:val="00994B1E"/>
    <w:rsid w:val="009D4C4D"/>
    <w:rsid w:val="00A36F46"/>
    <w:rsid w:val="00A52C29"/>
    <w:rsid w:val="00A96CC0"/>
    <w:rsid w:val="00AD12E5"/>
    <w:rsid w:val="00B00037"/>
    <w:rsid w:val="00B61F8A"/>
    <w:rsid w:val="00B81C66"/>
    <w:rsid w:val="00BA7A22"/>
    <w:rsid w:val="00C13E06"/>
    <w:rsid w:val="00C616EB"/>
    <w:rsid w:val="00C70670"/>
    <w:rsid w:val="00C736D5"/>
    <w:rsid w:val="00CB6CB2"/>
    <w:rsid w:val="00CD3932"/>
    <w:rsid w:val="00D005B3"/>
    <w:rsid w:val="00D06D36"/>
    <w:rsid w:val="00D07AAC"/>
    <w:rsid w:val="00D40690"/>
    <w:rsid w:val="00D42B43"/>
    <w:rsid w:val="00D611EE"/>
    <w:rsid w:val="00DA08E3"/>
    <w:rsid w:val="00DA52A1"/>
    <w:rsid w:val="00DE43C5"/>
    <w:rsid w:val="00E1541D"/>
    <w:rsid w:val="00EE493C"/>
    <w:rsid w:val="00F06A13"/>
    <w:rsid w:val="00F63884"/>
    <w:rsid w:val="00F7591E"/>
    <w:rsid w:val="00F907E7"/>
    <w:rsid w:val="00F9783A"/>
    <w:rsid w:val="00FC280B"/>
    <w:rsid w:val="00FE117D"/>
    <w:rsid w:val="00FE6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DA08E3"/>
    <w:pPr>
      <w:spacing w:after="200" w:line="276" w:lineRule="auto"/>
      <w:ind w:left="720"/>
      <w:contextualSpacing/>
      <w:jc w:val="left"/>
    </w:pPr>
    <w:rPr>
      <w:color w:val="auto"/>
      <w:spacing w:val="0"/>
      <w:sz w:val="22"/>
    </w:rPr>
  </w:style>
  <w:style w:type="paragraph" w:styleId="Tekstprzypisudolnego">
    <w:name w:val="footnote text"/>
    <w:basedOn w:val="Normalny"/>
    <w:link w:val="TekstprzypisudolnegoZnak"/>
    <w:uiPriority w:val="99"/>
    <w:semiHidden/>
    <w:unhideWhenUsed/>
    <w:rsid w:val="000800A9"/>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0800A9"/>
    <w:rPr>
      <w:color w:val="000000" w:themeColor="background1"/>
      <w:spacing w:val="4"/>
      <w:sz w:val="20"/>
      <w:szCs w:val="20"/>
    </w:rPr>
  </w:style>
  <w:style w:type="character" w:styleId="Odwoanieprzypisudolnego">
    <w:name w:val="footnote reference"/>
    <w:basedOn w:val="Domylnaczcionkaakapitu"/>
    <w:uiPriority w:val="99"/>
    <w:semiHidden/>
    <w:unhideWhenUsed/>
    <w:rsid w:val="00080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B58C77E583FE41924AE593F1B73BD4" ma:contentTypeVersion="4" ma:contentTypeDescription="Utwórz nowy dokument." ma:contentTypeScope="" ma:versionID="a4beddd5a33c826013277fc3ac18ccf3">
  <xsd:schema xmlns:xsd="http://www.w3.org/2001/XMLSchema" xmlns:xs="http://www.w3.org/2001/XMLSchema" xmlns:p="http://schemas.microsoft.com/office/2006/metadata/properties" xmlns:ns2="880c0801-63c8-4d21-b6b1-95738a1419f1" xmlns:ns3="d632ad6b-f81d-4292-90fb-34a60dedb3df" targetNamespace="http://schemas.microsoft.com/office/2006/metadata/properties" ma:root="true" ma:fieldsID="ab75f93c22f2128d92c284765467d262" ns2:_="" ns3:_="">
    <xsd:import namespace="880c0801-63c8-4d21-b6b1-95738a1419f1"/>
    <xsd:import namespace="d632ad6b-f81d-4292-90fb-34a60dedb3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c0801-63c8-4d21-b6b1-95738a1419f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2ad6b-f81d-4292-90fb-34a60dedb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2.xml><?xml version="1.0" encoding="utf-8"?>
<ds:datastoreItem xmlns:ds="http://schemas.openxmlformats.org/officeDocument/2006/customXml" ds:itemID="{C05826B1-B582-4C1D-A2DF-383F300B6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c0801-63c8-4d21-b6b1-95738a1419f1"/>
    <ds:schemaRef ds:uri="d632ad6b-f81d-4292-90fb-34a60dedb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EDE9C-7C4D-42A7-9952-895B8FB632E7}">
  <ds:schemaRefs>
    <ds:schemaRef ds:uri="http://schemas.openxmlformats.org/officeDocument/2006/bibliography"/>
  </ds:schemaRefs>
</ds:datastoreItem>
</file>

<file path=customXml/itemProps4.xml><?xml version="1.0" encoding="utf-8"?>
<ds:datastoreItem xmlns:ds="http://schemas.openxmlformats.org/officeDocument/2006/customXml" ds:itemID="{AF00C911-2F12-4CF4-8DA1-CFD4104703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1337</Words>
  <Characters>8025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Anna Tobolewska | Łukasiewicz – IMPIB</cp:lastModifiedBy>
  <cp:revision>8</cp:revision>
  <cp:lastPrinted>2024-02-21T09:54:00Z</cp:lastPrinted>
  <dcterms:created xsi:type="dcterms:W3CDTF">2024-01-09T07:09:00Z</dcterms:created>
  <dcterms:modified xsi:type="dcterms:W3CDTF">2024-02-22T15:16:00Z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0x01010009B58C77E583FE41924AE593F1B73BD4</vt:lpwstr>
  </property>
  <property fmtid="{D5CDD505-2E9C-101B-9397-08002B2CF9AE}" pid="3" name="Order">
    <vt:r8>30600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