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58" w:rsidRDefault="00D33ED9">
      <w:r>
        <w:t>Kryteria równoważności dla kamery z poz. nr 2</w:t>
      </w:r>
    </w:p>
    <w:p w:rsidR="00D33ED9" w:rsidRDefault="00D33ED9"/>
    <w:p w:rsidR="00D33ED9" w:rsidRDefault="00D33ED9">
      <w:r>
        <w:t>Min. Zasięg IR – 15 m. – max. 18m.</w:t>
      </w:r>
    </w:p>
    <w:p w:rsidR="00D33ED9" w:rsidRDefault="00D33ED9">
      <w:r>
        <w:t xml:space="preserve">Min. 3 diody IR </w:t>
      </w:r>
    </w:p>
    <w:p w:rsidR="00D33ED9" w:rsidRDefault="00D33ED9">
      <w:r>
        <w:t xml:space="preserve">Pozostałe parametry wymagane przez Zamawiającego to minimalne parametry kamery </w:t>
      </w:r>
      <w:r>
        <w:br/>
      </w:r>
      <w:bookmarkStart w:id="0" w:name="_GoBack"/>
      <w:bookmarkEnd w:id="0"/>
      <w:r>
        <w:t>DS.-2CD6365GOE-I</w:t>
      </w:r>
    </w:p>
    <w:p w:rsidR="00D33ED9" w:rsidRDefault="00D33ED9">
      <w:r>
        <w:t>Montaż na suficie</w:t>
      </w:r>
    </w:p>
    <w:sectPr w:rsidR="00D3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D9"/>
    <w:rsid w:val="00402F53"/>
    <w:rsid w:val="006B7619"/>
    <w:rsid w:val="00D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DB52-7E37-415F-9BEE-40B6399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</cp:revision>
  <dcterms:created xsi:type="dcterms:W3CDTF">2021-06-24T11:56:00Z</dcterms:created>
  <dcterms:modified xsi:type="dcterms:W3CDTF">2021-06-24T12:01:00Z</dcterms:modified>
</cp:coreProperties>
</file>