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0521" w14:textId="2ADF66BD" w:rsidR="00484653" w:rsidRPr="00484653" w:rsidRDefault="00CB4424" w:rsidP="00484653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noProof/>
          <w:color w:val="0000FF"/>
          <w:sz w:val="22"/>
          <w:szCs w:val="22"/>
        </w:rPr>
        <w:drawing>
          <wp:inline distT="0" distB="0" distL="0" distR="0" wp14:anchorId="26ABEA68" wp14:editId="2C4C71D9">
            <wp:extent cx="571500" cy="1047750"/>
            <wp:effectExtent l="19050" t="0" r="0" b="0"/>
            <wp:docPr id="1" name="Obraz 1" descr="Logo instytutu EMAG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stytutu EMA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B83E45" w14:textId="3B068DC0" w:rsidR="00482C3C" w:rsidRPr="004F09D5" w:rsidRDefault="00482C3C" w:rsidP="00482C3C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OPIS PRZEDMIOTU ZAMÓWIENIA </w:t>
      </w:r>
    </w:p>
    <w:p w14:paraId="5940FE22" w14:textId="3589F9BE" w:rsidR="00B75ECB" w:rsidRPr="000907E7" w:rsidRDefault="00B75ECB" w:rsidP="00B75ECB">
      <w:pPr>
        <w:pStyle w:val="pkt"/>
        <w:spacing w:before="0" w:after="120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68280C">
        <w:rPr>
          <w:rFonts w:asciiTheme="minorHAnsi" w:hAnsiTheme="minorHAnsi" w:cstheme="minorHAnsi"/>
          <w:b/>
          <w:sz w:val="22"/>
          <w:szCs w:val="22"/>
          <w:lang w:eastAsia="en-US"/>
        </w:rPr>
        <w:t>„</w:t>
      </w:r>
      <w:r w:rsidRPr="000907E7">
        <w:rPr>
          <w:rFonts w:ascii="Calibri" w:hAnsi="Calibri" w:cs="Calibri"/>
          <w:b/>
          <w:sz w:val="22"/>
          <w:szCs w:val="22"/>
          <w:lang w:eastAsia="en-US"/>
        </w:rPr>
        <w:t xml:space="preserve">Dostawa </w:t>
      </w:r>
      <w:r w:rsidRPr="000907E7">
        <w:rPr>
          <w:rFonts w:ascii="Calibri" w:eastAsia="Calibri" w:hAnsi="Calibri" w:cs="Calibri"/>
          <w:b/>
          <w:bCs/>
          <w:sz w:val="22"/>
          <w:szCs w:val="22"/>
        </w:rPr>
        <w:t xml:space="preserve">oprogramowania </w:t>
      </w:r>
      <w:r w:rsidR="007E1EE6" w:rsidRPr="005D4D0F">
        <w:rPr>
          <w:rFonts w:ascii="Calibri" w:eastAsia="Calibri" w:hAnsi="Calibri" w:cs="Calibri"/>
          <w:b/>
          <w:bCs/>
        </w:rPr>
        <w:t>do wirtualizacji stacji roboczych wraz z oprogramowaniem do zarządzania i monitorowania środowiska VDI</w:t>
      </w:r>
      <w:r w:rsidRPr="000907E7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” </w:t>
      </w:r>
      <w:r w:rsidRPr="000907E7">
        <w:rPr>
          <w:rFonts w:asciiTheme="minorHAnsi" w:hAnsiTheme="minorHAnsi" w:cstheme="minorHAnsi"/>
          <w:b/>
          <w:sz w:val="22"/>
          <w:szCs w:val="22"/>
          <w:lang w:eastAsia="en-US"/>
        </w:rPr>
        <w:br/>
        <w:t>– nr postępowania FH/ 0</w:t>
      </w:r>
      <w:r w:rsidR="00E41B4B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Pr="000907E7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/ </w:t>
      </w:r>
      <w:r w:rsidR="00E41B4B">
        <w:rPr>
          <w:rFonts w:asciiTheme="minorHAnsi" w:hAnsiTheme="minorHAnsi" w:cstheme="minorHAnsi"/>
          <w:b/>
          <w:sz w:val="22"/>
          <w:szCs w:val="22"/>
          <w:lang w:eastAsia="en-US"/>
        </w:rPr>
        <w:t>01</w:t>
      </w:r>
      <w:r w:rsidRPr="000907E7">
        <w:rPr>
          <w:rFonts w:asciiTheme="minorHAnsi" w:hAnsiTheme="minorHAnsi" w:cstheme="minorHAnsi"/>
          <w:b/>
          <w:sz w:val="22"/>
          <w:szCs w:val="22"/>
          <w:lang w:eastAsia="en-US"/>
        </w:rPr>
        <w:t>/ 2</w:t>
      </w:r>
      <w:r w:rsidR="00E41B4B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14:paraId="2D6237D1" w14:textId="77777777" w:rsidR="00B75ECB" w:rsidRDefault="00B75ECB" w:rsidP="00B75ECB">
      <w:pPr>
        <w:jc w:val="both"/>
        <w:rPr>
          <w:rFonts w:cstheme="minorHAnsi"/>
          <w:bCs/>
        </w:rPr>
      </w:pPr>
      <w:r>
        <w:rPr>
          <w:rFonts w:cstheme="minorHAnsi"/>
        </w:rPr>
        <w:t xml:space="preserve">Oferowany przedmiot zamówienia musi spełniać wymagania określone przez Zamawiającego, </w:t>
      </w:r>
      <w:r>
        <w:rPr>
          <w:rFonts w:cstheme="minorHAnsi"/>
        </w:rPr>
        <w:br/>
        <w:t xml:space="preserve">tj. posiadać parametry i funkcjonalności nie gorsze (co najmniej takie same lub lepsze) od określonych w poniższej </w:t>
      </w:r>
      <w:r w:rsidRPr="00CE1117">
        <w:rPr>
          <w:rFonts w:cstheme="minorHAnsi"/>
          <w:bCs/>
        </w:rPr>
        <w:t>tabel</w:t>
      </w:r>
      <w:r>
        <w:rPr>
          <w:rFonts w:cstheme="minorHAnsi"/>
          <w:bCs/>
        </w:rPr>
        <w:t xml:space="preserve">i. </w:t>
      </w:r>
    </w:p>
    <w:p w14:paraId="5C691BBB" w14:textId="261440CA" w:rsidR="00F52075" w:rsidRDefault="00F52075" w:rsidP="00F52075">
      <w:pPr>
        <w:jc w:val="both"/>
      </w:pPr>
      <w:r>
        <w:t xml:space="preserve">Zamawiający posiada wdrożone rozwiązanie VDI </w:t>
      </w:r>
      <w:proofErr w:type="spellStart"/>
      <w:r>
        <w:t>VMware</w:t>
      </w:r>
      <w:proofErr w:type="spellEnd"/>
      <w:r>
        <w:t xml:space="preserve"> Horizon Standard dla 100 użytkowników na klastrze składającym się z trzech serwerów fizycznych. Zamawiający chce zakupić 100 licencji </w:t>
      </w:r>
      <w:r>
        <w:br/>
        <w:t>z prawem opcji zakupu kolejnych 100 licencji. Obecnie zainstalowane są:</w:t>
      </w:r>
    </w:p>
    <w:p w14:paraId="4759C913" w14:textId="77777777" w:rsidR="00F52075" w:rsidRPr="00DB52F0" w:rsidRDefault="00F52075" w:rsidP="00F52075">
      <w:pPr>
        <w:pStyle w:val="Akapitzlist"/>
        <w:numPr>
          <w:ilvl w:val="0"/>
          <w:numId w:val="117"/>
        </w:numPr>
        <w:spacing w:after="160" w:line="240" w:lineRule="auto"/>
      </w:pPr>
      <w:r>
        <w:rPr>
          <w:color w:val="000000"/>
          <w:lang w:val="en-US"/>
        </w:rPr>
        <w:t>Horizon 8 Standard</w:t>
      </w:r>
    </w:p>
    <w:p w14:paraId="5A83A635" w14:textId="77777777" w:rsidR="00F52075" w:rsidRPr="00DB52F0" w:rsidRDefault="00F52075" w:rsidP="00F52075">
      <w:pPr>
        <w:pStyle w:val="Akapitzlist"/>
        <w:numPr>
          <w:ilvl w:val="0"/>
          <w:numId w:val="117"/>
        </w:numPr>
        <w:spacing w:after="160" w:line="240" w:lineRule="auto"/>
      </w:pPr>
      <w:r>
        <w:rPr>
          <w:color w:val="000000"/>
          <w:lang w:val="en-US"/>
        </w:rPr>
        <w:t>vCenter Server 7 Standard for Horizon</w:t>
      </w:r>
    </w:p>
    <w:p w14:paraId="078C23F6" w14:textId="77777777" w:rsidR="00F52075" w:rsidRPr="00D3436C" w:rsidRDefault="00F52075" w:rsidP="00F52075">
      <w:pPr>
        <w:pStyle w:val="Akapitzlist"/>
        <w:numPr>
          <w:ilvl w:val="0"/>
          <w:numId w:val="117"/>
        </w:numPr>
        <w:spacing w:after="160" w:line="240" w:lineRule="auto"/>
        <w:rPr>
          <w:lang w:val="en-US"/>
        </w:rPr>
      </w:pPr>
      <w:r>
        <w:rPr>
          <w:color w:val="000000"/>
          <w:lang w:val="en-US"/>
        </w:rPr>
        <w:t>vSphere 7 Enterprise Plus for Desktop Stand Alone</w:t>
      </w:r>
    </w:p>
    <w:p w14:paraId="264C4CA4" w14:textId="77777777" w:rsidR="00F52075" w:rsidRPr="0099194B" w:rsidRDefault="00F52075" w:rsidP="00F52075">
      <w:pPr>
        <w:pStyle w:val="Akapitzlist"/>
        <w:numPr>
          <w:ilvl w:val="0"/>
          <w:numId w:val="117"/>
        </w:numPr>
        <w:spacing w:after="160" w:line="240" w:lineRule="auto"/>
      </w:pPr>
      <w:r>
        <w:rPr>
          <w:color w:val="000000"/>
          <w:lang w:val="en-US"/>
        </w:rPr>
        <w:t>Dynamic Environment Manager Standard</w:t>
      </w:r>
    </w:p>
    <w:p w14:paraId="5824F2DD" w14:textId="77777777" w:rsidR="00F52075" w:rsidRDefault="00F52075" w:rsidP="00F52075">
      <w:r>
        <w:t>Poniższą specyfikację należy rozumieć jako przedłużenie / rozszerzenie tych licencji lub zaoferowanie rozwiązania alternatywnego wraz z wdrożeniem i szkoleniem dla 3 administratorów. W specyfikacji ilości użytkowników są podane jako ich maksymalne wartość.</w:t>
      </w: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2595"/>
        <w:gridCol w:w="6477"/>
      </w:tblGrid>
      <w:tr w:rsidR="00F52075" w14:paraId="64B8B5A8" w14:textId="77777777" w:rsidTr="003D2494">
        <w:tc>
          <w:tcPr>
            <w:tcW w:w="2595" w:type="dxa"/>
          </w:tcPr>
          <w:p w14:paraId="1C85E679" w14:textId="77777777" w:rsidR="00F52075" w:rsidRPr="00E45B11" w:rsidRDefault="00F52075" w:rsidP="003D2494">
            <w:pPr>
              <w:rPr>
                <w:rFonts w:ascii="Calibri" w:eastAsia="Calibri" w:hAnsi="Calibri" w:cs="Calibri"/>
                <w:b/>
                <w:bCs/>
              </w:rPr>
            </w:pPr>
            <w:r w:rsidRPr="53D6A876">
              <w:rPr>
                <w:rFonts w:ascii="Calibri" w:eastAsia="Calibri" w:hAnsi="Calibri" w:cs="Calibri"/>
                <w:b/>
                <w:bCs/>
              </w:rPr>
              <w:t>Opis oprogramowania</w:t>
            </w:r>
          </w:p>
        </w:tc>
        <w:tc>
          <w:tcPr>
            <w:tcW w:w="6477" w:type="dxa"/>
          </w:tcPr>
          <w:p w14:paraId="57E76FCB" w14:textId="77777777" w:rsidR="00F52075" w:rsidRDefault="00F52075" w:rsidP="003D2494">
            <w:pPr>
              <w:rPr>
                <w:rFonts w:ascii="Calibri" w:eastAsia="Calibri" w:hAnsi="Calibri" w:cs="Calibri"/>
                <w:b/>
                <w:bCs/>
              </w:rPr>
            </w:pPr>
            <w:r w:rsidRPr="005D4D0F">
              <w:rPr>
                <w:rFonts w:ascii="Calibri" w:eastAsia="Calibri" w:hAnsi="Calibri" w:cs="Calibri"/>
                <w:b/>
                <w:bCs/>
              </w:rPr>
              <w:t>Oprogramowanie do wirtualizacji stacji roboczych wraz z oprogramowaniem do zarządzania i monitorowania środowiska VDI</w:t>
            </w:r>
            <w:r>
              <w:rPr>
                <w:rFonts w:ascii="Calibri" w:eastAsia="Calibri" w:hAnsi="Calibri" w:cs="Calibri"/>
                <w:b/>
                <w:bCs/>
              </w:rPr>
              <w:t xml:space="preserve"> oraz wsparciem technicznym</w:t>
            </w:r>
          </w:p>
        </w:tc>
      </w:tr>
      <w:tr w:rsidR="00F52075" w14:paraId="57350AD2" w14:textId="77777777" w:rsidTr="003D2494">
        <w:tc>
          <w:tcPr>
            <w:tcW w:w="2595" w:type="dxa"/>
          </w:tcPr>
          <w:p w14:paraId="1D1DD1FD" w14:textId="77777777" w:rsidR="00F52075" w:rsidRDefault="00F52075" w:rsidP="003D2494">
            <w:r w:rsidRPr="53D6A876">
              <w:rPr>
                <w:rFonts w:ascii="Calibri" w:eastAsia="Calibri" w:hAnsi="Calibri" w:cs="Calibri"/>
                <w:b/>
                <w:bCs/>
              </w:rPr>
              <w:t>Warunki licencji</w:t>
            </w:r>
          </w:p>
        </w:tc>
        <w:tc>
          <w:tcPr>
            <w:tcW w:w="6477" w:type="dxa"/>
          </w:tcPr>
          <w:p w14:paraId="1C0D963A" w14:textId="77777777" w:rsidR="00F52075" w:rsidRDefault="00F52075" w:rsidP="00F52075">
            <w:pPr>
              <w:pStyle w:val="Akapitzlist"/>
              <w:numPr>
                <w:ilvl w:val="0"/>
                <w:numId w:val="114"/>
              </w:numPr>
            </w:pPr>
            <w:r w:rsidRPr="00E26604">
              <w:t xml:space="preserve">Oprogramowanie powinno zostać dostarczone w formie Subskrypcji na okres 12 miesięcy </w:t>
            </w:r>
          </w:p>
          <w:p w14:paraId="5048F534" w14:textId="77777777" w:rsidR="00F52075" w:rsidRPr="00E26604" w:rsidRDefault="00F52075" w:rsidP="00F52075">
            <w:pPr>
              <w:pStyle w:val="Akapitzlist"/>
              <w:numPr>
                <w:ilvl w:val="0"/>
                <w:numId w:val="114"/>
              </w:numPr>
            </w:pPr>
            <w:r w:rsidRPr="00E26604">
              <w:t xml:space="preserve">Oprogramowanie musi umożliwić </w:t>
            </w:r>
            <w:r>
              <w:t xml:space="preserve">docelowo </w:t>
            </w:r>
            <w:r w:rsidRPr="00E26604">
              <w:t xml:space="preserve">jednoczesną pracę </w:t>
            </w:r>
            <w:r>
              <w:t xml:space="preserve">200 </w:t>
            </w:r>
            <w:r w:rsidRPr="00E26604">
              <w:t xml:space="preserve">użytkownikom, </w:t>
            </w:r>
          </w:p>
          <w:p w14:paraId="19F3A655" w14:textId="77777777" w:rsidR="00F52075" w:rsidRDefault="00F52075" w:rsidP="00F52075">
            <w:pPr>
              <w:pStyle w:val="Akapitzlist"/>
              <w:numPr>
                <w:ilvl w:val="0"/>
                <w:numId w:val="114"/>
              </w:numPr>
            </w:pPr>
            <w:r w:rsidRPr="00E26604">
              <w:t>Dostarczone licencje muszą umożliwić instalację i użytkowanie niezbędnej ilości hostów (</w:t>
            </w:r>
            <w:proofErr w:type="spellStart"/>
            <w:r w:rsidRPr="00E26604">
              <w:t>hypervisor</w:t>
            </w:r>
            <w:proofErr w:type="spellEnd"/>
            <w:r w:rsidRPr="00E26604">
              <w:t xml:space="preserve">) wymaganych do uruchomienia wirtualnych maszyn stacji roboczych, </w:t>
            </w:r>
          </w:p>
          <w:p w14:paraId="3340C792" w14:textId="77777777" w:rsidR="00F52075" w:rsidRPr="00E26604" w:rsidRDefault="00F52075" w:rsidP="00F52075">
            <w:pPr>
              <w:pStyle w:val="Akapitzlist"/>
              <w:numPr>
                <w:ilvl w:val="0"/>
                <w:numId w:val="114"/>
              </w:numPr>
            </w:pPr>
            <w:r>
              <w:t xml:space="preserve">Dostarczone licencje mają umożliwić pracę 100, w prawie opcji 200, użytkownikom jednocześnie na systemie Windows 10, która to licencja na Windows 10 jest zapewniona przez posiadaną obecnie przez Zamawiającego licencje. </w:t>
            </w:r>
          </w:p>
        </w:tc>
      </w:tr>
      <w:tr w:rsidR="00F52075" w14:paraId="6A4FC46F" w14:textId="77777777" w:rsidTr="003D2494">
        <w:tc>
          <w:tcPr>
            <w:tcW w:w="2595" w:type="dxa"/>
          </w:tcPr>
          <w:p w14:paraId="28ED11E0" w14:textId="77777777" w:rsidR="00F52075" w:rsidRDefault="00F52075" w:rsidP="003D2494">
            <w:r w:rsidRPr="53D6A876">
              <w:rPr>
                <w:rFonts w:ascii="Calibri" w:eastAsia="Calibri" w:hAnsi="Calibri" w:cs="Calibri"/>
                <w:b/>
                <w:bCs/>
              </w:rPr>
              <w:t>Cechy oprogramowania</w:t>
            </w:r>
          </w:p>
        </w:tc>
        <w:tc>
          <w:tcPr>
            <w:tcW w:w="6477" w:type="dxa"/>
          </w:tcPr>
          <w:p w14:paraId="29D39452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Oferowane rozwiązanie musi zapewniać możliwość instalacji wszystkich jego komponentów w infrastrukturze Zamawiającego, </w:t>
            </w:r>
          </w:p>
          <w:p w14:paraId="34EDCE61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stacji roboczych musi wspierać Microsoft Windows 10, Windows 2012 jako systemy operacyjne zainstalowane na wirtualnych stacjach roboczych, </w:t>
            </w:r>
          </w:p>
          <w:p w14:paraId="221328BF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stacji roboczych musi wspierać dostęp do wirtualnych stacji roboczych przez aplikację kliencką, która można zainstalować na: Windows 8.1 (32 lub 64 bit), </w:t>
            </w:r>
            <w:proofErr w:type="spellStart"/>
            <w:r>
              <w:t>MacOS</w:t>
            </w:r>
            <w:proofErr w:type="spellEnd"/>
            <w:r>
              <w:t xml:space="preserve"> X, iOS i </w:t>
            </w:r>
            <w:r>
              <w:lastRenderedPageBreak/>
              <w:t xml:space="preserve">Android, oraz dostęp do stacji roboczych przez terminal typu </w:t>
            </w:r>
            <w:proofErr w:type="spellStart"/>
            <w:r>
              <w:t>Thin</w:t>
            </w:r>
            <w:proofErr w:type="spellEnd"/>
            <w:r>
              <w:t xml:space="preserve"> Client. Dla pozostałych systemów operacyjnych musi być możliwy dostęp bezpośrednio przez przeglądarkę internetową obsługującą HTML5. </w:t>
            </w:r>
          </w:p>
          <w:p w14:paraId="540EE221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Serwer/serwery zarządzające infrastrukturą wirtualnych stacji roboczych muszą być instalowane na maszynach fizycznych lub wirtualnych z systemami operacyjnymi Windows Server 2012 R2/2016/2019. Wspomniane systemy mogą być w wersji Standard lub Enterprise, </w:t>
            </w:r>
          </w:p>
          <w:p w14:paraId="5A05F569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stacji roboczych musi integrować się z usługami terminalowymi Microsoft RDSH oraz Windows Server 2012R2/2016 udostępniając użytkownikom możliwość połączenia się z pełną sesją terminalową lub pojedynczą aplikacją za pomocą dostępnych klientów opisanych w punkcie 2. </w:t>
            </w:r>
          </w:p>
          <w:p w14:paraId="31A4ACCA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Konfiguracja i zarządzanie dostępem do sesji i aplikacji terminalowych musi być realizowana z poziomu tej samej pojedynczej konsoli zarządzającej. </w:t>
            </w:r>
          </w:p>
          <w:p w14:paraId="15858D96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stacji roboczych musi posiadać możliwość instalacji więcej niż jednej instancji serwera zarządzającego połączeniami, tak aby w przypadku awarii takiego serwera zapewnić możliwość nawiązania nowej sesji przez inny serwer zarządzający, </w:t>
            </w:r>
          </w:p>
          <w:p w14:paraId="3F9582EB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Dostęp do centralnej konsoli zarządzającej musi być możliwy przy wykorzystaniu przeglądarki Internet Explorer lub </w:t>
            </w:r>
            <w:proofErr w:type="spellStart"/>
            <w:r>
              <w:t>Firefox</w:t>
            </w:r>
            <w:proofErr w:type="spellEnd"/>
            <w:r>
              <w:t xml:space="preserve">, lub Chrome </w:t>
            </w:r>
          </w:p>
          <w:p w14:paraId="65CC3986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Centralna konsola do zarządzania musi posiadać możliwość integracji z usługami katalogowymi Microsoft Active Directory, </w:t>
            </w:r>
          </w:p>
          <w:p w14:paraId="66C7C6CF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Centralna konsola do zarządzania musi posiadać możliwość przydzielania i konfiguracji uprawnień do poszczególnych wirtualnych stacji roboczych lub grup wirtualnych stacji roboczych, </w:t>
            </w:r>
          </w:p>
          <w:p w14:paraId="1922DA14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Centralna konsola do zarządzania musi posiadać możliwość integracji z </w:t>
            </w:r>
            <w:proofErr w:type="spellStart"/>
            <w:r>
              <w:t>tokenami</w:t>
            </w:r>
            <w:proofErr w:type="spellEnd"/>
            <w:r>
              <w:t xml:space="preserve"> RSA celem zapewnienia uwierzytelniania dwuskładnikowego do wirtualnych stacji roboczych, </w:t>
            </w:r>
          </w:p>
          <w:p w14:paraId="6914F3CD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stacji roboczych musi zapewniać możliwość szybkiego dynamicznego tworzenia grup wielu nowych wirtualnych stacji roboczych oraz tworzenia grup wirtualnych stacji w skład których wchodzą stacje już istniejące, </w:t>
            </w:r>
          </w:p>
          <w:p w14:paraId="63D9E4B3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stacji roboczych musi zapewniać możliwość tworzenia grup wirtualnych stacji roboczych, w których: </w:t>
            </w:r>
          </w:p>
          <w:p w14:paraId="39279014" w14:textId="77777777" w:rsidR="00F52075" w:rsidRDefault="00F52075" w:rsidP="00F52075">
            <w:pPr>
              <w:pStyle w:val="Akapitzlist"/>
              <w:numPr>
                <w:ilvl w:val="1"/>
                <w:numId w:val="113"/>
              </w:numPr>
            </w:pPr>
            <w:r>
              <w:t xml:space="preserve">przypisanie użytkownika do wirtualnej stacji roboczej następuje na stałe po pierwszym zalogowaniu i wówczas wszystkie dane użytkownika pozostają zapisane pomimo jego wylogowania </w:t>
            </w:r>
          </w:p>
          <w:p w14:paraId="3DCF1C11" w14:textId="77777777" w:rsidR="00F52075" w:rsidRDefault="00F52075" w:rsidP="00F52075">
            <w:pPr>
              <w:pStyle w:val="Akapitzlist"/>
              <w:numPr>
                <w:ilvl w:val="1"/>
                <w:numId w:val="113"/>
              </w:numPr>
            </w:pPr>
            <w:r>
              <w:t xml:space="preserve">przypisanie użytkownika do wirtualnej stacji roboczej następuje przy każdym kolejnym logowaniu </w:t>
            </w:r>
          </w:p>
          <w:p w14:paraId="4D7498FC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musi zawierać mechanizmy obsługi przekierowania profili i ustawień użytkownika niezależnie od mechanizmów oferowanych przez system operacyjny w wirtualnym desktopie (natywna wirtualizacja profili użytkownika). </w:t>
            </w:r>
          </w:p>
          <w:p w14:paraId="0D1DC91A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stacji roboczych musi zapewniać mechanizm pozwalający na podłączenie do wirtualnej stacji roboczej urządzeń typu dysk </w:t>
            </w:r>
            <w:proofErr w:type="spellStart"/>
            <w:r>
              <w:t>usb</w:t>
            </w:r>
            <w:proofErr w:type="spellEnd"/>
            <w:r>
              <w:t xml:space="preserve">, pendrive poprzez włączenie do portu USB urządzenia fizycznego na którym zainstalowana jest aplikacja klienta, </w:t>
            </w:r>
          </w:p>
          <w:p w14:paraId="278C588A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stacji roboczych musi zapewniać </w:t>
            </w:r>
            <w:r>
              <w:lastRenderedPageBreak/>
              <w:t xml:space="preserve">wbudowane mechanizmy do dostarczania </w:t>
            </w:r>
            <w:proofErr w:type="spellStart"/>
            <w:r>
              <w:t>zwirtualizowanych</w:t>
            </w:r>
            <w:proofErr w:type="spellEnd"/>
            <w:r>
              <w:t xml:space="preserve"> aplikacji poprzez dostarczenie całej aplikacji do wirtualnej stacji roboczej lub jej streaming, </w:t>
            </w:r>
          </w:p>
          <w:p w14:paraId="4E2D5D48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Warstwa wirtualizacji musi posiadać możliwość alokacji dla wirtualnych stacji roboczych większej ilości pamięci RAM niż fizycznie zainstalowanej w serwerze w celu osiągnięcia maksymalnego możliwego stopnia konsolidacji, </w:t>
            </w:r>
          </w:p>
          <w:p w14:paraId="3D606102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musi zapewnić możliwość skonfigurowania wirtualnych stacji roboczych jedno lub wieloprocesorowych, posiadających od 1 do 4 procesorów, </w:t>
            </w:r>
          </w:p>
          <w:p w14:paraId="35765900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musi zapewnić obsługę aplikacji 3D wewnątrz wirtualnych stacji roboczych wykorzystujących API </w:t>
            </w:r>
            <w:proofErr w:type="spellStart"/>
            <w:r>
              <w:t>OpenGL</w:t>
            </w:r>
            <w:proofErr w:type="spellEnd"/>
            <w:r>
              <w:t xml:space="preserve"> lub DirectX bez obciążania procesorów fizycznych w serwerach. </w:t>
            </w:r>
          </w:p>
          <w:p w14:paraId="18413596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do wirtualizacji musi zapewnić możliwość skonfigurowania wirtualnych stacji roboczych posiadających do 255 GB pamięci RAM, </w:t>
            </w:r>
          </w:p>
          <w:p w14:paraId="18B17424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Oprogramowania musi umożliwiać monitorowanie pamięci masowych, obciążenia procesorów oraz urządzeń sieciowych. </w:t>
            </w:r>
          </w:p>
          <w:p w14:paraId="6AC148D7" w14:textId="77777777" w:rsidR="00F52075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musi umożliwiać sprawdzanie stanu serwerów pośredniczących w procesie dostarczania maszyn wirtualnych. </w:t>
            </w:r>
          </w:p>
          <w:p w14:paraId="1414500D" w14:textId="77777777" w:rsidR="00F52075" w:rsidRPr="00D97EF7" w:rsidRDefault="00F52075" w:rsidP="00F52075">
            <w:pPr>
              <w:pStyle w:val="Akapitzlist"/>
              <w:numPr>
                <w:ilvl w:val="0"/>
                <w:numId w:val="113"/>
              </w:numPr>
            </w:pPr>
            <w:r>
              <w:t xml:space="preserve">Oprogramowanie musi umożliwiać szybkie diagnozowanie ewentualnych nieprawidłowości w działaniu środowiska i wyświetlanie odpowiedniej sesji użytkownika, która powoduje nieprawidłowości. </w:t>
            </w:r>
          </w:p>
        </w:tc>
      </w:tr>
      <w:tr w:rsidR="00F52075" w14:paraId="440FA0F7" w14:textId="77777777" w:rsidTr="003D2494">
        <w:tc>
          <w:tcPr>
            <w:tcW w:w="2595" w:type="dxa"/>
          </w:tcPr>
          <w:p w14:paraId="112FBBA1" w14:textId="77777777" w:rsidR="00F52075" w:rsidRPr="53D6A876" w:rsidRDefault="00F52075" w:rsidP="003D2494">
            <w:pPr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lastRenderedPageBreak/>
              <w:t>Wdrożenie:</w:t>
            </w:r>
          </w:p>
        </w:tc>
        <w:tc>
          <w:tcPr>
            <w:tcW w:w="6477" w:type="dxa"/>
          </w:tcPr>
          <w:p w14:paraId="6F3DD924" w14:textId="77777777" w:rsidR="00F52075" w:rsidRDefault="00F52075" w:rsidP="003D2494">
            <w:pPr>
              <w:pStyle w:val="Akapitzlist"/>
            </w:pPr>
            <w:r>
              <w:t xml:space="preserve">Wykonawca dla dostarczenia rozwiązania alternatywnego do </w:t>
            </w:r>
            <w:proofErr w:type="spellStart"/>
            <w:r>
              <w:t>VMware</w:t>
            </w:r>
            <w:proofErr w:type="spellEnd"/>
            <w:r>
              <w:t xml:space="preserve"> Horizon, zrealizuje wdrożenie, które będzie polegać na:</w:t>
            </w:r>
          </w:p>
          <w:p w14:paraId="32C0291F" w14:textId="77777777" w:rsidR="00F52075" w:rsidRPr="000C2EA7" w:rsidRDefault="00F52075" w:rsidP="00F52075">
            <w:pPr>
              <w:pStyle w:val="Akapitzlist"/>
              <w:numPr>
                <w:ilvl w:val="0"/>
                <w:numId w:val="115"/>
              </w:numPr>
            </w:pPr>
            <w:r w:rsidRPr="000C2EA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Instalacji niezbędnych elementów infrastruktury, w tym elementy warstwy </w:t>
            </w:r>
            <w:proofErr w:type="spellStart"/>
            <w:r w:rsidRPr="000C2EA7">
              <w:rPr>
                <w:rFonts w:ascii="Calibri" w:eastAsia="Times New Roman" w:hAnsi="Calibri" w:cs="Calibri"/>
                <w:color w:val="000000"/>
                <w:lang w:eastAsia="pl-PL"/>
              </w:rPr>
              <w:t>wirtualizacyjnej</w:t>
            </w:r>
            <w:proofErr w:type="spellEnd"/>
            <w:r w:rsidRPr="000C2EA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serwerów zarządzających wchodzących w skład rozwiązania </w:t>
            </w:r>
          </w:p>
          <w:p w14:paraId="10F66B72" w14:textId="77777777" w:rsidR="00F52075" w:rsidRPr="000C2EA7" w:rsidRDefault="00F52075" w:rsidP="00F52075">
            <w:pPr>
              <w:pStyle w:val="Akapitzlist"/>
              <w:numPr>
                <w:ilvl w:val="0"/>
                <w:numId w:val="115"/>
              </w:numPr>
            </w:pPr>
            <w:r w:rsidRPr="000C2EA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Konfiguracji dostarczonego rozwiązania wraz z integracją z systemami wewnętrznymi </w:t>
            </w:r>
          </w:p>
          <w:p w14:paraId="5884BE71" w14:textId="77777777" w:rsidR="00F52075" w:rsidRPr="000C2EA7" w:rsidRDefault="00F52075" w:rsidP="00F52075">
            <w:pPr>
              <w:pStyle w:val="Akapitzlist"/>
              <w:numPr>
                <w:ilvl w:val="0"/>
                <w:numId w:val="115"/>
              </w:numPr>
            </w:pPr>
            <w:r w:rsidRPr="000C2EA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Przygotowaniu wzorcowego obrazu systemu operacyjnego dla VDI wg wytycznych zamawiającego </w:t>
            </w:r>
          </w:p>
          <w:p w14:paraId="778AE092" w14:textId="77777777" w:rsidR="00F52075" w:rsidRPr="000C2EA7" w:rsidRDefault="00F52075" w:rsidP="00F52075">
            <w:pPr>
              <w:pStyle w:val="Akapitzlist"/>
              <w:numPr>
                <w:ilvl w:val="0"/>
                <w:numId w:val="115"/>
              </w:numPr>
            </w:pPr>
            <w:r w:rsidRPr="000C2EA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Konfiguracji do 3 puli desktopów zgodną z wytycznymi zamawiającego </w:t>
            </w:r>
          </w:p>
          <w:p w14:paraId="25D633FB" w14:textId="77777777" w:rsidR="00F52075" w:rsidRPr="000C2EA7" w:rsidRDefault="00F52075" w:rsidP="00F52075">
            <w:pPr>
              <w:pStyle w:val="Akapitzlist"/>
              <w:numPr>
                <w:ilvl w:val="0"/>
                <w:numId w:val="115"/>
              </w:numPr>
            </w:pPr>
            <w:r w:rsidRPr="000C2EA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Konfiguracji mechanizmów dostępowych do systemów VDI dla użytkowników </w:t>
            </w:r>
          </w:p>
          <w:p w14:paraId="2594F017" w14:textId="77777777" w:rsidR="00F52075" w:rsidRPr="000C2EA7" w:rsidRDefault="00F52075" w:rsidP="00F52075">
            <w:pPr>
              <w:pStyle w:val="Akapitzlist"/>
              <w:numPr>
                <w:ilvl w:val="0"/>
                <w:numId w:val="115"/>
              </w:numPr>
            </w:pPr>
            <w:r w:rsidRPr="000C2EA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Weryfikacja poprawności działania tworzenia desktopów użytkowników i ich konfiguracji </w:t>
            </w:r>
          </w:p>
          <w:p w14:paraId="5DCB55E8" w14:textId="77777777" w:rsidR="00F52075" w:rsidRPr="008C6EF0" w:rsidRDefault="00F52075" w:rsidP="00F52075">
            <w:pPr>
              <w:pStyle w:val="Akapitzlist"/>
              <w:numPr>
                <w:ilvl w:val="0"/>
                <w:numId w:val="115"/>
              </w:numPr>
            </w:pPr>
            <w:r w:rsidRPr="000C2EA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Przygotowanie dokumentacji powdrożeniowej </w:t>
            </w:r>
          </w:p>
          <w:p w14:paraId="5CAB7DEC" w14:textId="77777777" w:rsidR="00F52075" w:rsidRDefault="00F52075" w:rsidP="003D2494"/>
          <w:p w14:paraId="3A0A9C01" w14:textId="77777777" w:rsidR="00F52075" w:rsidRDefault="00F52075" w:rsidP="003D2494">
            <w:r>
              <w:t xml:space="preserve">Wykonawca dla przypadku rozszerzenia licencji </w:t>
            </w:r>
            <w:proofErr w:type="spellStart"/>
            <w:r>
              <w:t>VMware</w:t>
            </w:r>
            <w:proofErr w:type="spellEnd"/>
            <w:r>
              <w:t xml:space="preserve"> Horizon przeprowadzi rozszerzenie licencji i skonfiguruje rozwiązanie do korzystania z sumarycznie trzech serwerów</w:t>
            </w:r>
          </w:p>
        </w:tc>
      </w:tr>
      <w:tr w:rsidR="00F52075" w14:paraId="2D8DC9E5" w14:textId="77777777" w:rsidTr="003D2494">
        <w:tc>
          <w:tcPr>
            <w:tcW w:w="2595" w:type="dxa"/>
          </w:tcPr>
          <w:p w14:paraId="269EEBF7" w14:textId="77777777" w:rsidR="00F52075" w:rsidRDefault="00F52075" w:rsidP="003D2494">
            <w:pPr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Wsparcie techniczne:</w:t>
            </w:r>
          </w:p>
        </w:tc>
        <w:tc>
          <w:tcPr>
            <w:tcW w:w="6477" w:type="dxa"/>
          </w:tcPr>
          <w:p w14:paraId="39CF1A1A" w14:textId="77777777" w:rsidR="00F52075" w:rsidRDefault="00F52075" w:rsidP="003D2494">
            <w:pPr>
              <w:pStyle w:val="Akapitzlist"/>
            </w:pPr>
            <w:r>
              <w:t>Rozwiązanie musi posiadać wsparcie techniczne w języku polskim na okres 1 rok</w:t>
            </w:r>
          </w:p>
          <w:p w14:paraId="59293A33" w14:textId="77777777" w:rsidR="00F52075" w:rsidRDefault="00F52075" w:rsidP="003D2494">
            <w:pPr>
              <w:pStyle w:val="Akapitzlist"/>
            </w:pPr>
            <w:r>
              <w:t xml:space="preserve">a) Pomoc techniczna wraz z producentem rozwiązań </w:t>
            </w:r>
          </w:p>
          <w:p w14:paraId="1DAA9FCE" w14:textId="77777777" w:rsidR="00F52075" w:rsidRDefault="00F52075" w:rsidP="003D2494">
            <w:pPr>
              <w:pStyle w:val="Akapitzlist"/>
            </w:pPr>
            <w:r>
              <w:t xml:space="preserve">b) Dostęp do Upgrade, Update i </w:t>
            </w:r>
            <w:proofErr w:type="spellStart"/>
            <w:r>
              <w:t>ServicePack</w:t>
            </w:r>
            <w:proofErr w:type="spellEnd"/>
            <w:r>
              <w:t xml:space="preserve"> </w:t>
            </w:r>
          </w:p>
          <w:p w14:paraId="35C15D2E" w14:textId="77777777" w:rsidR="00F52075" w:rsidRDefault="00F52075" w:rsidP="003D2494">
            <w:pPr>
              <w:pStyle w:val="Akapitzlist"/>
            </w:pPr>
            <w:r>
              <w:t xml:space="preserve">c) Pomoc techniczna w języku polskim w Godzinach Pracy </w:t>
            </w:r>
          </w:p>
          <w:p w14:paraId="56208227" w14:textId="77777777" w:rsidR="00F52075" w:rsidRDefault="00F52075" w:rsidP="003D2494">
            <w:pPr>
              <w:pStyle w:val="Akapitzlist"/>
            </w:pPr>
            <w:r>
              <w:lastRenderedPageBreak/>
              <w:t xml:space="preserve">d) Dostęp do polskiego portalu pomocy technicznej </w:t>
            </w:r>
          </w:p>
          <w:p w14:paraId="382E0735" w14:textId="77777777" w:rsidR="00F52075" w:rsidRDefault="00F52075" w:rsidP="003D2494">
            <w:pPr>
              <w:pStyle w:val="Akapitzlist"/>
            </w:pPr>
            <w:r>
              <w:t xml:space="preserve">e) Dostęp do polskiej bazy wiedzy </w:t>
            </w:r>
          </w:p>
          <w:p w14:paraId="58D74B74" w14:textId="77777777" w:rsidR="00F52075" w:rsidRDefault="00F52075" w:rsidP="003D2494">
            <w:pPr>
              <w:pStyle w:val="Akapitzlist"/>
            </w:pPr>
            <w:r>
              <w:t xml:space="preserve">f) Telefoniczna pomoc techniczna w języku polskim </w:t>
            </w:r>
          </w:p>
          <w:p w14:paraId="56767AC1" w14:textId="77777777" w:rsidR="00F52075" w:rsidRDefault="00F52075" w:rsidP="003D2494">
            <w:pPr>
              <w:pStyle w:val="Akapitzlist"/>
            </w:pPr>
            <w:r>
              <w:t xml:space="preserve">g) Mailowa pomoc techniczna w języku polskim </w:t>
            </w:r>
          </w:p>
          <w:p w14:paraId="1A50213F" w14:textId="77777777" w:rsidR="00F52075" w:rsidRDefault="00F52075" w:rsidP="003D2494">
            <w:pPr>
              <w:pStyle w:val="Akapitzlist"/>
            </w:pPr>
            <w:r>
              <w:t>h) Zdalna pomoc techniczna w języku polskim</w:t>
            </w:r>
          </w:p>
          <w:p w14:paraId="0F182D48" w14:textId="77777777" w:rsidR="00F52075" w:rsidRDefault="00F52075" w:rsidP="003D2494">
            <w:pPr>
              <w:pStyle w:val="Akapitzlist"/>
            </w:pPr>
            <w:r>
              <w:t>i) Obsługa zgłoszeń typu „How to"</w:t>
            </w:r>
          </w:p>
        </w:tc>
      </w:tr>
      <w:tr w:rsidR="00F52075" w14:paraId="5879BA4B" w14:textId="77777777" w:rsidTr="003D2494">
        <w:tc>
          <w:tcPr>
            <w:tcW w:w="2595" w:type="dxa"/>
          </w:tcPr>
          <w:p w14:paraId="33872C83" w14:textId="77777777" w:rsidR="00F52075" w:rsidRPr="53D6A876" w:rsidRDefault="00F52075" w:rsidP="003D2494">
            <w:pPr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lastRenderedPageBreak/>
              <w:t>Inne wymagania:</w:t>
            </w:r>
          </w:p>
        </w:tc>
        <w:tc>
          <w:tcPr>
            <w:tcW w:w="6477" w:type="dxa"/>
          </w:tcPr>
          <w:p w14:paraId="63C35AA8" w14:textId="686BD4CD" w:rsidR="00F52075" w:rsidRDefault="00F52075" w:rsidP="00F52075">
            <w:pPr>
              <w:pStyle w:val="Akapitzlist"/>
              <w:ind w:left="0"/>
            </w:pPr>
            <w:r>
              <w:t>Zamawiający wymaga aby wdrożenie realizowała osoba posiadająca stosowne doświadczenie</w:t>
            </w:r>
            <w:r>
              <w:rPr>
                <w:rFonts w:ascii="Calibri" w:hAnsi="Calibri" w:cs="Calibri"/>
              </w:rPr>
              <w:t xml:space="preserve"> tj. posiadająca certyfikat potwierdzający kompetencje z zakresu implementacji, wdrożenia oferowanego rozwiązania.</w:t>
            </w:r>
          </w:p>
        </w:tc>
      </w:tr>
    </w:tbl>
    <w:p w14:paraId="2D3A4F55" w14:textId="77777777" w:rsidR="00F52075" w:rsidRDefault="00F52075" w:rsidP="005A651C"/>
    <w:p w14:paraId="3E4BFB1B" w14:textId="77777777" w:rsidR="00F52075" w:rsidRDefault="00F52075" w:rsidP="005A651C"/>
    <w:p w14:paraId="122FE70E" w14:textId="77777777" w:rsidR="005A651C" w:rsidRDefault="005A651C" w:rsidP="005A651C"/>
    <w:p w14:paraId="098E7838" w14:textId="77777777" w:rsidR="00B75ECB" w:rsidRDefault="00B75ECB" w:rsidP="00484653">
      <w:pPr>
        <w:pStyle w:val="pkt"/>
        <w:spacing w:before="0" w:after="120"/>
        <w:ind w:left="0" w:firstLine="0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49552CBD" w14:textId="77777777" w:rsidR="00B75ECB" w:rsidRDefault="00B75ECB" w:rsidP="00484653">
      <w:pPr>
        <w:pStyle w:val="pkt"/>
        <w:spacing w:before="0" w:after="120"/>
        <w:ind w:left="0" w:firstLine="0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5F8281F6" w14:textId="77777777" w:rsidR="00B75ECB" w:rsidRDefault="00B75ECB" w:rsidP="00484653">
      <w:pPr>
        <w:pStyle w:val="pkt"/>
        <w:spacing w:before="0" w:after="120"/>
        <w:ind w:left="0" w:firstLine="0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77CB0FD4" w14:textId="77777777" w:rsidR="00B75ECB" w:rsidRDefault="00B75ECB" w:rsidP="00484653">
      <w:pPr>
        <w:pStyle w:val="pkt"/>
        <w:spacing w:before="0" w:after="120"/>
        <w:ind w:left="0" w:firstLine="0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13E229E5" w14:textId="77777777" w:rsidR="00484653" w:rsidRDefault="00484653" w:rsidP="00B75ECB">
      <w:pPr>
        <w:spacing w:before="63" w:after="0" w:line="234" w:lineRule="exact"/>
        <w:ind w:right="88"/>
        <w:rPr>
          <w:rFonts w:ascii="Tahoma" w:eastAsia="Tahoma" w:hAnsi="Tahoma" w:cs="Tahoma"/>
          <w:b/>
          <w:bCs/>
          <w:sz w:val="20"/>
          <w:szCs w:val="20"/>
        </w:rPr>
      </w:pPr>
    </w:p>
    <w:p w14:paraId="666DF581" w14:textId="77777777" w:rsidR="00484653" w:rsidRDefault="00484653" w:rsidP="00484653">
      <w:pPr>
        <w:spacing w:before="63" w:after="0" w:line="234" w:lineRule="exact"/>
        <w:ind w:right="88"/>
        <w:jc w:val="right"/>
        <w:rPr>
          <w:rFonts w:ascii="Tahoma" w:eastAsia="Tahoma" w:hAnsi="Tahoma" w:cs="Tahoma"/>
          <w:b/>
          <w:bCs/>
          <w:sz w:val="20"/>
          <w:szCs w:val="20"/>
        </w:rPr>
      </w:pPr>
    </w:p>
    <w:p w14:paraId="6E5E4B10" w14:textId="32728E8A" w:rsidR="00484653" w:rsidRDefault="00484653" w:rsidP="00AE2699">
      <w:pPr>
        <w:rPr>
          <w:b/>
          <w:bCs/>
        </w:rPr>
      </w:pPr>
    </w:p>
    <w:p w14:paraId="6FD302FF" w14:textId="77777777" w:rsidR="00484653" w:rsidRDefault="00484653" w:rsidP="00AE2699">
      <w:pPr>
        <w:rPr>
          <w:b/>
          <w:bCs/>
        </w:rPr>
      </w:pPr>
    </w:p>
    <w:p w14:paraId="0DDFD4A1" w14:textId="77777777" w:rsidR="00484653" w:rsidRDefault="00484653" w:rsidP="00AE2699">
      <w:pPr>
        <w:rPr>
          <w:b/>
          <w:bCs/>
        </w:rPr>
      </w:pPr>
    </w:p>
    <w:p w14:paraId="2F6126A7" w14:textId="3D14ADFC" w:rsidR="00484653" w:rsidRDefault="00484653" w:rsidP="00AE2699">
      <w:pPr>
        <w:rPr>
          <w:b/>
          <w:bCs/>
        </w:rPr>
      </w:pPr>
    </w:p>
    <w:p w14:paraId="5D6363CD" w14:textId="48F8A5B6" w:rsidR="00484653" w:rsidRDefault="00484653" w:rsidP="00AE2699">
      <w:pPr>
        <w:rPr>
          <w:b/>
          <w:bCs/>
        </w:rPr>
      </w:pPr>
    </w:p>
    <w:sectPr w:rsidR="00484653" w:rsidSect="007448C5">
      <w:headerReference w:type="default" r:id="rId10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FBD5B" w14:textId="77777777" w:rsidR="007448C5" w:rsidRDefault="007448C5" w:rsidP="00CB4424">
      <w:pPr>
        <w:spacing w:after="0" w:line="240" w:lineRule="auto"/>
      </w:pPr>
      <w:r>
        <w:separator/>
      </w:r>
    </w:p>
  </w:endnote>
  <w:endnote w:type="continuationSeparator" w:id="0">
    <w:p w14:paraId="2C38D504" w14:textId="77777777" w:rsidR="007448C5" w:rsidRDefault="007448C5" w:rsidP="00C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FE46" w14:textId="77777777" w:rsidR="007448C5" w:rsidRDefault="007448C5" w:rsidP="00CB4424">
      <w:pPr>
        <w:spacing w:after="0" w:line="240" w:lineRule="auto"/>
      </w:pPr>
      <w:r>
        <w:separator/>
      </w:r>
    </w:p>
  </w:footnote>
  <w:footnote w:type="continuationSeparator" w:id="0">
    <w:p w14:paraId="57720A7F" w14:textId="77777777" w:rsidR="007448C5" w:rsidRDefault="007448C5" w:rsidP="00C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9CBE" w14:textId="7B603AE9" w:rsidR="00EE05E2" w:rsidRDefault="00CB4424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 / 0</w:t>
    </w:r>
    <w:r w:rsidR="00E41B4B">
      <w:rPr>
        <w:i/>
        <w:sz w:val="20"/>
        <w:szCs w:val="20"/>
        <w:u w:val="single"/>
      </w:rPr>
      <w:t>1</w:t>
    </w:r>
    <w:r w:rsidRPr="00CB4424">
      <w:rPr>
        <w:i/>
        <w:sz w:val="20"/>
        <w:szCs w:val="20"/>
        <w:u w:val="single"/>
      </w:rPr>
      <w:t>/</w:t>
    </w:r>
    <w:r w:rsidR="002A63B5">
      <w:rPr>
        <w:i/>
        <w:sz w:val="20"/>
        <w:szCs w:val="20"/>
        <w:u w:val="single"/>
      </w:rPr>
      <w:t xml:space="preserve"> </w:t>
    </w:r>
    <w:r w:rsidR="00E41B4B">
      <w:rPr>
        <w:i/>
        <w:sz w:val="20"/>
        <w:szCs w:val="20"/>
        <w:u w:val="single"/>
      </w:rPr>
      <w:t>01</w:t>
    </w:r>
    <w:r w:rsidRPr="00CB4424">
      <w:rPr>
        <w:i/>
        <w:sz w:val="20"/>
        <w:szCs w:val="20"/>
        <w:u w:val="single"/>
      </w:rPr>
      <w:t>/ 2</w:t>
    </w:r>
    <w:r w:rsidR="00E41B4B">
      <w:rPr>
        <w:i/>
        <w:sz w:val="20"/>
        <w:szCs w:val="20"/>
        <w:u w:val="single"/>
      </w:rPr>
      <w:t>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2CD9DD12" w14:textId="77777777" w:rsidR="00EE05E2" w:rsidRDefault="00EE05E2">
    <w:pPr>
      <w:pStyle w:val="Nagwek"/>
      <w:rPr>
        <w:i/>
        <w:sz w:val="20"/>
        <w:szCs w:val="20"/>
        <w:u w:val="single"/>
      </w:rPr>
    </w:pPr>
  </w:p>
  <w:p w14:paraId="3D02D049" w14:textId="77777777" w:rsidR="00EE05E2" w:rsidRPr="00CB4424" w:rsidRDefault="00EE05E2">
    <w:pPr>
      <w:pStyle w:val="Nagwek"/>
      <w:rPr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E1F"/>
    <w:multiLevelType w:val="hybridMultilevel"/>
    <w:tmpl w:val="9EA81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5C6"/>
    <w:multiLevelType w:val="multilevel"/>
    <w:tmpl w:val="A6580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307FBC"/>
    <w:multiLevelType w:val="multilevel"/>
    <w:tmpl w:val="5732AF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573E1C"/>
    <w:multiLevelType w:val="multilevel"/>
    <w:tmpl w:val="76FADE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D8713D"/>
    <w:multiLevelType w:val="multilevel"/>
    <w:tmpl w:val="E82209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F83E02"/>
    <w:multiLevelType w:val="hybridMultilevel"/>
    <w:tmpl w:val="25BA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395910"/>
    <w:multiLevelType w:val="multilevel"/>
    <w:tmpl w:val="262A78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5C4E5F"/>
    <w:multiLevelType w:val="multilevel"/>
    <w:tmpl w:val="BFBE5C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D011AC"/>
    <w:multiLevelType w:val="hybridMultilevel"/>
    <w:tmpl w:val="88442068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19A566C">
      <w:numFmt w:val="bullet"/>
      <w:lvlText w:val="•"/>
      <w:lvlJc w:val="left"/>
      <w:pPr>
        <w:ind w:left="2235" w:hanging="1155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5B20DD"/>
    <w:multiLevelType w:val="multilevel"/>
    <w:tmpl w:val="0E4481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E84518"/>
    <w:multiLevelType w:val="multilevel"/>
    <w:tmpl w:val="E8C6B6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0E69C6"/>
    <w:multiLevelType w:val="multilevel"/>
    <w:tmpl w:val="56F67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EC13A18"/>
    <w:multiLevelType w:val="hybridMultilevel"/>
    <w:tmpl w:val="E3609C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28129D"/>
    <w:multiLevelType w:val="multilevel"/>
    <w:tmpl w:val="ABF2DF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05120EF"/>
    <w:multiLevelType w:val="multilevel"/>
    <w:tmpl w:val="729A1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617D5B"/>
    <w:multiLevelType w:val="hybridMultilevel"/>
    <w:tmpl w:val="DFB4898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751C80"/>
    <w:multiLevelType w:val="multilevel"/>
    <w:tmpl w:val="294CBE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C2437D"/>
    <w:multiLevelType w:val="hybridMultilevel"/>
    <w:tmpl w:val="F0E4E7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EC2E93"/>
    <w:multiLevelType w:val="hybridMultilevel"/>
    <w:tmpl w:val="6BD8B07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4C10F7"/>
    <w:multiLevelType w:val="hybridMultilevel"/>
    <w:tmpl w:val="F0E4E7B6"/>
    <w:lvl w:ilvl="0" w:tplc="3974A4C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261F89"/>
    <w:multiLevelType w:val="multilevel"/>
    <w:tmpl w:val="F0ACA8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4633D81"/>
    <w:multiLevelType w:val="multilevel"/>
    <w:tmpl w:val="97483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4F23107"/>
    <w:multiLevelType w:val="multilevel"/>
    <w:tmpl w:val="0C78D9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0A486E"/>
    <w:multiLevelType w:val="multilevel"/>
    <w:tmpl w:val="CEECB6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53D0737"/>
    <w:multiLevelType w:val="hybridMultilevel"/>
    <w:tmpl w:val="5F56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A60E32"/>
    <w:multiLevelType w:val="hybridMultilevel"/>
    <w:tmpl w:val="7132E8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8715D9F"/>
    <w:multiLevelType w:val="multilevel"/>
    <w:tmpl w:val="BCEA0EC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90D3515"/>
    <w:multiLevelType w:val="multilevel"/>
    <w:tmpl w:val="3A6488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A8F0D2A"/>
    <w:multiLevelType w:val="multilevel"/>
    <w:tmpl w:val="501C92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B5A79B4"/>
    <w:multiLevelType w:val="multilevel"/>
    <w:tmpl w:val="B324FA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C5D59B3"/>
    <w:multiLevelType w:val="hybridMultilevel"/>
    <w:tmpl w:val="6BD8B07A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C02397"/>
    <w:multiLevelType w:val="multilevel"/>
    <w:tmpl w:val="3E34BA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E350B72"/>
    <w:multiLevelType w:val="hybridMultilevel"/>
    <w:tmpl w:val="6BD8B07A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F84678"/>
    <w:multiLevelType w:val="hybridMultilevel"/>
    <w:tmpl w:val="37C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7D444F"/>
    <w:multiLevelType w:val="multilevel"/>
    <w:tmpl w:val="7962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2F6ED0"/>
    <w:multiLevelType w:val="multilevel"/>
    <w:tmpl w:val="C96004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0D7085E"/>
    <w:multiLevelType w:val="multilevel"/>
    <w:tmpl w:val="5CA6DC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23A36F3"/>
    <w:multiLevelType w:val="multilevel"/>
    <w:tmpl w:val="80C6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228176C6"/>
    <w:multiLevelType w:val="hybridMultilevel"/>
    <w:tmpl w:val="AFFABBA2"/>
    <w:lvl w:ilvl="0" w:tplc="E19473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208C81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65BE8A2C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65525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96F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D8E6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FA7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20C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823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2C52071"/>
    <w:multiLevelType w:val="multilevel"/>
    <w:tmpl w:val="875C7F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38438C8"/>
    <w:multiLevelType w:val="hybridMultilevel"/>
    <w:tmpl w:val="E2209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451CB1"/>
    <w:multiLevelType w:val="hybridMultilevel"/>
    <w:tmpl w:val="F050B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B910DB"/>
    <w:multiLevelType w:val="multilevel"/>
    <w:tmpl w:val="B4C0AC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4C37A68"/>
    <w:multiLevelType w:val="multilevel"/>
    <w:tmpl w:val="82403E6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76A58F9"/>
    <w:multiLevelType w:val="multilevel"/>
    <w:tmpl w:val="0A06DA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6C0A9E"/>
    <w:multiLevelType w:val="hybridMultilevel"/>
    <w:tmpl w:val="E0A84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9026DC8"/>
    <w:multiLevelType w:val="multilevel"/>
    <w:tmpl w:val="2D36F3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9D80887"/>
    <w:multiLevelType w:val="multilevel"/>
    <w:tmpl w:val="B3DC9F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D5F5128"/>
    <w:multiLevelType w:val="multilevel"/>
    <w:tmpl w:val="44BAF2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DE43801"/>
    <w:multiLevelType w:val="hybridMultilevel"/>
    <w:tmpl w:val="F0E4E7B6"/>
    <w:lvl w:ilvl="0" w:tplc="3974A4C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ED55DB4"/>
    <w:multiLevelType w:val="hybridMultilevel"/>
    <w:tmpl w:val="02FA6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F161826"/>
    <w:multiLevelType w:val="multilevel"/>
    <w:tmpl w:val="52887C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FE04DDA"/>
    <w:multiLevelType w:val="multilevel"/>
    <w:tmpl w:val="CE447D7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FE639FA"/>
    <w:multiLevelType w:val="multilevel"/>
    <w:tmpl w:val="6A6E89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FFA4963"/>
    <w:multiLevelType w:val="multilevel"/>
    <w:tmpl w:val="442A4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7B56101"/>
    <w:multiLevelType w:val="hybridMultilevel"/>
    <w:tmpl w:val="4DCAA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D81750"/>
    <w:multiLevelType w:val="multilevel"/>
    <w:tmpl w:val="1F402E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8926FF0"/>
    <w:multiLevelType w:val="multilevel"/>
    <w:tmpl w:val="539C03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9692962"/>
    <w:multiLevelType w:val="multilevel"/>
    <w:tmpl w:val="9EB63C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DCEABBC"/>
    <w:multiLevelType w:val="hybridMultilevel"/>
    <w:tmpl w:val="CF9E6EC8"/>
    <w:lvl w:ilvl="0" w:tplc="536A6174">
      <w:start w:val="1"/>
      <w:numFmt w:val="decimal"/>
      <w:lvlText w:val="%1."/>
      <w:lvlJc w:val="left"/>
      <w:pPr>
        <w:ind w:left="720" w:hanging="360"/>
      </w:pPr>
    </w:lvl>
    <w:lvl w:ilvl="1" w:tplc="1EB2E198">
      <w:start w:val="1"/>
      <w:numFmt w:val="lowerLetter"/>
      <w:lvlText w:val="%2."/>
      <w:lvlJc w:val="left"/>
      <w:pPr>
        <w:ind w:left="1440" w:hanging="360"/>
      </w:pPr>
    </w:lvl>
    <w:lvl w:ilvl="2" w:tplc="404AB42E">
      <w:start w:val="1"/>
      <w:numFmt w:val="lowerRoman"/>
      <w:lvlText w:val="%3."/>
      <w:lvlJc w:val="right"/>
      <w:pPr>
        <w:ind w:left="2160" w:hanging="180"/>
      </w:pPr>
    </w:lvl>
    <w:lvl w:ilvl="3" w:tplc="FA9A7CAC">
      <w:start w:val="1"/>
      <w:numFmt w:val="decimal"/>
      <w:lvlText w:val="%4."/>
      <w:lvlJc w:val="left"/>
      <w:pPr>
        <w:ind w:left="2880" w:hanging="360"/>
      </w:pPr>
    </w:lvl>
    <w:lvl w:ilvl="4" w:tplc="75662AC0">
      <w:start w:val="1"/>
      <w:numFmt w:val="lowerLetter"/>
      <w:lvlText w:val="%5."/>
      <w:lvlJc w:val="left"/>
      <w:pPr>
        <w:ind w:left="3600" w:hanging="360"/>
      </w:pPr>
    </w:lvl>
    <w:lvl w:ilvl="5" w:tplc="89F05DAC">
      <w:start w:val="1"/>
      <w:numFmt w:val="lowerRoman"/>
      <w:lvlText w:val="%6."/>
      <w:lvlJc w:val="right"/>
      <w:pPr>
        <w:ind w:left="4320" w:hanging="180"/>
      </w:pPr>
    </w:lvl>
    <w:lvl w:ilvl="6" w:tplc="EA509D30">
      <w:start w:val="1"/>
      <w:numFmt w:val="decimal"/>
      <w:lvlText w:val="%7."/>
      <w:lvlJc w:val="left"/>
      <w:pPr>
        <w:ind w:left="5040" w:hanging="360"/>
      </w:pPr>
    </w:lvl>
    <w:lvl w:ilvl="7" w:tplc="B32E9D72">
      <w:start w:val="1"/>
      <w:numFmt w:val="lowerLetter"/>
      <w:lvlText w:val="%8."/>
      <w:lvlJc w:val="left"/>
      <w:pPr>
        <w:ind w:left="5760" w:hanging="360"/>
      </w:pPr>
    </w:lvl>
    <w:lvl w:ilvl="8" w:tplc="A84046C2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AC7517"/>
    <w:multiLevelType w:val="multilevel"/>
    <w:tmpl w:val="8F1E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40B77863"/>
    <w:multiLevelType w:val="multilevel"/>
    <w:tmpl w:val="6C8EDA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32950B6"/>
    <w:multiLevelType w:val="multilevel"/>
    <w:tmpl w:val="1CDA19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52B4F04"/>
    <w:multiLevelType w:val="multilevel"/>
    <w:tmpl w:val="103E8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5ED5831"/>
    <w:multiLevelType w:val="multilevel"/>
    <w:tmpl w:val="518E4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6322EE5"/>
    <w:multiLevelType w:val="hybridMultilevel"/>
    <w:tmpl w:val="4D6EF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52D8C"/>
    <w:multiLevelType w:val="hybridMultilevel"/>
    <w:tmpl w:val="2BC0C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8DD1B0A"/>
    <w:multiLevelType w:val="hybridMultilevel"/>
    <w:tmpl w:val="B52E5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4510DC"/>
    <w:multiLevelType w:val="multilevel"/>
    <w:tmpl w:val="F514C3C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9C42594"/>
    <w:multiLevelType w:val="hybridMultilevel"/>
    <w:tmpl w:val="9536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AF60A74"/>
    <w:multiLevelType w:val="hybridMultilevel"/>
    <w:tmpl w:val="87A2E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B7809CD"/>
    <w:multiLevelType w:val="hybridMultilevel"/>
    <w:tmpl w:val="E9BC4F32"/>
    <w:lvl w:ilvl="0" w:tplc="2D6271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E530D6E"/>
    <w:multiLevelType w:val="multilevel"/>
    <w:tmpl w:val="52E0E2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F4D795B"/>
    <w:multiLevelType w:val="multilevel"/>
    <w:tmpl w:val="B05098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00645A4"/>
    <w:multiLevelType w:val="multilevel"/>
    <w:tmpl w:val="DA66FE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28174D4"/>
    <w:multiLevelType w:val="multilevel"/>
    <w:tmpl w:val="81725C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3E00355"/>
    <w:multiLevelType w:val="multilevel"/>
    <w:tmpl w:val="297E1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4214453"/>
    <w:multiLevelType w:val="hybridMultilevel"/>
    <w:tmpl w:val="DFB4898A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63448C6"/>
    <w:multiLevelType w:val="hybridMultilevel"/>
    <w:tmpl w:val="33907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63D1E15"/>
    <w:multiLevelType w:val="multilevel"/>
    <w:tmpl w:val="E12E22E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6D02B93"/>
    <w:multiLevelType w:val="multilevel"/>
    <w:tmpl w:val="9E8A90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80502D6"/>
    <w:multiLevelType w:val="multilevel"/>
    <w:tmpl w:val="F02A40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8C828FC"/>
    <w:multiLevelType w:val="multilevel"/>
    <w:tmpl w:val="20F0D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9B966A5"/>
    <w:multiLevelType w:val="multilevel"/>
    <w:tmpl w:val="3F5865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A941E4E"/>
    <w:multiLevelType w:val="multilevel"/>
    <w:tmpl w:val="BD9EC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C82343B"/>
    <w:multiLevelType w:val="multilevel"/>
    <w:tmpl w:val="0130E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5D7361CC"/>
    <w:multiLevelType w:val="multilevel"/>
    <w:tmpl w:val="47A270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D7C22F8"/>
    <w:multiLevelType w:val="multilevel"/>
    <w:tmpl w:val="8E3E56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F8A039E"/>
    <w:multiLevelType w:val="hybridMultilevel"/>
    <w:tmpl w:val="C80C1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08C38B3"/>
    <w:multiLevelType w:val="multilevel"/>
    <w:tmpl w:val="C8444D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0903280"/>
    <w:multiLevelType w:val="multilevel"/>
    <w:tmpl w:val="0D888D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0D17594"/>
    <w:multiLevelType w:val="hybridMultilevel"/>
    <w:tmpl w:val="84C2A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1734CBB"/>
    <w:multiLevelType w:val="multilevel"/>
    <w:tmpl w:val="C492A9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240005B"/>
    <w:multiLevelType w:val="hybridMultilevel"/>
    <w:tmpl w:val="852A4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4E20A5D"/>
    <w:multiLevelType w:val="hybridMultilevel"/>
    <w:tmpl w:val="90AA6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76D0441"/>
    <w:multiLevelType w:val="multilevel"/>
    <w:tmpl w:val="B444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68CE079E"/>
    <w:multiLevelType w:val="hybridMultilevel"/>
    <w:tmpl w:val="849CD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5C240D"/>
    <w:multiLevelType w:val="hybridMultilevel"/>
    <w:tmpl w:val="DFB4898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AD1237F"/>
    <w:multiLevelType w:val="multilevel"/>
    <w:tmpl w:val="F96072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CD75426"/>
    <w:multiLevelType w:val="multilevel"/>
    <w:tmpl w:val="D69E02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6F432FE1"/>
    <w:multiLevelType w:val="multilevel"/>
    <w:tmpl w:val="20BAC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6FD16DA3"/>
    <w:multiLevelType w:val="multilevel"/>
    <w:tmpl w:val="BCF6C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0233129"/>
    <w:multiLevelType w:val="hybridMultilevel"/>
    <w:tmpl w:val="6A94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0775F27"/>
    <w:multiLevelType w:val="multilevel"/>
    <w:tmpl w:val="3DB4A6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0D15EF4"/>
    <w:multiLevelType w:val="multilevel"/>
    <w:tmpl w:val="E42E4C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2305F8E"/>
    <w:multiLevelType w:val="multilevel"/>
    <w:tmpl w:val="17C8D6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4064FD4"/>
    <w:multiLevelType w:val="multilevel"/>
    <w:tmpl w:val="52A264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5481EE5"/>
    <w:multiLevelType w:val="multilevel"/>
    <w:tmpl w:val="F02A1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59B7C4E"/>
    <w:multiLevelType w:val="hybridMultilevel"/>
    <w:tmpl w:val="2FBCB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6D62F81"/>
    <w:multiLevelType w:val="multilevel"/>
    <w:tmpl w:val="38A21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8C0272D"/>
    <w:multiLevelType w:val="multilevel"/>
    <w:tmpl w:val="28F0D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9D232ED"/>
    <w:multiLevelType w:val="multilevel"/>
    <w:tmpl w:val="BEFEA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7B275F6E"/>
    <w:multiLevelType w:val="multilevel"/>
    <w:tmpl w:val="702E37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B3A20F8"/>
    <w:multiLevelType w:val="multilevel"/>
    <w:tmpl w:val="037CE4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B733D11"/>
    <w:multiLevelType w:val="multilevel"/>
    <w:tmpl w:val="D92632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D213C81"/>
    <w:multiLevelType w:val="multilevel"/>
    <w:tmpl w:val="9FE80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7F3E30A0"/>
    <w:multiLevelType w:val="multilevel"/>
    <w:tmpl w:val="3E8AC5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6257172">
    <w:abstractNumId w:val="38"/>
  </w:num>
  <w:num w:numId="2" w16cid:durableId="1434474170">
    <w:abstractNumId w:val="97"/>
  </w:num>
  <w:num w:numId="3" w16cid:durableId="1584989368">
    <w:abstractNumId w:val="77"/>
  </w:num>
  <w:num w:numId="4" w16cid:durableId="617881559">
    <w:abstractNumId w:val="30"/>
  </w:num>
  <w:num w:numId="5" w16cid:durableId="1692342047">
    <w:abstractNumId w:val="63"/>
  </w:num>
  <w:num w:numId="6" w16cid:durableId="1201698474">
    <w:abstractNumId w:val="80"/>
  </w:num>
  <w:num w:numId="7" w16cid:durableId="766584523">
    <w:abstractNumId w:val="84"/>
  </w:num>
  <w:num w:numId="8" w16cid:durableId="1638216699">
    <w:abstractNumId w:val="48"/>
  </w:num>
  <w:num w:numId="9" w16cid:durableId="1324777249">
    <w:abstractNumId w:val="20"/>
  </w:num>
  <w:num w:numId="10" w16cid:durableId="1732071252">
    <w:abstractNumId w:val="113"/>
  </w:num>
  <w:num w:numId="11" w16cid:durableId="523447173">
    <w:abstractNumId w:val="6"/>
  </w:num>
  <w:num w:numId="12" w16cid:durableId="1131636449">
    <w:abstractNumId w:val="56"/>
  </w:num>
  <w:num w:numId="13" w16cid:durableId="503130298">
    <w:abstractNumId w:val="62"/>
  </w:num>
  <w:num w:numId="14" w16cid:durableId="600643572">
    <w:abstractNumId w:val="29"/>
  </w:num>
  <w:num w:numId="15" w16cid:durableId="613828626">
    <w:abstractNumId w:val="47"/>
  </w:num>
  <w:num w:numId="16" w16cid:durableId="676230904">
    <w:abstractNumId w:val="36"/>
  </w:num>
  <w:num w:numId="17" w16cid:durableId="1419597770">
    <w:abstractNumId w:val="73"/>
  </w:num>
  <w:num w:numId="18" w16cid:durableId="565339247">
    <w:abstractNumId w:val="53"/>
  </w:num>
  <w:num w:numId="19" w16cid:durableId="1055156223">
    <w:abstractNumId w:val="79"/>
  </w:num>
  <w:num w:numId="20" w16cid:durableId="1613631921">
    <w:abstractNumId w:val="21"/>
  </w:num>
  <w:num w:numId="21" w16cid:durableId="1699314738">
    <w:abstractNumId w:val="114"/>
  </w:num>
  <w:num w:numId="22" w16cid:durableId="1787038392">
    <w:abstractNumId w:val="83"/>
  </w:num>
  <w:num w:numId="23" w16cid:durableId="1442527744">
    <w:abstractNumId w:val="22"/>
  </w:num>
  <w:num w:numId="24" w16cid:durableId="1182469529">
    <w:abstractNumId w:val="2"/>
  </w:num>
  <w:num w:numId="25" w16cid:durableId="1599603447">
    <w:abstractNumId w:val="13"/>
  </w:num>
  <w:num w:numId="26" w16cid:durableId="1769690106">
    <w:abstractNumId w:val="99"/>
  </w:num>
  <w:num w:numId="27" w16cid:durableId="1714959523">
    <w:abstractNumId w:val="87"/>
  </w:num>
  <w:num w:numId="28" w16cid:durableId="323820211">
    <w:abstractNumId w:val="104"/>
  </w:num>
  <w:num w:numId="29" w16cid:durableId="160319130">
    <w:abstractNumId w:val="89"/>
  </w:num>
  <w:num w:numId="30" w16cid:durableId="1356148973">
    <w:abstractNumId w:val="26"/>
  </w:num>
  <w:num w:numId="31" w16cid:durableId="873807259">
    <w:abstractNumId w:val="116"/>
  </w:num>
  <w:num w:numId="32" w16cid:durableId="909198986">
    <w:abstractNumId w:val="105"/>
  </w:num>
  <w:num w:numId="33" w16cid:durableId="1920868344">
    <w:abstractNumId w:val="52"/>
  </w:num>
  <w:num w:numId="34" w16cid:durableId="783380729">
    <w:abstractNumId w:val="43"/>
  </w:num>
  <w:num w:numId="35" w16cid:durableId="1644433946">
    <w:abstractNumId w:val="68"/>
  </w:num>
  <w:num w:numId="36" w16cid:durableId="566307142">
    <w:abstractNumId w:val="102"/>
  </w:num>
  <w:num w:numId="37" w16cid:durableId="435295639">
    <w:abstractNumId w:val="101"/>
  </w:num>
  <w:num w:numId="38" w16cid:durableId="2135950797">
    <w:abstractNumId w:val="27"/>
  </w:num>
  <w:num w:numId="39" w16cid:durableId="973676007">
    <w:abstractNumId w:val="98"/>
  </w:num>
  <w:num w:numId="40" w16cid:durableId="1747455763">
    <w:abstractNumId w:val="109"/>
  </w:num>
  <w:num w:numId="41" w16cid:durableId="2039893007">
    <w:abstractNumId w:val="58"/>
  </w:num>
  <w:num w:numId="42" w16cid:durableId="270209392">
    <w:abstractNumId w:val="75"/>
  </w:num>
  <w:num w:numId="43" w16cid:durableId="935752756">
    <w:abstractNumId w:val="10"/>
  </w:num>
  <w:num w:numId="44" w16cid:durableId="1281380031">
    <w:abstractNumId w:val="46"/>
  </w:num>
  <w:num w:numId="45" w16cid:durableId="1070079976">
    <w:abstractNumId w:val="110"/>
  </w:num>
  <w:num w:numId="46" w16cid:durableId="1104307462">
    <w:abstractNumId w:val="86"/>
  </w:num>
  <w:num w:numId="47" w16cid:durableId="1402102015">
    <w:abstractNumId w:val="72"/>
  </w:num>
  <w:num w:numId="48" w16cid:durableId="1530291453">
    <w:abstractNumId w:val="115"/>
  </w:num>
  <w:num w:numId="49" w16cid:durableId="32660323">
    <w:abstractNumId w:val="9"/>
  </w:num>
  <w:num w:numId="50" w16cid:durableId="760416107">
    <w:abstractNumId w:val="4"/>
  </w:num>
  <w:num w:numId="51" w16cid:durableId="898980352">
    <w:abstractNumId w:val="61"/>
  </w:num>
  <w:num w:numId="52" w16cid:durableId="213007216">
    <w:abstractNumId w:val="81"/>
  </w:num>
  <w:num w:numId="53" w16cid:durableId="144050893">
    <w:abstractNumId w:val="90"/>
  </w:num>
  <w:num w:numId="54" w16cid:durableId="95103053">
    <w:abstractNumId w:val="7"/>
  </w:num>
  <w:num w:numId="55" w16cid:durableId="1275747104">
    <w:abstractNumId w:val="3"/>
  </w:num>
  <w:num w:numId="56" w16cid:durableId="676541869">
    <w:abstractNumId w:val="34"/>
  </w:num>
  <w:num w:numId="57" w16cid:durableId="2063825288">
    <w:abstractNumId w:val="107"/>
  </w:num>
  <w:num w:numId="58" w16cid:durableId="625939293">
    <w:abstractNumId w:val="74"/>
  </w:num>
  <w:num w:numId="59" w16cid:durableId="125465410">
    <w:abstractNumId w:val="28"/>
  </w:num>
  <w:num w:numId="60" w16cid:durableId="2142645336">
    <w:abstractNumId w:val="57"/>
  </w:num>
  <w:num w:numId="61" w16cid:durableId="1775438892">
    <w:abstractNumId w:val="82"/>
  </w:num>
  <w:num w:numId="62" w16cid:durableId="541132582">
    <w:abstractNumId w:val="106"/>
  </w:num>
  <w:num w:numId="63" w16cid:durableId="2132747697">
    <w:abstractNumId w:val="54"/>
  </w:num>
  <w:num w:numId="64" w16cid:durableId="900868039">
    <w:abstractNumId w:val="44"/>
  </w:num>
  <w:num w:numId="65" w16cid:durableId="993800256">
    <w:abstractNumId w:val="42"/>
  </w:num>
  <w:num w:numId="66" w16cid:durableId="868221933">
    <w:abstractNumId w:val="14"/>
  </w:num>
  <w:num w:numId="67" w16cid:durableId="1118455979">
    <w:abstractNumId w:val="64"/>
  </w:num>
  <w:num w:numId="68" w16cid:durableId="2095394170">
    <w:abstractNumId w:val="51"/>
  </w:num>
  <w:num w:numId="69" w16cid:durableId="1681197518">
    <w:abstractNumId w:val="1"/>
  </w:num>
  <w:num w:numId="70" w16cid:durableId="1727800469">
    <w:abstractNumId w:val="76"/>
  </w:num>
  <w:num w:numId="71" w16cid:durableId="376442393">
    <w:abstractNumId w:val="23"/>
  </w:num>
  <w:num w:numId="72" w16cid:durableId="351688301">
    <w:abstractNumId w:val="103"/>
  </w:num>
  <w:num w:numId="73" w16cid:durableId="1431852304">
    <w:abstractNumId w:val="16"/>
  </w:num>
  <w:num w:numId="74" w16cid:durableId="174419551">
    <w:abstractNumId w:val="35"/>
  </w:num>
  <w:num w:numId="75" w16cid:durableId="297498358">
    <w:abstractNumId w:val="31"/>
  </w:num>
  <w:num w:numId="76" w16cid:durableId="541328064">
    <w:abstractNumId w:val="112"/>
  </w:num>
  <w:num w:numId="77" w16cid:durableId="618490155">
    <w:abstractNumId w:val="39"/>
  </w:num>
  <w:num w:numId="78" w16cid:durableId="1683892695">
    <w:abstractNumId w:val="92"/>
  </w:num>
  <w:num w:numId="79" w16cid:durableId="33535269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 w16cid:durableId="938296612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 w16cid:durableId="139978576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331102550">
    <w:abstractNumId w:val="33"/>
  </w:num>
  <w:num w:numId="83" w16cid:durableId="773984593">
    <w:abstractNumId w:val="78"/>
  </w:num>
  <w:num w:numId="84" w16cid:durableId="275262275">
    <w:abstractNumId w:val="66"/>
  </w:num>
  <w:num w:numId="85" w16cid:durableId="1561936976">
    <w:abstractNumId w:val="0"/>
  </w:num>
  <w:num w:numId="86" w16cid:durableId="62411658">
    <w:abstractNumId w:val="94"/>
  </w:num>
  <w:num w:numId="87" w16cid:durableId="642394137">
    <w:abstractNumId w:val="5"/>
  </w:num>
  <w:num w:numId="88" w16cid:durableId="10307036">
    <w:abstractNumId w:val="45"/>
  </w:num>
  <w:num w:numId="89" w16cid:durableId="965086987">
    <w:abstractNumId w:val="108"/>
  </w:num>
  <w:num w:numId="90" w16cid:durableId="1315796089">
    <w:abstractNumId w:val="70"/>
  </w:num>
  <w:num w:numId="91" w16cid:durableId="303656407">
    <w:abstractNumId w:val="41"/>
  </w:num>
  <w:num w:numId="92" w16cid:durableId="773013248">
    <w:abstractNumId w:val="69"/>
  </w:num>
  <w:num w:numId="93" w16cid:durableId="238908486">
    <w:abstractNumId w:val="59"/>
  </w:num>
  <w:num w:numId="94" w16cid:durableId="1779983267">
    <w:abstractNumId w:val="65"/>
  </w:num>
  <w:num w:numId="95" w16cid:durableId="938101407">
    <w:abstractNumId w:val="96"/>
  </w:num>
  <w:num w:numId="96" w16cid:durableId="1840846715">
    <w:abstractNumId w:val="24"/>
  </w:num>
  <w:num w:numId="97" w16cid:durableId="2009748457">
    <w:abstractNumId w:val="12"/>
  </w:num>
  <w:num w:numId="98" w16cid:durableId="1500657342">
    <w:abstractNumId w:val="40"/>
  </w:num>
  <w:num w:numId="99" w16cid:durableId="1736780328">
    <w:abstractNumId w:val="93"/>
  </w:num>
  <w:num w:numId="100" w16cid:durableId="2099477803">
    <w:abstractNumId w:val="88"/>
  </w:num>
  <w:num w:numId="101" w16cid:durableId="589654630">
    <w:abstractNumId w:val="91"/>
  </w:num>
  <w:num w:numId="102" w16cid:durableId="673067872">
    <w:abstractNumId w:val="71"/>
  </w:num>
  <w:num w:numId="103" w16cid:durableId="957178745">
    <w:abstractNumId w:val="85"/>
  </w:num>
  <w:num w:numId="104" w16cid:durableId="1731727572">
    <w:abstractNumId w:val="95"/>
  </w:num>
  <w:num w:numId="105" w16cid:durableId="1263340813">
    <w:abstractNumId w:val="11"/>
  </w:num>
  <w:num w:numId="106" w16cid:durableId="1510828699">
    <w:abstractNumId w:val="100"/>
  </w:num>
  <w:num w:numId="107" w16cid:durableId="2124496198">
    <w:abstractNumId w:val="111"/>
  </w:num>
  <w:num w:numId="108" w16cid:durableId="1979798122">
    <w:abstractNumId w:val="60"/>
  </w:num>
  <w:num w:numId="109" w16cid:durableId="1898931166">
    <w:abstractNumId w:val="37"/>
  </w:num>
  <w:num w:numId="110" w16cid:durableId="88233652">
    <w:abstractNumId w:val="67"/>
  </w:num>
  <w:num w:numId="111" w16cid:durableId="313074561">
    <w:abstractNumId w:val="55"/>
  </w:num>
  <w:num w:numId="112" w16cid:durableId="1722050780">
    <w:abstractNumId w:val="15"/>
  </w:num>
  <w:num w:numId="113" w16cid:durableId="1868833028">
    <w:abstractNumId w:val="32"/>
  </w:num>
  <w:num w:numId="114" w16cid:durableId="1153985024">
    <w:abstractNumId w:val="8"/>
  </w:num>
  <w:num w:numId="115" w16cid:durableId="1239706667">
    <w:abstractNumId w:val="25"/>
  </w:num>
  <w:num w:numId="116" w16cid:durableId="669798683">
    <w:abstractNumId w:val="18"/>
  </w:num>
  <w:num w:numId="117" w16cid:durableId="1892185887">
    <w:abstractNumId w:val="50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6E"/>
    <w:rsid w:val="000074F2"/>
    <w:rsid w:val="0001476C"/>
    <w:rsid w:val="00024915"/>
    <w:rsid w:val="0004546D"/>
    <w:rsid w:val="000A7545"/>
    <w:rsid w:val="000E7F17"/>
    <w:rsid w:val="00104DE7"/>
    <w:rsid w:val="0011417A"/>
    <w:rsid w:val="001216C3"/>
    <w:rsid w:val="00122821"/>
    <w:rsid w:val="001441FA"/>
    <w:rsid w:val="00147092"/>
    <w:rsid w:val="00153E27"/>
    <w:rsid w:val="00171D4D"/>
    <w:rsid w:val="001E2886"/>
    <w:rsid w:val="001F5E5A"/>
    <w:rsid w:val="00201FA0"/>
    <w:rsid w:val="00201FD4"/>
    <w:rsid w:val="00210F6F"/>
    <w:rsid w:val="00223C74"/>
    <w:rsid w:val="00224E78"/>
    <w:rsid w:val="00251E15"/>
    <w:rsid w:val="00261038"/>
    <w:rsid w:val="0026492C"/>
    <w:rsid w:val="0028006B"/>
    <w:rsid w:val="002A003C"/>
    <w:rsid w:val="002A2EC6"/>
    <w:rsid w:val="002A63B5"/>
    <w:rsid w:val="002B22CD"/>
    <w:rsid w:val="002C049E"/>
    <w:rsid w:val="002D64D2"/>
    <w:rsid w:val="002E1777"/>
    <w:rsid w:val="00330C58"/>
    <w:rsid w:val="00331FD4"/>
    <w:rsid w:val="0033788B"/>
    <w:rsid w:val="0035DFAF"/>
    <w:rsid w:val="00371545"/>
    <w:rsid w:val="00385370"/>
    <w:rsid w:val="003A2A36"/>
    <w:rsid w:val="003A7A60"/>
    <w:rsid w:val="003C36DB"/>
    <w:rsid w:val="0041243D"/>
    <w:rsid w:val="004177FF"/>
    <w:rsid w:val="00422628"/>
    <w:rsid w:val="00436F2C"/>
    <w:rsid w:val="0044138C"/>
    <w:rsid w:val="00454FDD"/>
    <w:rsid w:val="00456A39"/>
    <w:rsid w:val="00474035"/>
    <w:rsid w:val="00477B62"/>
    <w:rsid w:val="0048220A"/>
    <w:rsid w:val="00482C3C"/>
    <w:rsid w:val="00484653"/>
    <w:rsid w:val="00486451"/>
    <w:rsid w:val="004A061D"/>
    <w:rsid w:val="004A56E8"/>
    <w:rsid w:val="004A7081"/>
    <w:rsid w:val="004E5F37"/>
    <w:rsid w:val="00512D9E"/>
    <w:rsid w:val="005224C3"/>
    <w:rsid w:val="00537CE2"/>
    <w:rsid w:val="005504A0"/>
    <w:rsid w:val="005555FB"/>
    <w:rsid w:val="00591F5F"/>
    <w:rsid w:val="005A651C"/>
    <w:rsid w:val="005C683E"/>
    <w:rsid w:val="005D7199"/>
    <w:rsid w:val="006242C1"/>
    <w:rsid w:val="00625074"/>
    <w:rsid w:val="00641691"/>
    <w:rsid w:val="006515DE"/>
    <w:rsid w:val="00664FB2"/>
    <w:rsid w:val="00690D40"/>
    <w:rsid w:val="006976F8"/>
    <w:rsid w:val="006B3502"/>
    <w:rsid w:val="006C1754"/>
    <w:rsid w:val="006F07CB"/>
    <w:rsid w:val="006F2D7A"/>
    <w:rsid w:val="006F37A6"/>
    <w:rsid w:val="007227A2"/>
    <w:rsid w:val="00725C4D"/>
    <w:rsid w:val="00726B38"/>
    <w:rsid w:val="00741C40"/>
    <w:rsid w:val="007448C5"/>
    <w:rsid w:val="00754160"/>
    <w:rsid w:val="007A11F4"/>
    <w:rsid w:val="007A1A07"/>
    <w:rsid w:val="007B4EF4"/>
    <w:rsid w:val="007C5DD4"/>
    <w:rsid w:val="007E1EE6"/>
    <w:rsid w:val="007E6D66"/>
    <w:rsid w:val="0080636C"/>
    <w:rsid w:val="008147EC"/>
    <w:rsid w:val="0081774B"/>
    <w:rsid w:val="008335F8"/>
    <w:rsid w:val="00836267"/>
    <w:rsid w:val="00842A79"/>
    <w:rsid w:val="008912D7"/>
    <w:rsid w:val="008938DC"/>
    <w:rsid w:val="008C62DA"/>
    <w:rsid w:val="008F078E"/>
    <w:rsid w:val="00901DC5"/>
    <w:rsid w:val="00924260"/>
    <w:rsid w:val="009A5969"/>
    <w:rsid w:val="009B7961"/>
    <w:rsid w:val="009C1F53"/>
    <w:rsid w:val="009C2FD6"/>
    <w:rsid w:val="009D39DC"/>
    <w:rsid w:val="00A81ED4"/>
    <w:rsid w:val="00A8425E"/>
    <w:rsid w:val="00A90699"/>
    <w:rsid w:val="00A91539"/>
    <w:rsid w:val="00A93085"/>
    <w:rsid w:val="00AB6764"/>
    <w:rsid w:val="00AE2699"/>
    <w:rsid w:val="00AE3EAC"/>
    <w:rsid w:val="00AE5924"/>
    <w:rsid w:val="00AE7047"/>
    <w:rsid w:val="00B06BAA"/>
    <w:rsid w:val="00B130EF"/>
    <w:rsid w:val="00B520FA"/>
    <w:rsid w:val="00B6007C"/>
    <w:rsid w:val="00B75ECB"/>
    <w:rsid w:val="00B833D1"/>
    <w:rsid w:val="00BB4764"/>
    <w:rsid w:val="00BC7669"/>
    <w:rsid w:val="00BE4D3F"/>
    <w:rsid w:val="00BE5CA6"/>
    <w:rsid w:val="00C13EE3"/>
    <w:rsid w:val="00C2337A"/>
    <w:rsid w:val="00C43796"/>
    <w:rsid w:val="00C63641"/>
    <w:rsid w:val="00C6519F"/>
    <w:rsid w:val="00C94200"/>
    <w:rsid w:val="00CA4515"/>
    <w:rsid w:val="00CB4424"/>
    <w:rsid w:val="00CB68A0"/>
    <w:rsid w:val="00CC4AE4"/>
    <w:rsid w:val="00CE5456"/>
    <w:rsid w:val="00D1020A"/>
    <w:rsid w:val="00D1036E"/>
    <w:rsid w:val="00D10C97"/>
    <w:rsid w:val="00D13B46"/>
    <w:rsid w:val="00D358A1"/>
    <w:rsid w:val="00D55CD5"/>
    <w:rsid w:val="00D65284"/>
    <w:rsid w:val="00D80C34"/>
    <w:rsid w:val="00D87436"/>
    <w:rsid w:val="00D96D54"/>
    <w:rsid w:val="00DA048A"/>
    <w:rsid w:val="00DA0886"/>
    <w:rsid w:val="00DC3D88"/>
    <w:rsid w:val="00DF3ECE"/>
    <w:rsid w:val="00E02060"/>
    <w:rsid w:val="00E41B4B"/>
    <w:rsid w:val="00E7779C"/>
    <w:rsid w:val="00E77F37"/>
    <w:rsid w:val="00EC184D"/>
    <w:rsid w:val="00EE05E2"/>
    <w:rsid w:val="00EF0C09"/>
    <w:rsid w:val="00F20DFE"/>
    <w:rsid w:val="00F351AD"/>
    <w:rsid w:val="00F40C2C"/>
    <w:rsid w:val="00F45E75"/>
    <w:rsid w:val="00F46F52"/>
    <w:rsid w:val="00F52075"/>
    <w:rsid w:val="00F558F4"/>
    <w:rsid w:val="00F56BCC"/>
    <w:rsid w:val="00F73780"/>
    <w:rsid w:val="00F8104B"/>
    <w:rsid w:val="00F90CDC"/>
    <w:rsid w:val="00F91693"/>
    <w:rsid w:val="00F9583A"/>
    <w:rsid w:val="00FA32E5"/>
    <w:rsid w:val="00FC2C2A"/>
    <w:rsid w:val="00FE589F"/>
    <w:rsid w:val="00FF4FF5"/>
    <w:rsid w:val="21C32128"/>
    <w:rsid w:val="348DC633"/>
    <w:rsid w:val="5389C076"/>
    <w:rsid w:val="5A2FDCBB"/>
    <w:rsid w:val="63410264"/>
    <w:rsid w:val="6A29E060"/>
    <w:rsid w:val="6D3702F5"/>
    <w:rsid w:val="797B3D08"/>
    <w:rsid w:val="7BFDDD3F"/>
    <w:rsid w:val="7F55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A437"/>
  <w15:docId w15:val="{7DCBAF1D-7BDD-A347-BF37-2D658C3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paragraph" w:styleId="Nagwek1">
    <w:name w:val="heading 1"/>
    <w:basedOn w:val="Normalny"/>
    <w:link w:val="Nagwek1Znak"/>
    <w:uiPriority w:val="9"/>
    <w:qFormat/>
    <w:rsid w:val="004846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465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1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  <w:style w:type="table" w:styleId="Tabelasiatki5ciemnaakcent6">
    <w:name w:val="Grid Table 5 Dark Accent 6"/>
    <w:basedOn w:val="Standardowy"/>
    <w:uiPriority w:val="50"/>
    <w:rsid w:val="004846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484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465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46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pple-converted-space">
    <w:name w:val="apple-converted-space"/>
    <w:basedOn w:val="Domylnaczcionkaakapitu"/>
    <w:rsid w:val="00484653"/>
  </w:style>
  <w:style w:type="character" w:customStyle="1" w:styleId="tooltipster">
    <w:name w:val="tooltipster"/>
    <w:basedOn w:val="Domylnaczcionkaakapitu"/>
    <w:rsid w:val="00484653"/>
  </w:style>
  <w:style w:type="paragraph" w:customStyle="1" w:styleId="lista">
    <w:name w:val="lista"/>
    <w:basedOn w:val="Normalny"/>
    <w:qFormat/>
    <w:rsid w:val="00484653"/>
    <w:pPr>
      <w:spacing w:before="120" w:after="120" w:line="264" w:lineRule="auto"/>
      <w:jc w:val="both"/>
    </w:pPr>
    <w:rPr>
      <w:rFonts w:ascii="Times New Roman" w:eastAsia="Times New Roman" w:hAnsi="Times New Roman" w:cs="Times New Roman"/>
      <w:color w:val="000000"/>
      <w:sz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484653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6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65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84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84653"/>
    <w:pPr>
      <w:spacing w:after="120" w:line="259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4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ibemag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5FB8C.DCB880D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Stęclik</dc:creator>
  <cp:lastModifiedBy>Izabela Kańkowska</cp:lastModifiedBy>
  <cp:revision>65</cp:revision>
  <cp:lastPrinted>2022-11-11T14:35:00Z</cp:lastPrinted>
  <dcterms:created xsi:type="dcterms:W3CDTF">2020-09-21T13:14:00Z</dcterms:created>
  <dcterms:modified xsi:type="dcterms:W3CDTF">2024-01-08T17:28:00Z</dcterms:modified>
</cp:coreProperties>
</file>